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ZTE/Sanechips, Huawei/HiSi, NEC, CMCC, QC, Interdigital, Sharp, EURECOM (10)</w:t>
            </w:r>
          </w:p>
        </w:tc>
        <w:tc>
          <w:tcPr>
            <w:tcW w:w="2430" w:type="dxa"/>
          </w:tcPr>
          <w:p w14:paraId="3B5CCF11" w14:textId="53FC4349" w:rsidR="0076243F" w:rsidRPr="00D31E03" w:rsidRDefault="0076243F" w:rsidP="000D294D">
            <w:pPr>
              <w:spacing w:before="0" w:after="0"/>
              <w:jc w:val="left"/>
            </w:pPr>
            <w:r w:rsidRPr="00D31E03">
              <w:t>IITH, CeWiT,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Huawei/HiSi,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IITH, CeWiT, IITM, Reliance Jio, Tejas Networks, ZTE/Sanechips,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ZTE/Sanechips, CATT, Ericsson, QC, Samsung (7)</w:t>
            </w:r>
          </w:p>
        </w:tc>
        <w:tc>
          <w:tcPr>
            <w:tcW w:w="2430" w:type="dxa"/>
          </w:tcPr>
          <w:p w14:paraId="50B40833" w14:textId="6E54ED79" w:rsidR="0076243F" w:rsidRPr="00D31E03" w:rsidRDefault="0076243F" w:rsidP="000D294D">
            <w:pPr>
              <w:spacing w:before="0" w:after="0"/>
              <w:jc w:val="left"/>
            </w:pPr>
            <w:r w:rsidRPr="00D31E03">
              <w:t>Huawei/HiSi,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IITH, CeWiT, IITM, Reliance Jio, Tejas Networks (5)</w:t>
            </w:r>
          </w:p>
        </w:tc>
        <w:tc>
          <w:tcPr>
            <w:tcW w:w="2430" w:type="dxa"/>
          </w:tcPr>
          <w:p w14:paraId="3A2A0557" w14:textId="77CB3F9B" w:rsidR="0076243F" w:rsidRPr="00D31E03" w:rsidRDefault="0076243F" w:rsidP="000D294D">
            <w:pPr>
              <w:spacing w:before="0" w:after="0"/>
              <w:jc w:val="left"/>
            </w:pPr>
            <w:r w:rsidRPr="00D31E03">
              <w:t>ZTE/Sanechips,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IITH, CeWiT,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 xml:space="preserve">Samsung, ZTE/Sanechips, IITH, CeWiT, IITM, </w:t>
            </w:r>
            <w:r w:rsidRPr="00D31E03">
              <w:lastRenderedPageBreak/>
              <w:t>Reliance Jio, Tejas Networks, CMCC, Interdigital, OPPO, E///, Huawei/HiSi, Sony, Wilus,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ZTE/Sanechips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Intel, NEC, Panasonic, Wilus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Huawei/HiSi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Huawei/HiSi, Sony, Samsung, IITH, CeWiT,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ZTE/Sanechips, Huawei/HiSi,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ZTE/Sanechips,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ZTE/Sane</w:t>
            </w:r>
            <w:r w:rsidR="00C27ACE">
              <w:t>c</w:t>
            </w:r>
            <w:r w:rsidRPr="00D31E03">
              <w:t>hips, CMCC, CATT, Nokia/NSB, E///, Huawei/HiSi,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ZTE/Sanechips,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9265" w:type="dxa"/>
        <w:jc w:val="center"/>
        <w:tblLayout w:type="fixed"/>
        <w:tblLook w:val="04A0" w:firstRow="1" w:lastRow="0" w:firstColumn="1" w:lastColumn="0" w:noHBand="0" w:noVBand="1"/>
      </w:tblPr>
      <w:tblGrid>
        <w:gridCol w:w="1165"/>
        <w:gridCol w:w="1800"/>
        <w:gridCol w:w="6300"/>
      </w:tblGrid>
      <w:tr w:rsidR="000011F0" w14:paraId="437EBB2F" w14:textId="77777777" w:rsidTr="00D44344">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6300" w:type="dxa"/>
          </w:tcPr>
          <w:p w14:paraId="5AE4AA23" w14:textId="4BF96709" w:rsidR="000011F0" w:rsidRDefault="000011F0" w:rsidP="00392AA4">
            <w:pPr>
              <w:spacing w:before="0"/>
              <w:jc w:val="left"/>
            </w:pPr>
            <w:r>
              <w:t xml:space="preserve">If Yes, what is the reason </w:t>
            </w:r>
          </w:p>
        </w:tc>
      </w:tr>
      <w:tr w:rsidR="000011F0" w14:paraId="592728D7" w14:textId="77777777" w:rsidTr="00D44344">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630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w:t>
            </w:r>
            <w:r w:rsidR="00396E2E">
              <w:rPr>
                <w:rFonts w:hint="eastAsia"/>
                <w:lang w:eastAsia="zh-CN"/>
              </w:rPr>
              <w:lastRenderedPageBreak/>
              <w:t>extensively discussed before. We hope proponents can have a serious consideration on this issue.</w:t>
            </w:r>
          </w:p>
        </w:tc>
      </w:tr>
      <w:tr w:rsidR="000011F0" w14:paraId="38225BE0" w14:textId="77777777" w:rsidTr="00D44344">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630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increasing 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D44344">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6300" w:type="dxa"/>
          </w:tcPr>
          <w:p w14:paraId="7993F97E" w14:textId="7B9BDDB6" w:rsidR="00FD5DE6" w:rsidRDefault="00FD5DE6" w:rsidP="00FD5DE6">
            <w:pPr>
              <w:spacing w:before="0"/>
              <w:jc w:val="left"/>
            </w:pPr>
            <w:r>
              <w:t>Although most of the items listed in P1 are not pursued in our view for PUCCH enhancement. The bottleneck we saw for PUCCH is mainly the CSI on PUCCH. To move forward, we’re fine to study all items listed by Intel but we need to have A-CSI 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lastRenderedPageBreak/>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D44344">
        <w:trPr>
          <w:jc w:val="center"/>
        </w:trPr>
        <w:tc>
          <w:tcPr>
            <w:tcW w:w="1165" w:type="dxa"/>
          </w:tcPr>
          <w:p w14:paraId="44DE15D6" w14:textId="30B39A71" w:rsidR="00D63C40" w:rsidRDefault="00D63C40" w:rsidP="00FD5DE6">
            <w:pPr>
              <w:rPr>
                <w:lang w:eastAsia="zh-CN"/>
              </w:rPr>
            </w:pPr>
            <w:r>
              <w:rPr>
                <w:rFonts w:hint="eastAsia"/>
                <w:lang w:eastAsia="zh-CN"/>
              </w:rPr>
              <w:lastRenderedPageBreak/>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630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D44344">
        <w:trPr>
          <w:jc w:val="center"/>
        </w:trPr>
        <w:tc>
          <w:tcPr>
            <w:tcW w:w="1165" w:type="dxa"/>
          </w:tcPr>
          <w:p w14:paraId="17C97387" w14:textId="6E82CA78" w:rsidR="00013FD1" w:rsidRDefault="00013FD1" w:rsidP="00FD5DE6">
            <w:pPr>
              <w:rPr>
                <w:lang w:eastAsia="zh-CN"/>
              </w:rPr>
            </w:pPr>
            <w:r>
              <w:rPr>
                <w:lang w:eastAsia="zh-CN"/>
              </w:rPr>
              <w:t>Apple</w:t>
            </w:r>
          </w:p>
        </w:tc>
        <w:tc>
          <w:tcPr>
            <w:tcW w:w="1800" w:type="dxa"/>
          </w:tcPr>
          <w:p w14:paraId="2661BE23" w14:textId="41CC76A0" w:rsidR="00013FD1" w:rsidRDefault="00013FD1" w:rsidP="00FD5DE6">
            <w:pPr>
              <w:rPr>
                <w:lang w:eastAsia="zh-CN"/>
              </w:rPr>
            </w:pPr>
            <w:r>
              <w:rPr>
                <w:lang w:eastAsia="zh-CN"/>
              </w:rPr>
              <w:t>Some concerns</w:t>
            </w:r>
          </w:p>
        </w:tc>
        <w:tc>
          <w:tcPr>
            <w:tcW w:w="630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most of the 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addition,  </w:t>
            </w:r>
            <w:r w:rsidR="00DE6455">
              <w:rPr>
                <w:lang w:eastAsia="zh-CN"/>
              </w:rPr>
              <w:t>PUCCH format 1 and format 3 were agreed to be  evaluated. Most of companies observe that the coverage bottleneck is the format3, then the coverage enhancement schemes need to focus on improving the coverage of  larger PUCCH payload size, i.e., 11/22bits, which was agreed in last meeting.</w:t>
            </w:r>
            <w:r w:rsidR="002063EA">
              <w:rPr>
                <w:lang w:eastAsia="zh-CN"/>
              </w:rPr>
              <w:t xml:space="preserve"> </w:t>
            </w:r>
          </w:p>
        </w:tc>
      </w:tr>
      <w:tr w:rsidR="00DE73DF" w14:paraId="0D2FA29E" w14:textId="77777777" w:rsidTr="00D44344">
        <w:trPr>
          <w:jc w:val="center"/>
        </w:trPr>
        <w:tc>
          <w:tcPr>
            <w:tcW w:w="1165" w:type="dxa"/>
          </w:tcPr>
          <w:p w14:paraId="75F3DA0E" w14:textId="7C0BB373" w:rsidR="00DE73DF" w:rsidRDefault="00DE73DF" w:rsidP="00FD5DE6">
            <w:pPr>
              <w:rPr>
                <w:lang w:eastAsia="zh-CN"/>
              </w:rPr>
            </w:pPr>
            <w:r>
              <w:rPr>
                <w:lang w:eastAsia="zh-CN"/>
              </w:rPr>
              <w:lastRenderedPageBreak/>
              <w:t>Nokia/NSB</w:t>
            </w:r>
          </w:p>
        </w:tc>
        <w:tc>
          <w:tcPr>
            <w:tcW w:w="1800" w:type="dxa"/>
          </w:tcPr>
          <w:p w14:paraId="27013377" w14:textId="33EA9F80" w:rsidR="00DE73DF" w:rsidRDefault="00DE73DF" w:rsidP="00FD5DE6">
            <w:pPr>
              <w:rPr>
                <w:lang w:eastAsia="zh-CN"/>
              </w:rPr>
            </w:pPr>
            <w:r>
              <w:rPr>
                <w:lang w:eastAsia="zh-CN"/>
              </w:rPr>
              <w:t>Some concerns</w:t>
            </w:r>
          </w:p>
        </w:tc>
        <w:tc>
          <w:tcPr>
            <w:tcW w:w="630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D44344">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630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for PF3 with RM code. That should be part of the study, together with the maximum UCI payloads to be supported with repetitions.</w:t>
            </w:r>
          </w:p>
        </w:tc>
      </w:tr>
      <w:tr w:rsidR="00D44344" w14:paraId="63A70F7A" w14:textId="77777777" w:rsidTr="00D44344">
        <w:trPr>
          <w:jc w:val="center"/>
        </w:trPr>
        <w:tc>
          <w:tcPr>
            <w:tcW w:w="1165" w:type="dxa"/>
          </w:tcPr>
          <w:p w14:paraId="5ED1B198" w14:textId="07F03EEA" w:rsidR="00D44344" w:rsidRDefault="00D44344" w:rsidP="00FD5DE6">
            <w:pPr>
              <w:rPr>
                <w:lang w:eastAsia="zh-CN"/>
              </w:rPr>
            </w:pPr>
            <w:r>
              <w:rPr>
                <w:lang w:eastAsia="zh-CN"/>
              </w:rPr>
              <w:t>Ericsson (2</w:t>
            </w:r>
            <w:r w:rsidRPr="00D44344">
              <w:rPr>
                <w:vertAlign w:val="superscript"/>
                <w:lang w:eastAsia="zh-CN"/>
              </w:rPr>
              <w:t>nd</w:t>
            </w:r>
            <w:r>
              <w:rPr>
                <w:lang w:eastAsia="zh-CN"/>
              </w:rPr>
              <w:t xml:space="preserve"> around)</w:t>
            </w:r>
          </w:p>
        </w:tc>
        <w:tc>
          <w:tcPr>
            <w:tcW w:w="1800" w:type="dxa"/>
          </w:tcPr>
          <w:p w14:paraId="2D96EB70" w14:textId="4A00AAC5" w:rsidR="00D44344" w:rsidRDefault="00D44344" w:rsidP="00FD5DE6">
            <w:pPr>
              <w:rPr>
                <w:lang w:eastAsia="zh-CN"/>
              </w:rPr>
            </w:pPr>
            <w:r>
              <w:rPr>
                <w:lang w:eastAsia="zh-CN"/>
              </w:rPr>
              <w:t>Yes</w:t>
            </w:r>
          </w:p>
        </w:tc>
        <w:tc>
          <w:tcPr>
            <w:tcW w:w="6300" w:type="dxa"/>
          </w:tcPr>
          <w:p w14:paraId="618272D9" w14:textId="77777777" w:rsidR="00036708" w:rsidRDefault="00036708" w:rsidP="00036708">
            <w:pPr>
              <w:rPr>
                <w:lang w:eastAsia="zh-CN"/>
              </w:rPr>
            </w:pPr>
            <w:r>
              <w:t xml:space="preserve">@Yi, sorry to hear that you’re thinking Ericsson is </w:t>
            </w:r>
            <w:r>
              <w:rPr>
                <w:u w:val="single"/>
              </w:rPr>
              <w:t>blocking your list in proposal 1</w:t>
            </w:r>
            <w:r>
              <w:t>, while actually we’re trying to compromise to agree on listing all the “high priority” items for PUCCH enhancement.</w:t>
            </w:r>
          </w:p>
          <w:p w14:paraId="22D4D887" w14:textId="248BD6F2" w:rsidR="00036708" w:rsidRDefault="00036708" w:rsidP="00036708">
            <w:r>
              <w:t>We cannot get your logic about the scope of coverage enhancement either. Could you clarify why A-CSI enhancement is not in the scope of the coverage enhancement topic while it has been identified as bottle neck? We do not see anything in the SID indicating/saying A-CSI is not in the scope of coverage enhancement topic.</w:t>
            </w:r>
          </w:p>
          <w:p w14:paraId="5A837F78" w14:textId="77777777" w:rsidR="00036708" w:rsidRDefault="00036708" w:rsidP="00036708">
            <w:r>
              <w:t>A-CSI on PUCCH is one solution to improve the A-CSI transmissions, but since it will change the behavior of legacy PUCCH, it should be studied in the agenda of PUCCH coverage enhancement in our view. But if companies have concerns on this A-CSI itself and that all solutions related to the content of PUCCH should not be discussed in PUCCH agenda, we’re also fine to discuss the details of this A-CSI on PUCCH and all other solutions related to UCI content to “8.8.2.3 coverage enhancement for channels other than PUSCH and PUCCH”, similar to that we put Msg3 study in 8.8.2.3 instead of having it in the PUSCH agenda. This can be captured in proposal 1 as a note.</w:t>
            </w:r>
          </w:p>
          <w:p w14:paraId="01BE02ED" w14:textId="77777777" w:rsidR="00036708" w:rsidRDefault="00036708" w:rsidP="00036708"/>
          <w:p w14:paraId="48B977B9" w14:textId="23C1DA42" w:rsidR="00036708" w:rsidRDefault="00036708" w:rsidP="00036708">
            <w:r>
              <w:t>Since this is the first meeting to discuss possible enhancement, we do not think we need to use “prioritize”, “deprioritize” wording here, and coverage enhancement should be determined based on the bottleneck identified in performance evaluation agenda, which should be also captured in proposal 1, otherwise, all companies may want to have solutions of interest to be listed here.</w:t>
            </w:r>
          </w:p>
          <w:p w14:paraId="0E32C129" w14:textId="77777777" w:rsidR="00036708" w:rsidRDefault="00036708" w:rsidP="00036708">
            <w:r>
              <w:t>Some of the solutions provided below are too detailed, we proposed to make them more general and put detail solutions in examples so that other techniques will not be precluded.</w:t>
            </w:r>
          </w:p>
          <w:p w14:paraId="5D7C0B1A" w14:textId="5EDECF5F" w:rsidR="00036708" w:rsidRDefault="00036708" w:rsidP="00036708">
            <w:r>
              <w:t>I assume DMRS-less covers both purely data aided channel estimation (or sequence based PUCCH) and lower DMRS density, so “sequence based” is not needed here. We will compare all DMRS related solutions to determine the possible enhancement in the end anyway.</w:t>
            </w:r>
          </w:p>
          <w:p w14:paraId="1C24A708" w14:textId="75E9B08A" w:rsidR="00036708" w:rsidRDefault="00036708" w:rsidP="00036708">
            <w:r>
              <w:t>According to above, we propose:</w:t>
            </w:r>
          </w:p>
          <w:p w14:paraId="45289248" w14:textId="77777777" w:rsidR="00036708" w:rsidRDefault="00036708" w:rsidP="00036708">
            <w:pPr>
              <w:ind w:left="360"/>
              <w:rPr>
                <w:b/>
                <w:bCs/>
                <w:i/>
                <w:iCs/>
                <w:lang w:val="en-GB"/>
              </w:rPr>
            </w:pPr>
            <w:r>
              <w:rPr>
                <w:b/>
                <w:bCs/>
                <w:i/>
                <w:iCs/>
                <w:u w:val="single"/>
                <w:lang w:val="en-GB"/>
              </w:rPr>
              <w:t>Proposal 1</w:t>
            </w:r>
            <w:r>
              <w:rPr>
                <w:b/>
                <w:bCs/>
                <w:i/>
                <w:iCs/>
                <w:lang w:val="en-GB"/>
              </w:rPr>
              <w:t xml:space="preserve">: </w:t>
            </w:r>
            <w:r>
              <w:rPr>
                <w:b/>
                <w:bCs/>
                <w:i/>
                <w:iCs/>
                <w:strike/>
                <w:color w:val="FF0000"/>
                <w:lang w:val="en-GB"/>
              </w:rPr>
              <w:t>Prioritize the study of</w:t>
            </w:r>
            <w:r>
              <w:rPr>
                <w:b/>
                <w:bCs/>
                <w:i/>
                <w:iCs/>
                <w:color w:val="FF0000"/>
                <w:lang w:val="en-GB"/>
              </w:rPr>
              <w:t>Study</w:t>
            </w:r>
            <w:r>
              <w:rPr>
                <w:b/>
                <w:bCs/>
                <w:i/>
                <w:iCs/>
                <w:lang w:val="en-GB"/>
              </w:rPr>
              <w:t xml:space="preserve"> the following schemes for PUCCH coverage enhancement</w:t>
            </w:r>
            <w:r>
              <w:rPr>
                <w:b/>
                <w:bCs/>
                <w:i/>
                <w:iCs/>
                <w:color w:val="FF0000"/>
                <w:u w:val="single"/>
                <w:lang w:val="en-GB"/>
              </w:rPr>
              <w:t xml:space="preserve"> for</w:t>
            </w:r>
            <w:r>
              <w:rPr>
                <w:b/>
                <w:bCs/>
                <w:i/>
                <w:iCs/>
                <w:lang w:val="en-GB"/>
              </w:rPr>
              <w:t xml:space="preserve"> </w:t>
            </w:r>
            <w:r>
              <w:rPr>
                <w:b/>
                <w:bCs/>
                <w:i/>
                <w:iCs/>
                <w:color w:val="FF0000"/>
                <w:u w:val="single"/>
                <w:lang w:val="en-GB"/>
              </w:rPr>
              <w:t>the PUCCH formats that need to be enhanced and are identified as bottleneck from the evaluation</w:t>
            </w:r>
          </w:p>
          <w:p w14:paraId="4080ACB9" w14:textId="77777777" w:rsidR="00036708" w:rsidRDefault="00036708" w:rsidP="00036708">
            <w:pPr>
              <w:pStyle w:val="ListParagraph"/>
              <w:numPr>
                <w:ilvl w:val="0"/>
                <w:numId w:val="12"/>
              </w:numPr>
              <w:ind w:left="1080"/>
              <w:rPr>
                <w:rFonts w:ascii="Times New Roman" w:hAnsi="Times New Roman"/>
                <w:b/>
                <w:bCs/>
                <w:i/>
                <w:iCs/>
                <w:sz w:val="20"/>
                <w:szCs w:val="20"/>
                <w:lang w:val="en-GB"/>
              </w:rPr>
            </w:pPr>
            <w:r>
              <w:rPr>
                <w:rFonts w:ascii="Times New Roman" w:hAnsi="Times New Roman"/>
                <w:color w:val="FF0000"/>
              </w:rPr>
              <w:t xml:space="preserve">DMRS related enhancement for PUCCH, e.g. </w:t>
            </w:r>
          </w:p>
          <w:p w14:paraId="236F0382" w14:textId="77777777" w:rsidR="00036708" w:rsidRDefault="00036708" w:rsidP="00036708">
            <w:pPr>
              <w:pStyle w:val="ListParagraph"/>
              <w:numPr>
                <w:ilvl w:val="1"/>
                <w:numId w:val="12"/>
              </w:numPr>
              <w:rPr>
                <w:rFonts w:ascii="Times New Roman" w:hAnsi="Times New Roman"/>
                <w:b/>
                <w:bCs/>
                <w:i/>
                <w:iCs/>
                <w:lang w:val="en-GB"/>
              </w:rPr>
            </w:pPr>
            <w:r>
              <w:rPr>
                <w:rFonts w:ascii="Times New Roman" w:hAnsi="Times New Roman"/>
                <w:strike/>
                <w:color w:val="FF0000"/>
              </w:rPr>
              <w:t>Sequence based</w:t>
            </w:r>
            <w:r>
              <w:rPr>
                <w:rFonts w:ascii="Times New Roman" w:hAnsi="Times New Roman"/>
                <w:color w:val="FF0000"/>
              </w:rPr>
              <w:t xml:space="preserve"> </w:t>
            </w:r>
            <w:r>
              <w:rPr>
                <w:rFonts w:ascii="Times New Roman" w:hAnsi="Times New Roman"/>
              </w:rPr>
              <w:t>DMRS-less PUCCH</w:t>
            </w:r>
          </w:p>
          <w:p w14:paraId="74E664F2" w14:textId="77777777" w:rsidR="00036708" w:rsidRDefault="00036708" w:rsidP="00036708">
            <w:pPr>
              <w:pStyle w:val="ListParagraph"/>
              <w:numPr>
                <w:ilvl w:val="1"/>
                <w:numId w:val="12"/>
              </w:numPr>
              <w:rPr>
                <w:rFonts w:ascii="Times New Roman" w:hAnsi="Times New Roman"/>
                <w:b/>
                <w:bCs/>
                <w:i/>
                <w:iCs/>
                <w:lang w:val="en-GB"/>
              </w:rPr>
            </w:pPr>
            <w:r>
              <w:rPr>
                <w:rFonts w:ascii="Times New Roman" w:hAnsi="Times New Roman"/>
              </w:rPr>
              <w:t>Potential higher DMRS density for PUCCH</w:t>
            </w:r>
          </w:p>
          <w:p w14:paraId="45BB8622" w14:textId="77777777" w:rsidR="00036708" w:rsidRDefault="00036708" w:rsidP="00036708">
            <w:pPr>
              <w:pStyle w:val="ListParagraph"/>
              <w:numPr>
                <w:ilvl w:val="1"/>
                <w:numId w:val="12"/>
              </w:numPr>
              <w:rPr>
                <w:rFonts w:ascii="Times New Roman" w:hAnsi="Times New Roman"/>
              </w:rPr>
            </w:pPr>
            <w:r>
              <w:rPr>
                <w:rFonts w:ascii="Times New Roman" w:hAnsi="Times New Roman"/>
              </w:rPr>
              <w:t>DMRS bundling cross PUCCH repetitions</w:t>
            </w:r>
            <w:r>
              <w:t xml:space="preserve"> </w:t>
            </w:r>
          </w:p>
          <w:p w14:paraId="4615A7AF" w14:textId="77777777" w:rsidR="00036708" w:rsidRDefault="00036708" w:rsidP="00036708">
            <w:pPr>
              <w:pStyle w:val="ListParagraph"/>
              <w:numPr>
                <w:ilvl w:val="1"/>
                <w:numId w:val="12"/>
              </w:numPr>
              <w:ind w:left="1800"/>
              <w:rPr>
                <w:rFonts w:ascii="Times New Roman" w:hAnsi="Times New Roman"/>
              </w:rPr>
            </w:pPr>
            <w:r>
              <w:rPr>
                <w:rFonts w:ascii="Times New Roman" w:hAnsi="Times New Roman"/>
              </w:rPr>
              <w:t>Including study of transmitting a subset of PUCCH repetitions without DMRS, at least for UCI&lt;=11 bits</w:t>
            </w:r>
          </w:p>
          <w:p w14:paraId="47CEBC8A" w14:textId="77777777" w:rsidR="00036708" w:rsidRDefault="00036708" w:rsidP="00036708">
            <w:pPr>
              <w:pStyle w:val="ListParagraph"/>
              <w:numPr>
                <w:ilvl w:val="0"/>
                <w:numId w:val="12"/>
              </w:numPr>
              <w:ind w:left="1080"/>
              <w:rPr>
                <w:rFonts w:ascii="Times New Roman" w:hAnsi="Times New Roman"/>
                <w:color w:val="FF0000"/>
              </w:rPr>
            </w:pPr>
            <w:r>
              <w:rPr>
                <w:rFonts w:ascii="Times New Roman" w:hAnsi="Times New Roman"/>
                <w:color w:val="FF0000"/>
              </w:rPr>
              <w:t>PUCCH repetition, e.g.</w:t>
            </w:r>
          </w:p>
          <w:p w14:paraId="6123DD69" w14:textId="77777777" w:rsidR="00036708" w:rsidRDefault="00036708" w:rsidP="00036708">
            <w:pPr>
              <w:pStyle w:val="ListParagraph"/>
              <w:numPr>
                <w:ilvl w:val="1"/>
                <w:numId w:val="12"/>
              </w:numPr>
              <w:rPr>
                <w:rFonts w:ascii="Times New Roman" w:hAnsi="Times New Roman"/>
              </w:rPr>
            </w:pPr>
            <w:r>
              <w:rPr>
                <w:rFonts w:ascii="Times New Roman" w:hAnsi="Times New Roman"/>
              </w:rPr>
              <w:t>Rel-16 PUSCH-repetition-Type-B like PUCCH repetition at least for UCI &lt;=11 bits.</w:t>
            </w:r>
            <w:r>
              <w:t xml:space="preserve"> </w:t>
            </w:r>
          </w:p>
          <w:p w14:paraId="37F1F8D6" w14:textId="77777777" w:rsidR="00036708" w:rsidRDefault="00036708" w:rsidP="00036708">
            <w:pPr>
              <w:pStyle w:val="ListParagraph"/>
              <w:numPr>
                <w:ilvl w:val="2"/>
                <w:numId w:val="12"/>
              </w:numPr>
              <w:rPr>
                <w:rFonts w:ascii="Times New Roman" w:hAnsi="Times New Roman"/>
              </w:rPr>
            </w:pPr>
            <w:r>
              <w:rPr>
                <w:rFonts w:ascii="Times New Roman" w:hAnsi="Times New Roman"/>
              </w:rPr>
              <w:t>FFS for UCI &gt; 11 bits</w:t>
            </w:r>
          </w:p>
          <w:p w14:paraId="58E3EE9A" w14:textId="77777777" w:rsidR="00036708" w:rsidRDefault="00036708" w:rsidP="00036708">
            <w:pPr>
              <w:pStyle w:val="ListParagraph"/>
              <w:numPr>
                <w:ilvl w:val="1"/>
                <w:numId w:val="12"/>
              </w:numPr>
              <w:rPr>
                <w:rFonts w:ascii="Times New Roman" w:hAnsi="Times New Roman"/>
              </w:rPr>
            </w:pPr>
            <w:r>
              <w:rPr>
                <w:rFonts w:ascii="Times New Roman" w:hAnsi="Times New Roman"/>
              </w:rPr>
              <w:t>(Explicit or implicit) Dynamic PUCCH repetition factor indication</w:t>
            </w:r>
          </w:p>
          <w:p w14:paraId="3B456103" w14:textId="77777777" w:rsidR="00036708" w:rsidRDefault="00036708" w:rsidP="00036708">
            <w:pPr>
              <w:pStyle w:val="ListParagraph"/>
              <w:numPr>
                <w:ilvl w:val="0"/>
                <w:numId w:val="12"/>
              </w:numPr>
              <w:ind w:left="1080"/>
              <w:rPr>
                <w:rFonts w:ascii="Times New Roman" w:hAnsi="Times New Roman"/>
                <w:color w:val="FF0000"/>
              </w:rPr>
            </w:pPr>
            <w:r>
              <w:rPr>
                <w:rFonts w:ascii="Times New Roman" w:hAnsi="Times New Roman"/>
                <w:color w:val="FF0000"/>
              </w:rPr>
              <w:t>A-CSI on PUCCH</w:t>
            </w:r>
          </w:p>
          <w:p w14:paraId="6FA78C79" w14:textId="77777777" w:rsidR="00036708" w:rsidRDefault="00036708" w:rsidP="00036708">
            <w:pPr>
              <w:ind w:left="360"/>
            </w:pPr>
            <w:r>
              <w:t xml:space="preserve">Note: other schemes are not excluded. </w:t>
            </w:r>
          </w:p>
          <w:p w14:paraId="09C4FCBD" w14:textId="77777777" w:rsidR="00036708" w:rsidRDefault="00036708" w:rsidP="00036708">
            <w:pPr>
              <w:ind w:left="360"/>
            </w:pPr>
            <w:r>
              <w:t>Note: the study on DMRS bundling for PUCCH repetition can be a joint study with DMRS bundling for PUSCH repetition studied under 8.8.2.1.</w:t>
            </w:r>
          </w:p>
          <w:p w14:paraId="65209F06" w14:textId="77777777" w:rsidR="00036708" w:rsidRDefault="00036708" w:rsidP="00036708">
            <w:pPr>
              <w:ind w:left="360"/>
            </w:pPr>
            <w:r>
              <w:t xml:space="preserve">Note: Advanced receiver can be included (not mandatory) in study for performance comparison between Rel-15 baseline and the above </w:t>
            </w:r>
            <w:r>
              <w:lastRenderedPageBreak/>
              <w:t xml:space="preserve">enhanced schemes, </w:t>
            </w:r>
            <w:r>
              <w:rPr>
                <w:color w:val="FF0000"/>
              </w:rPr>
              <w:t>e.g. data-aided channel estimation should be used as baseline for DMRS less PUCCH study.</w:t>
            </w:r>
          </w:p>
          <w:p w14:paraId="2F818425" w14:textId="77777777" w:rsidR="00036708" w:rsidRDefault="00036708" w:rsidP="00036708">
            <w:pPr>
              <w:ind w:left="360"/>
            </w:pPr>
            <w:r>
              <w:t xml:space="preserve">Note: The performance study of the above schemes uses the simulation assumptions (such as PUCCH formats) agreed in 8.8.1 as a starting point (new simulation parameters can be added if necessary). </w:t>
            </w:r>
          </w:p>
          <w:p w14:paraId="11D2EBA7" w14:textId="48B61AB7" w:rsidR="00D44344" w:rsidRDefault="00036708" w:rsidP="00AF7517">
            <w:pPr>
              <w:ind w:left="360"/>
            </w:pPr>
            <w:r>
              <w:rPr>
                <w:color w:val="FF0000"/>
              </w:rPr>
              <w:t>Note: solutions related to content of PUCCH, e.g. A-CSI on PUCCH may be put in agenda 8.8.2.3, i.e. coverage enhancement for channels other than PUSCH and PUCCH</w:t>
            </w:r>
            <w:r w:rsidR="00AF7517">
              <w:t>.</w:t>
            </w:r>
            <w:bookmarkStart w:id="8" w:name="_GoBack"/>
            <w:bookmarkEnd w:id="8"/>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w:t>
            </w:r>
            <w:r>
              <w:lastRenderedPageBreak/>
              <w:t>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lastRenderedPageBreak/>
              <w:t>IITH, CeWiT, IITM, Reliance 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 xml:space="preserve">A new PUCCH format may entail </w:t>
            </w:r>
            <w:r w:rsidRPr="0001085B">
              <w:rPr>
                <w:rFonts w:ascii="Times New Roman" w:hAnsi="Times New Roman"/>
                <w:szCs w:val="20"/>
              </w:rPr>
              <w:lastRenderedPageBreak/>
              <w:t>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 xml:space="preserve">Since time allocated for this SI is limited, discussion on receiver complexity and optimized implementations should be avoided for the </w:t>
            </w:r>
            <w:r w:rsidRPr="0001085B">
              <w:rPr>
                <w:rFonts w:ascii="Times New Roman" w:hAnsi="Times New Roman"/>
                <w:szCs w:val="20"/>
              </w:rPr>
              <w:lastRenderedPageBreak/>
              <w:t>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Regarding the detailed schemes of dmrs-less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w:t>
            </w:r>
            <w:r>
              <w:lastRenderedPageBreak/>
              <w:t>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lastRenderedPageBreak/>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lastRenderedPageBreak/>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Coding gains expressed wrt optimal non-</w:t>
            </w:r>
            <w:r>
              <w:lastRenderedPageBreak/>
              <w:t>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lastRenderedPageBreak/>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lastRenderedPageBreak/>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lastRenderedPageBreak/>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sequence-based PUCCH should be compared with ML sequence detection of modulated symbols sequences / DMRS of </w:t>
            </w:r>
            <w:r>
              <w:rPr>
                <w:rFonts w:eastAsia="MS Mincho"/>
              </w:rPr>
              <w:lastRenderedPageBreak/>
              <w:t>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lastRenderedPageBreak/>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CeWiT, IITM, </w:t>
            </w:r>
            <w:r w:rsidRPr="008C3867">
              <w:lastRenderedPageBreak/>
              <w:t>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NR IIoT/URLLC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w:t>
            </w:r>
            <w:r>
              <w:lastRenderedPageBreak/>
              <w:t xml:space="preserve">reduced when PUCCH transmission takes place. </w:t>
            </w:r>
          </w:p>
        </w:tc>
        <w:tc>
          <w:tcPr>
            <w:tcW w:w="1276" w:type="dxa"/>
          </w:tcPr>
          <w:p w14:paraId="00B7D56F" w14:textId="77777777" w:rsidR="00D458CA" w:rsidRDefault="00D458CA" w:rsidP="00E90E2C">
            <w:pPr>
              <w:jc w:val="left"/>
            </w:pPr>
            <w:r>
              <w:lastRenderedPageBreak/>
              <w:t xml:space="preserve">In our contribution, the idea is not exactly considering “PUSCH repetition type B like” approach. The idea is some how to split the UCI </w:t>
            </w:r>
            <w:r>
              <w:lastRenderedPageBreak/>
              <w:t>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lastRenderedPageBreak/>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Is the  solution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 xml:space="preserve">Can adapt to UCI payload and total number of available REs/symbols for repetitions. An RRC-only indication needs to </w:t>
            </w:r>
            <w:r>
              <w:lastRenderedPageBreak/>
              <w:t>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signaling can be left for </w:t>
            </w:r>
            <w:r>
              <w:lastRenderedPageBreak/>
              <w:t>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lastRenderedPageBreak/>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 xml:space="preserve">Resource efficiency can be improved. The coverage of PUCCH transmission may be changed dynamically based on the payload size and channel condition. </w:t>
            </w:r>
            <w:r>
              <w:lastRenderedPageBreak/>
              <w:t>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 xml:space="preserve">The number of repetitions can be indicated as an additional </w:t>
            </w:r>
            <w:r>
              <w:lastRenderedPageBreak/>
              <w:t>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lastRenderedPageBreak/>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Dynamic indication is important for the case with higher aggregation factors of PUCCH. UE configured with a large factors will be wasteful for transmit multiple times without adapatation.</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We’re open to discuss the details of the indication later, e.g. in a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 xml:space="preserve">There are two aspects to coverage enhancement --- one concerns improving the link budget of various PHY channels under steady-state operation and the </w:t>
            </w:r>
            <w:r>
              <w:lastRenderedPageBreak/>
              <w:t>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 xml:space="preserve">Based on RAN4 MPR </w:t>
            </w:r>
            <w:r>
              <w:lastRenderedPageBreak/>
              <w:t>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IITH, CeWiT,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w:t>
            </w:r>
            <w:r>
              <w:lastRenderedPageBreak/>
              <w:t xml:space="preserve">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 xml:space="preserve">We prefer PUCCH based on long PUCCH format, and enhancements </w:t>
            </w:r>
            <w:r>
              <w:lastRenderedPageBreak/>
              <w:t>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lastRenderedPageBreak/>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IITH, CeWiT,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lastRenderedPageBreak/>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lastRenderedPageBreak/>
              <w:t>IITH, CeWiT, IITM, Reliance 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lastRenderedPageBreak/>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lastRenderedPageBreak/>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Downlink peformance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w:t>
            </w:r>
            <w:r w:rsidRPr="00131FCF">
              <w:lastRenderedPageBreak/>
              <w:t>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lastRenderedPageBreak/>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lastRenderedPageBreak/>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IITH, CeWiT,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Agree with Samsumg wrt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lastRenderedPageBreak/>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For the case when π/2-BPSK is used, cyclic shift of PUCCH 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 xml:space="preserve">Time domain hopping interval can improve channel estimation. More </w:t>
            </w:r>
            <w:r>
              <w:lastRenderedPageBreak/>
              <w:t>hops could improve frequency diversity.</w:t>
            </w:r>
          </w:p>
        </w:tc>
        <w:tc>
          <w:tcPr>
            <w:tcW w:w="3240" w:type="dxa"/>
          </w:tcPr>
          <w:p w14:paraId="0605A340" w14:textId="77777777" w:rsidR="00D458CA" w:rsidRDefault="00D458CA" w:rsidP="00E90E2C">
            <w:r>
              <w:lastRenderedPageBreak/>
              <w:t xml:space="preserve">There may be limited benefit to more hops if diversity is obtained by other </w:t>
            </w:r>
            <w:r>
              <w:lastRenderedPageBreak/>
              <w:t xml:space="preserve">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lastRenderedPageBreak/>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w:t>
            </w:r>
            <w:r>
              <w:lastRenderedPageBreak/>
              <w:t xml:space="preserve">open for discussion. </w:t>
            </w:r>
          </w:p>
        </w:tc>
      </w:tr>
      <w:tr w:rsidR="00D458CA" w14:paraId="7AA13DAA" w14:textId="77777777" w:rsidTr="00E90E2C">
        <w:trPr>
          <w:jc w:val="center"/>
        </w:trPr>
        <w:tc>
          <w:tcPr>
            <w:tcW w:w="1121" w:type="dxa"/>
          </w:tcPr>
          <w:p w14:paraId="28AE266F" w14:textId="77777777" w:rsidR="00D458CA" w:rsidRDefault="00D458CA" w:rsidP="00E90E2C">
            <w:r>
              <w:lastRenderedPageBreak/>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w:t>
            </w:r>
            <w:r>
              <w:lastRenderedPageBreak/>
              <w:t xml:space="preserve">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w:t>
            </w:r>
            <w:r>
              <w:lastRenderedPageBreak/>
              <w:t xml:space="preserve">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lastRenderedPageBreak/>
              <w:t>IITH, CeWiT,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lastRenderedPageBreak/>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lastRenderedPageBreak/>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 xml:space="preserve">In our understanding, in the current spec, 2/4/8 consecutive slots can be configured for PUCCH repletion, and D/S slots can be dropped, but # of repetition is counted at the D/S slots. Thus although 8 slots are configured, PUCCH can be transmitted at 2 UL slots for </w:t>
            </w:r>
            <w:r>
              <w:rPr>
                <w:rFonts w:eastAsia="MS Mincho"/>
              </w:rPr>
              <w:lastRenderedPageBreak/>
              <w:t>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IITH, CeWiT,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r>
              <w:lastRenderedPageBreak/>
              <w:t>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lastRenderedPageBreak/>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 xml:space="preserve">This solution is proposed for PUSCH enhancement, </w:t>
            </w:r>
            <w:r>
              <w:lastRenderedPageBreak/>
              <w:t>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lastRenderedPageBreak/>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w:t>
            </w:r>
            <w:r>
              <w:lastRenderedPageBreak/>
              <w:t>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w:t>
            </w:r>
            <w:r>
              <w:lastRenderedPageBreak/>
              <w:t xml:space="preserve">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lastRenderedPageBreak/>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w:t>
            </w:r>
            <w:r>
              <w:lastRenderedPageBreak/>
              <w:t xml:space="preserve">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lastRenderedPageBreak/>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lastRenderedPageBreak/>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Low priority. Being studied in R17 eURLLC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lastRenderedPageBreak/>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In our view this should be considered as a lowe-priority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lastRenderedPageBreak/>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lastRenderedPageBreak/>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lastRenderedPageBreak/>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enh.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lastRenderedPageBreak/>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3509C7"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3509C7"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3509C7"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3509C7"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3509C7"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3509C7"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3509C7"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3509C7"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3509C7"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3509C7"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3509C7"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3509C7"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3509C7"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3509C7"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IITH, CeWiT,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3509C7"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3509C7"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3509C7"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3509C7"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3509C7"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3509C7"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footerReference w:type="even" r:id="rId34"/>
      <w:footerReference w:type="default" r:id="rId3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F2AD" w14:textId="77777777" w:rsidR="003509C7" w:rsidRDefault="003509C7">
      <w:r>
        <w:separator/>
      </w:r>
    </w:p>
  </w:endnote>
  <w:endnote w:type="continuationSeparator" w:id="0">
    <w:p w14:paraId="2CCB90BF" w14:textId="77777777" w:rsidR="003509C7" w:rsidRDefault="003509C7">
      <w:r>
        <w:continuationSeparator/>
      </w:r>
    </w:p>
  </w:endnote>
  <w:endnote w:type="continuationNotice" w:id="1">
    <w:p w14:paraId="042CBFAC" w14:textId="77777777" w:rsidR="003509C7" w:rsidRDefault="00350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B9407B" w:rsidRDefault="00B9407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9407B" w:rsidRDefault="00B9407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4E372962" w:rsidR="00B9407B" w:rsidRDefault="00B9407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D286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286D">
      <w:rPr>
        <w:rStyle w:val="PageNumber"/>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12CE" w14:textId="77777777" w:rsidR="003509C7" w:rsidRDefault="003509C7">
      <w:r>
        <w:separator/>
      </w:r>
    </w:p>
  </w:footnote>
  <w:footnote w:type="continuationSeparator" w:id="0">
    <w:p w14:paraId="36A2244A" w14:textId="77777777" w:rsidR="003509C7" w:rsidRDefault="003509C7">
      <w:r>
        <w:continuationSeparator/>
      </w:r>
    </w:p>
  </w:footnote>
  <w:footnote w:type="continuationNotice" w:id="1">
    <w:p w14:paraId="75012E86" w14:textId="77777777" w:rsidR="003509C7" w:rsidRDefault="00350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B9407B" w:rsidRDefault="00B9407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 w:numId="12">
    <w:abstractNumId w:val="7"/>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708"/>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9C7"/>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CB8"/>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658"/>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64E"/>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0A"/>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517"/>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344"/>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24824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476353">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21" Type="http://schemas.openxmlformats.org/officeDocument/2006/relationships/hyperlink" Target="https://www.3gpp.org/ftp/tsg_ran/WG1_RL1/TSGR1_102-e/Docs/R1-2006048.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349A0BD4-BB99-4DEC-9201-B0671BB9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57</Pages>
  <Words>10969</Words>
  <Characters>62524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Ericsson</cp:lastModifiedBy>
  <cp:revision>8</cp:revision>
  <cp:lastPrinted>2014-11-07T05:38:00Z</cp:lastPrinted>
  <dcterms:created xsi:type="dcterms:W3CDTF">2020-08-24T01:29:00Z</dcterms:created>
  <dcterms:modified xsi:type="dcterms:W3CDTF">2020-08-24T01:46:00Z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