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Heading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Heading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Caption"/>
        <w:keepNext/>
        <w:jc w:val="center"/>
      </w:pPr>
      <w:r w:rsidRPr="00D31E03">
        <w:t>Table 0: Summary of PUCCH coverage enhancement techniques and supporting companies</w:t>
      </w:r>
    </w:p>
    <w:tbl>
      <w:tblPr>
        <w:tblStyle w:val="TableGri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 xml:space="preserve">Supporting companies (from </w:t>
            </w:r>
            <w:proofErr w:type="spellStart"/>
            <w:r w:rsidRPr="00D31E03">
              <w:rPr>
                <w:b/>
                <w:bCs/>
              </w:rPr>
              <w:t>Tdoc</w:t>
            </w:r>
            <w:proofErr w:type="spellEnd"/>
            <w:r w:rsidRPr="00D31E03">
              <w:rPr>
                <w:b/>
                <w:bCs/>
              </w:rPr>
              <w:t xml:space="preserve">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Jio,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 xml:space="preserve">Relay (including </w:t>
            </w:r>
            <w:proofErr w:type="spellStart"/>
            <w:r w:rsidRPr="00D31E03">
              <w:t>sidelink</w:t>
            </w:r>
            <w:proofErr w:type="spellEnd"/>
            <w:r w:rsidRPr="00D31E03">
              <w:t xml:space="preserve">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 xml:space="preserve">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w:t>
      </w:r>
      <w:proofErr w:type="gramStart"/>
      <w:r>
        <w:rPr>
          <w:lang w:val="en-GB"/>
        </w:rPr>
        <w:t>to include</w:t>
      </w:r>
      <w:proofErr w:type="gramEnd"/>
      <w:r>
        <w:rPr>
          <w:lang w:val="en-GB"/>
        </w:rPr>
        <w:t xml:space="preserv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w:t>
      </w:r>
      <w:r w:rsidR="009326EA">
        <w:rPr>
          <w:lang w:val="en-GB"/>
        </w:rPr>
        <w:t>interest level</w:t>
      </w:r>
      <w:r w:rsidR="009326EA">
        <w:rPr>
          <w:lang w:val="en-GB"/>
        </w:rPr>
        <w:t xml:space="preserve">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ListParagraph"/>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ListParagraph"/>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ListParagraph"/>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w:t>
      </w:r>
      <w:r>
        <w:rPr>
          <w:b/>
          <w:bCs/>
          <w:i/>
          <w:iCs/>
          <w:lang w:val="en-GB"/>
        </w:rPr>
        <w:t>rioritize the study of the following schemes for PUCCH coverage enhancement</w:t>
      </w:r>
    </w:p>
    <w:p w14:paraId="4564E1FC" w14:textId="022B3644"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 xml:space="preserve">Relay (including </w:t>
      </w:r>
      <w:proofErr w:type="spellStart"/>
      <w:r w:rsidRPr="005B035B">
        <w:rPr>
          <w:rFonts w:ascii="Times New Roman" w:hAnsi="Times New Roman"/>
          <w:sz w:val="20"/>
          <w:szCs w:val="20"/>
        </w:rPr>
        <w:t>sidelink</w:t>
      </w:r>
      <w:proofErr w:type="spellEnd"/>
      <w:r w:rsidRPr="005B035B">
        <w:rPr>
          <w:rFonts w:ascii="Times New Roman" w:hAnsi="Times New Roman"/>
          <w:sz w:val="20"/>
          <w:szCs w:val="20"/>
        </w:rPr>
        <w:t xml:space="preserve"> relay)</w:t>
      </w:r>
    </w:p>
    <w:p w14:paraId="24A4EE03" w14:textId="59427013" w:rsidR="00F23A7C" w:rsidRDefault="005B035B" w:rsidP="00170A97">
      <w:pPr>
        <w:pStyle w:val="ListParagraph"/>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w:t>
      </w:r>
      <w:r>
        <w:t xml:space="preserve">Next, I’d like to collect some feedback for proposal 1. </w:t>
      </w:r>
      <w:r>
        <w:t xml:space="preserve">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Caption"/>
        <w:keepNext/>
        <w:jc w:val="center"/>
      </w:pPr>
      <w:r>
        <w:t xml:space="preserve">Table: </w:t>
      </w:r>
      <w:r w:rsidR="00AF4601">
        <w:t>serious technical concerns</w:t>
      </w:r>
      <w:r w:rsidRPr="00421FBF">
        <w:t xml:space="preserve"> on </w:t>
      </w:r>
      <w:r>
        <w:t>proposal 1</w:t>
      </w:r>
    </w:p>
    <w:tbl>
      <w:tblPr>
        <w:tblStyle w:val="TableGri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F801E0">
            <w:pPr>
              <w:spacing w:before="0"/>
              <w:jc w:val="left"/>
            </w:pPr>
            <w:r>
              <w:t>Company name</w:t>
            </w:r>
          </w:p>
        </w:tc>
        <w:tc>
          <w:tcPr>
            <w:tcW w:w="1800" w:type="dxa"/>
          </w:tcPr>
          <w:p w14:paraId="21C698E7" w14:textId="32AAC0A4" w:rsidR="000011F0" w:rsidRDefault="000011F0" w:rsidP="00F801E0">
            <w:pPr>
              <w:spacing w:before="0"/>
              <w:jc w:val="left"/>
            </w:pPr>
            <w:r>
              <w:t>Do you object proposal 1?</w:t>
            </w:r>
          </w:p>
        </w:tc>
        <w:tc>
          <w:tcPr>
            <w:tcW w:w="5490" w:type="dxa"/>
          </w:tcPr>
          <w:p w14:paraId="5AE4AA23" w14:textId="4BF96709" w:rsidR="000011F0" w:rsidRDefault="000011F0" w:rsidP="00F801E0">
            <w:pPr>
              <w:spacing w:before="0"/>
              <w:jc w:val="left"/>
            </w:pPr>
            <w:r>
              <w:t xml:space="preserve">If Yes, what is the reason </w:t>
            </w:r>
          </w:p>
        </w:tc>
      </w:tr>
      <w:tr w:rsidR="000011F0" w14:paraId="592728D7" w14:textId="77777777" w:rsidTr="000011F0">
        <w:trPr>
          <w:jc w:val="center"/>
        </w:trPr>
        <w:tc>
          <w:tcPr>
            <w:tcW w:w="1165" w:type="dxa"/>
          </w:tcPr>
          <w:p w14:paraId="6FDFC167" w14:textId="77777777" w:rsidR="000011F0" w:rsidRDefault="000011F0" w:rsidP="00F801E0">
            <w:pPr>
              <w:spacing w:before="0"/>
              <w:jc w:val="left"/>
            </w:pPr>
          </w:p>
        </w:tc>
        <w:tc>
          <w:tcPr>
            <w:tcW w:w="1800" w:type="dxa"/>
          </w:tcPr>
          <w:p w14:paraId="760B899F" w14:textId="77777777" w:rsidR="000011F0" w:rsidRDefault="000011F0" w:rsidP="00F801E0"/>
        </w:tc>
        <w:tc>
          <w:tcPr>
            <w:tcW w:w="5490" w:type="dxa"/>
          </w:tcPr>
          <w:p w14:paraId="33AB86AF" w14:textId="77777777" w:rsidR="000011F0" w:rsidRDefault="000011F0" w:rsidP="00F801E0">
            <w:pPr>
              <w:spacing w:before="0"/>
              <w:jc w:val="left"/>
            </w:pPr>
          </w:p>
        </w:tc>
      </w:tr>
      <w:tr w:rsidR="000011F0" w14:paraId="38225BE0" w14:textId="77777777" w:rsidTr="000011F0">
        <w:trPr>
          <w:jc w:val="center"/>
        </w:trPr>
        <w:tc>
          <w:tcPr>
            <w:tcW w:w="1165" w:type="dxa"/>
          </w:tcPr>
          <w:p w14:paraId="4E569B98" w14:textId="77777777" w:rsidR="000011F0" w:rsidRDefault="000011F0" w:rsidP="00F801E0">
            <w:pPr>
              <w:spacing w:before="0"/>
              <w:jc w:val="left"/>
            </w:pPr>
          </w:p>
        </w:tc>
        <w:tc>
          <w:tcPr>
            <w:tcW w:w="1800" w:type="dxa"/>
          </w:tcPr>
          <w:p w14:paraId="6B9BE7BD" w14:textId="77777777" w:rsidR="000011F0" w:rsidRDefault="000011F0" w:rsidP="00F801E0"/>
        </w:tc>
        <w:tc>
          <w:tcPr>
            <w:tcW w:w="5490" w:type="dxa"/>
          </w:tcPr>
          <w:p w14:paraId="57162F7A" w14:textId="77777777" w:rsidR="000011F0" w:rsidRDefault="000011F0" w:rsidP="00F801E0">
            <w:pPr>
              <w:spacing w:before="0"/>
              <w:jc w:val="left"/>
            </w:pPr>
          </w:p>
        </w:tc>
      </w:tr>
      <w:tr w:rsidR="000011F0" w14:paraId="5F7B2BF9" w14:textId="77777777" w:rsidTr="000011F0">
        <w:trPr>
          <w:jc w:val="center"/>
        </w:trPr>
        <w:tc>
          <w:tcPr>
            <w:tcW w:w="1165" w:type="dxa"/>
          </w:tcPr>
          <w:p w14:paraId="192B847B" w14:textId="77777777" w:rsidR="000011F0" w:rsidRDefault="000011F0" w:rsidP="00F801E0">
            <w:pPr>
              <w:spacing w:before="0"/>
              <w:jc w:val="left"/>
            </w:pPr>
          </w:p>
        </w:tc>
        <w:tc>
          <w:tcPr>
            <w:tcW w:w="1800" w:type="dxa"/>
          </w:tcPr>
          <w:p w14:paraId="35862FF0" w14:textId="77777777" w:rsidR="000011F0" w:rsidRDefault="000011F0" w:rsidP="00F801E0"/>
        </w:tc>
        <w:tc>
          <w:tcPr>
            <w:tcW w:w="5490" w:type="dxa"/>
          </w:tcPr>
          <w:p w14:paraId="77E9C813" w14:textId="77777777" w:rsidR="000011F0" w:rsidRDefault="000011F0" w:rsidP="00F801E0">
            <w:pPr>
              <w:spacing w:before="0"/>
              <w:jc w:val="left"/>
            </w:pPr>
          </w:p>
        </w:tc>
      </w:tr>
    </w:tbl>
    <w:p w14:paraId="46DA5101" w14:textId="77777777" w:rsidR="000011F0" w:rsidRPr="000011F0" w:rsidRDefault="000011F0" w:rsidP="000011F0"/>
    <w:p w14:paraId="657E25EA" w14:textId="21C8DC2A" w:rsidR="00C87895" w:rsidRPr="00D31E03" w:rsidRDefault="00C87895" w:rsidP="00C87895">
      <w:pPr>
        <w:pStyle w:val="Heading1"/>
        <w:jc w:val="both"/>
      </w:pPr>
      <w:r w:rsidRPr="00D31E03">
        <w:lastRenderedPageBreak/>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Heading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 xml:space="preserve">As proposed by several companies, the motivation of sequence based PUCCH is to enhance UCI with 3-11 bits. However, the </w:t>
            </w:r>
            <w:proofErr w:type="gramStart"/>
            <w:r>
              <w:t>sequence based</w:t>
            </w:r>
            <w:proofErr w:type="gramEnd"/>
            <w:r>
              <w:t xml:space="preserve">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 xml:space="preserve">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proofErr w:type="spellStart"/>
            <w:r>
              <w:lastRenderedPageBreak/>
              <w:t>InterDigital</w:t>
            </w:r>
            <w:proofErr w:type="spellEnd"/>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ListParagraph"/>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ListParagraph"/>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proofErr w:type="gramStart"/>
            <w:r>
              <w:t>sequence</w:t>
            </w:r>
            <w:r>
              <w:rPr>
                <w:rFonts w:hint="eastAsia"/>
              </w:rPr>
              <w:t>-based</w:t>
            </w:r>
            <w:proofErr w:type="gramEnd"/>
            <w:r>
              <w:rPr>
                <w:rFonts w:hint="eastAsia"/>
              </w:rPr>
              <w:t xml:space="preserve">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ListParagraph"/>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ListParagraph"/>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ListParagraph"/>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 xml:space="preserve">More spec impact of introducing the new PUCCH format. The potential new configuration will </w:t>
            </w:r>
            <w:proofErr w:type="gramStart"/>
            <w:r>
              <w:t>depends</w:t>
            </w:r>
            <w:proofErr w:type="gramEnd"/>
            <w:r>
              <w:t xml:space="preserve">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xml:space="preserve">. 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proofErr w:type="gramStart"/>
            <w:r>
              <w:t>Longer  payload</w:t>
            </w:r>
            <w:proofErr w:type="gramEnd"/>
            <w:r>
              <w:t xml:space="preserve">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 xml:space="preserve">resource </w:t>
            </w:r>
            <w:proofErr w:type="gramStart"/>
            <w:r w:rsidRPr="005D4C9F">
              <w:t>allocation</w:t>
            </w:r>
            <w:r>
              <w:t>;</w:t>
            </w:r>
            <w:proofErr w:type="gramEnd"/>
          </w:p>
          <w:p w14:paraId="1640CCAE" w14:textId="77777777" w:rsidR="00D458CA" w:rsidRDefault="00D458CA" w:rsidP="00E90E2C">
            <w:pPr>
              <w:spacing w:before="0"/>
              <w:jc w:val="left"/>
            </w:pPr>
            <w:r>
              <w:t>G</w:t>
            </w:r>
            <w:r w:rsidRPr="0003101B">
              <w:t xml:space="preserve">ood sequence cross-correlation </w:t>
            </w:r>
            <w:proofErr w:type="gramStart"/>
            <w:r w:rsidRPr="0003101B">
              <w:t>properties</w:t>
            </w:r>
            <w:r>
              <w:t>;</w:t>
            </w:r>
            <w:proofErr w:type="gramEnd"/>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63644730" w14:textId="77777777" w:rsidR="00D458CA" w:rsidRDefault="00D458CA" w:rsidP="00E90E2C">
            <w:r>
              <w:lastRenderedPageBreak/>
              <w:t xml:space="preserve">@VIVO, in our </w:t>
            </w:r>
            <w:proofErr w:type="spellStart"/>
            <w:r>
              <w:t>Tdoc</w:t>
            </w:r>
            <w:proofErr w:type="spellEnd"/>
            <w:r>
              <w:t xml:space="preserve">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 xml:space="preserve">Agree with vivo that </w:t>
            </w:r>
            <w:proofErr w:type="gramStart"/>
            <w:r>
              <w:rPr>
                <w:rFonts w:eastAsia="MS Mincho"/>
              </w:rPr>
              <w:t>sequence-based</w:t>
            </w:r>
            <w:proofErr w:type="gramEnd"/>
            <w:r>
              <w:rPr>
                <w:rFonts w:eastAsia="MS Mincho"/>
              </w:rPr>
              <w:t xml:space="preserve">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w:t>
            </w:r>
            <w:r>
              <w:lastRenderedPageBreak/>
              <w:t>standard impacts together. We are open to evaluate the scheme further.</w:t>
            </w:r>
          </w:p>
        </w:tc>
      </w:tr>
    </w:tbl>
    <w:p w14:paraId="55BBBCCD" w14:textId="77777777" w:rsidR="00D458CA" w:rsidRDefault="00D458CA" w:rsidP="00D458CA">
      <w:pPr>
        <w:pStyle w:val="Heading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proofErr w:type="spellStart"/>
            <w:r>
              <w:lastRenderedPageBreak/>
              <w:t>InterDigital</w:t>
            </w:r>
            <w:proofErr w:type="spellEnd"/>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ListParagraph"/>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 xml:space="preserve">L parts in special slots can be utilized. Channel segmentation by TDD pattern is one of the key </w:t>
            </w:r>
            <w:proofErr w:type="gramStart"/>
            <w:r>
              <w:rPr>
                <w:rFonts w:eastAsia="MS Mincho"/>
              </w:rPr>
              <w:t>factor</w:t>
            </w:r>
            <w:proofErr w:type="gramEnd"/>
            <w:r>
              <w:rPr>
                <w:rFonts w:eastAsia="MS Mincho"/>
              </w:rPr>
              <w:t xml:space="preserve">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w:t>
            </w:r>
            <w:r>
              <w:lastRenderedPageBreak/>
              <w:t>scheme further</w:t>
            </w:r>
          </w:p>
        </w:tc>
      </w:tr>
    </w:tbl>
    <w:p w14:paraId="085011B5" w14:textId="77777777" w:rsidR="00D458CA" w:rsidRDefault="00D458CA" w:rsidP="00D458CA">
      <w:pPr>
        <w:pStyle w:val="Heading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gNB to avoid collision of PUSCH. In Rel-15, when PUCCH repetition overlaps with PUSCH, PUSCH would be dropped. This would </w:t>
            </w:r>
            <w:proofErr w:type="gramStart"/>
            <w:r>
              <w:rPr>
                <w:rFonts w:hint="eastAsia"/>
              </w:rPr>
              <w:t>impacts</w:t>
            </w:r>
            <w:proofErr w:type="gramEnd"/>
            <w:r>
              <w:rPr>
                <w:rFonts w:hint="eastAsia"/>
              </w:rPr>
              <w:t xml:space="preserve">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w:t>
            </w:r>
            <w:proofErr w:type="gramStart"/>
            <w:r>
              <w:t>large factors</w:t>
            </w:r>
            <w:proofErr w:type="gramEnd"/>
            <w:r>
              <w:t xml:space="preserve"> will </w:t>
            </w:r>
            <w:r>
              <w:lastRenderedPageBreak/>
              <w:t xml:space="preserve">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 xml:space="preserve">Dynamic change of PUCCH repetitions would allow the system to react to changing UCI payload or channel conditions without RRC </w:t>
            </w:r>
            <w:proofErr w:type="spellStart"/>
            <w:r>
              <w:t>signalling</w:t>
            </w:r>
            <w:proofErr w:type="spellEnd"/>
            <w:r>
              <w:t>.</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Heading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Heading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 xml:space="preserve">uawei, </w:t>
            </w:r>
            <w:proofErr w:type="spellStart"/>
            <w:r>
              <w:t>HiSilicon</w:t>
            </w:r>
            <w:proofErr w:type="spellEnd"/>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Heading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proofErr w:type="spellStart"/>
            <w:r>
              <w:t>InterDigital</w:t>
            </w:r>
            <w:proofErr w:type="spellEnd"/>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Heading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 xml:space="preserve">Not sure how to compact the UCI. Maybe proponents can clarify </w:t>
            </w:r>
            <w:proofErr w:type="gramStart"/>
            <w:r>
              <w:rPr>
                <w:rFonts w:hint="eastAsia"/>
              </w:rPr>
              <w:t>more</w:t>
            </w:r>
            <w:proofErr w:type="gramEnd"/>
            <w:r>
              <w:rPr>
                <w:rFonts w:hint="eastAsia"/>
              </w:rPr>
              <w:t xml:space="preserv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Heading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 xml:space="preserve">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Heading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proofErr w:type="spellStart"/>
            <w:r>
              <w:lastRenderedPageBreak/>
              <w:t>InterDigital</w:t>
            </w:r>
            <w:proofErr w:type="spellEnd"/>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Heading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Heading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proofErr w:type="spellStart"/>
            <w:r>
              <w:t>InterDigital</w:t>
            </w:r>
            <w:proofErr w:type="spellEnd"/>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Heading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Caption"/>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proofErr w:type="spellStart"/>
            <w:r>
              <w:t>InterDigital</w:t>
            </w:r>
            <w:proofErr w:type="spellEnd"/>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Heading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 xml:space="preserve">DMRS overhead reduction solutions, including “DMRS-less” </w:t>
            </w:r>
            <w:proofErr w:type="gramStart"/>
            <w:r>
              <w:t>solutions,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proofErr w:type="spellStart"/>
            <w:r>
              <w:t>InterDigital</w:t>
            </w:r>
            <w:proofErr w:type="spellEnd"/>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Heading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Heading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w:t>
            </w:r>
            <w:proofErr w:type="gramStart"/>
            <w:r w:rsidRPr="008F3B2E">
              <w:t xml:space="preserve">density </w:t>
            </w:r>
            <w:r>
              <w:t xml:space="preserve"> provides</w:t>
            </w:r>
            <w:proofErr w:type="gramEnd"/>
            <w:r>
              <w:t xml:space="preserve">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Heading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Heading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w:t>
            </w:r>
            <w:proofErr w:type="gramStart"/>
            <w:r>
              <w:t>slot based</w:t>
            </w:r>
            <w:proofErr w:type="gramEnd"/>
            <w:r>
              <w:t xml:space="preserve">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Heading2"/>
      </w:pPr>
      <w:r>
        <w:t xml:space="preserve">Relay (including </w:t>
      </w:r>
      <w:proofErr w:type="spellStart"/>
      <w:r>
        <w:t>sidelink</w:t>
      </w:r>
      <w:proofErr w:type="spellEnd"/>
      <w:r>
        <w:t xml:space="preserve">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Comments on the “Relay (including </w:t>
      </w:r>
      <w:proofErr w:type="spellStart"/>
      <w:r>
        <w:t>sidelink</w:t>
      </w:r>
      <w:proofErr w:type="spellEnd"/>
      <w:r>
        <w:t xml:space="preserve">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 xml:space="preserve">Deprioritize, might be discussed in </w:t>
            </w:r>
            <w:proofErr w:type="spellStart"/>
            <w:r>
              <w:t>Sidelink</w:t>
            </w:r>
            <w:proofErr w:type="spellEnd"/>
            <w:r>
              <w:t>.</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 xml:space="preserve">Deprioritize. Other AIs, e.g., </w:t>
            </w:r>
            <w:proofErr w:type="spellStart"/>
            <w:r>
              <w:t>Sidelink</w:t>
            </w:r>
            <w:proofErr w:type="spellEnd"/>
            <w:r>
              <w:t>,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 xml:space="preserve">Can be considered in other SI (e.g. </w:t>
            </w:r>
            <w:proofErr w:type="spellStart"/>
            <w:r>
              <w:t>sidelink</w:t>
            </w:r>
            <w:proofErr w:type="spellEnd"/>
            <w:r>
              <w:t>)</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Heading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Heading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Caption"/>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Heading1"/>
        <w:jc w:val="both"/>
      </w:pPr>
      <w:r w:rsidRPr="00D31E03">
        <w:lastRenderedPageBreak/>
        <w:t xml:space="preserve">Summary of discussion </w:t>
      </w:r>
    </w:p>
    <w:p w14:paraId="63E59CF8" w14:textId="3CE384D6" w:rsidR="00231E40" w:rsidRPr="00D31E03" w:rsidRDefault="00231E40" w:rsidP="00231E40">
      <w:pPr>
        <w:pStyle w:val="Heading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ListParagraph"/>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Heading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Heading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Heading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Heading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Heading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Heading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Heading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Heading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Heading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Heading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Gain over Rel-15 baseline (~2 dB gain observed in LLS when double # </w:t>
      </w:r>
      <w:proofErr w:type="gramStart"/>
      <w:r w:rsidRPr="00D31E03">
        <w:rPr>
          <w:rFonts w:ascii="Times New Roman" w:hAnsi="Times New Roman"/>
          <w:sz w:val="20"/>
          <w:szCs w:val="20"/>
        </w:rPr>
        <w:t>repetitions :</w:t>
      </w:r>
      <w:proofErr w:type="gramEnd"/>
      <w:r w:rsidRPr="00D31E03">
        <w:rPr>
          <w:rFonts w:ascii="Times New Roman" w:hAnsi="Times New Roman"/>
          <w:sz w:val="20"/>
          <w:szCs w:val="20"/>
        </w:rPr>
        <w:t xml:space="preserve">  Intel)</w:t>
      </w:r>
    </w:p>
    <w:p w14:paraId="60DE9875" w14:textId="3B7933CE"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Heading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ListParagraph"/>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Heading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Heading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Heading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ListParagraph"/>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Heading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Heading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Heading2"/>
      </w:pPr>
      <w:r w:rsidRPr="00D31E03">
        <w:t xml:space="preserve">Relay (including </w:t>
      </w:r>
      <w:proofErr w:type="spellStart"/>
      <w:r w:rsidRPr="00D31E03">
        <w:t>sidelink</w:t>
      </w:r>
      <w:proofErr w:type="spellEnd"/>
      <w:r w:rsidRPr="00D31E03">
        <w:t xml:space="preserve">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Heading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Heading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Heading1"/>
        <w:jc w:val="both"/>
      </w:pPr>
      <w:r w:rsidRPr="00D31E03">
        <w:t>References</w:t>
      </w:r>
    </w:p>
    <w:tbl>
      <w:tblPr>
        <w:tblStyle w:val="TableGri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proofErr w:type="spellStart"/>
            <w:r w:rsidRPr="00D31E03">
              <w:rPr>
                <w:b/>
                <w:bCs/>
              </w:rPr>
              <w:t>Tdoc</w:t>
            </w:r>
            <w:proofErr w:type="spellEnd"/>
            <w:r w:rsidRPr="00D31E03">
              <w:rPr>
                <w:b/>
                <w:bCs/>
              </w:rPr>
              <w:t xml:space="preserve">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231E40" w:rsidP="001B723E">
            <w:pPr>
              <w:spacing w:before="0" w:after="0"/>
              <w:rPr>
                <w:u w:val="single"/>
              </w:rPr>
            </w:pPr>
            <w:hyperlink r:id="rId12" w:tgtFrame="_parent" w:history="1">
              <w:r w:rsidR="001B723E" w:rsidRPr="00D31E03">
                <w:rPr>
                  <w:rStyle w:val="Hyperlink"/>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 xml:space="preserve">Huawei, </w:t>
            </w:r>
            <w:proofErr w:type="spellStart"/>
            <w:r w:rsidRPr="00D31E03">
              <w:t>HiSilicon</w:t>
            </w:r>
            <w:proofErr w:type="spellEnd"/>
          </w:p>
        </w:tc>
      </w:tr>
      <w:tr w:rsidR="001B723E" w:rsidRPr="00D31E03" w14:paraId="0F0E5477" w14:textId="77777777" w:rsidTr="001B723E">
        <w:trPr>
          <w:trHeight w:val="612"/>
        </w:trPr>
        <w:tc>
          <w:tcPr>
            <w:tcW w:w="1255" w:type="dxa"/>
            <w:hideMark/>
          </w:tcPr>
          <w:p w14:paraId="60E1463B" w14:textId="69481389" w:rsidR="001B723E" w:rsidRPr="00D31E03" w:rsidRDefault="00231E40" w:rsidP="001B723E">
            <w:pPr>
              <w:spacing w:before="0" w:after="0"/>
              <w:rPr>
                <w:u w:val="single"/>
              </w:rPr>
            </w:pPr>
            <w:hyperlink r:id="rId13" w:tgtFrame="_parent" w:history="1">
              <w:r w:rsidR="001B723E" w:rsidRPr="00D31E03">
                <w:rPr>
                  <w:rStyle w:val="Hyperlink"/>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231E40" w:rsidP="001B723E">
            <w:pPr>
              <w:spacing w:before="0" w:after="0"/>
              <w:rPr>
                <w:u w:val="single"/>
              </w:rPr>
            </w:pPr>
            <w:hyperlink r:id="rId14" w:tgtFrame="_parent" w:history="1">
              <w:r w:rsidR="001B723E" w:rsidRPr="00D31E03">
                <w:rPr>
                  <w:rStyle w:val="Hyperlink"/>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231E40" w:rsidP="001B723E">
            <w:pPr>
              <w:spacing w:before="0" w:after="0"/>
              <w:rPr>
                <w:u w:val="single"/>
              </w:rPr>
            </w:pPr>
            <w:hyperlink r:id="rId15" w:tgtFrame="_parent" w:history="1">
              <w:r w:rsidR="001B723E" w:rsidRPr="00D31E03">
                <w:rPr>
                  <w:rStyle w:val="Hyperlink"/>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231E40" w:rsidP="001B723E">
            <w:pPr>
              <w:spacing w:before="0" w:after="0"/>
              <w:rPr>
                <w:u w:val="single"/>
              </w:rPr>
            </w:pPr>
            <w:hyperlink r:id="rId16" w:tgtFrame="_parent" w:history="1">
              <w:r w:rsidR="001B723E" w:rsidRPr="00D31E03">
                <w:rPr>
                  <w:rStyle w:val="Hyperlink"/>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231E40" w:rsidP="001B723E">
            <w:pPr>
              <w:spacing w:before="0" w:after="0"/>
              <w:rPr>
                <w:u w:val="single"/>
              </w:rPr>
            </w:pPr>
            <w:hyperlink r:id="rId17" w:tgtFrame="_parent" w:history="1">
              <w:r w:rsidR="001B723E" w:rsidRPr="00D31E03">
                <w:rPr>
                  <w:rStyle w:val="Hyperlink"/>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231E40" w:rsidP="001B723E">
            <w:pPr>
              <w:spacing w:before="0" w:after="0"/>
              <w:rPr>
                <w:u w:val="single"/>
              </w:rPr>
            </w:pPr>
            <w:hyperlink r:id="rId18" w:tgtFrame="_parent" w:history="1">
              <w:r w:rsidR="001B723E" w:rsidRPr="00D31E03">
                <w:rPr>
                  <w:rStyle w:val="Hyperlink"/>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231E40" w:rsidP="001B723E">
            <w:pPr>
              <w:spacing w:before="0" w:after="0"/>
              <w:rPr>
                <w:u w:val="single"/>
              </w:rPr>
            </w:pPr>
            <w:hyperlink r:id="rId19" w:tgtFrame="_parent" w:history="1">
              <w:r w:rsidR="001B723E" w:rsidRPr="00D31E03">
                <w:rPr>
                  <w:rStyle w:val="Hyperlink"/>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231E40" w:rsidP="001B723E">
            <w:pPr>
              <w:spacing w:before="0" w:after="0"/>
              <w:rPr>
                <w:u w:val="single"/>
              </w:rPr>
            </w:pPr>
            <w:hyperlink r:id="rId20" w:tgtFrame="_parent" w:history="1">
              <w:r w:rsidR="001B723E" w:rsidRPr="00D31E03">
                <w:rPr>
                  <w:rStyle w:val="Hyperlink"/>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231E40" w:rsidP="001B723E">
            <w:pPr>
              <w:spacing w:before="0" w:after="0"/>
              <w:rPr>
                <w:u w:val="single"/>
              </w:rPr>
            </w:pPr>
            <w:hyperlink r:id="rId21" w:tgtFrame="_parent" w:history="1">
              <w:r w:rsidR="001B723E" w:rsidRPr="00D31E03">
                <w:rPr>
                  <w:rStyle w:val="Hyperlink"/>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231E40" w:rsidP="001B723E">
            <w:pPr>
              <w:spacing w:before="0" w:after="0"/>
              <w:rPr>
                <w:u w:val="single"/>
              </w:rPr>
            </w:pPr>
            <w:hyperlink r:id="rId22" w:tgtFrame="_parent" w:history="1">
              <w:r w:rsidR="001B723E" w:rsidRPr="00D31E03">
                <w:rPr>
                  <w:rStyle w:val="Hyperlink"/>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231E40" w:rsidP="001B723E">
            <w:pPr>
              <w:spacing w:before="0" w:after="0"/>
              <w:rPr>
                <w:u w:val="single"/>
              </w:rPr>
            </w:pPr>
            <w:hyperlink r:id="rId23" w:tgtFrame="_parent" w:history="1">
              <w:r w:rsidR="001B723E" w:rsidRPr="00D31E03">
                <w:rPr>
                  <w:rStyle w:val="Hyperlink"/>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proofErr w:type="spellStart"/>
            <w:r w:rsidRPr="00D31E03">
              <w:t>InterDigital</w:t>
            </w:r>
            <w:proofErr w:type="spellEnd"/>
            <w:r w:rsidRPr="00D31E03">
              <w:t>, Inc.</w:t>
            </w:r>
          </w:p>
        </w:tc>
      </w:tr>
      <w:tr w:rsidR="001B723E" w:rsidRPr="00D31E03" w14:paraId="673FA4C6" w14:textId="77777777" w:rsidTr="001B723E">
        <w:trPr>
          <w:trHeight w:val="408"/>
        </w:trPr>
        <w:tc>
          <w:tcPr>
            <w:tcW w:w="1255" w:type="dxa"/>
            <w:hideMark/>
          </w:tcPr>
          <w:p w14:paraId="363CC177" w14:textId="71421646" w:rsidR="001B723E" w:rsidRPr="00D31E03" w:rsidRDefault="00231E40" w:rsidP="001B723E">
            <w:pPr>
              <w:spacing w:before="0" w:after="0"/>
              <w:rPr>
                <w:u w:val="single"/>
              </w:rPr>
            </w:pPr>
            <w:hyperlink r:id="rId24" w:tgtFrame="_parent" w:history="1">
              <w:r w:rsidR="001B723E" w:rsidRPr="00D31E03">
                <w:rPr>
                  <w:rStyle w:val="Hyperlink"/>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231E40" w:rsidP="001B723E">
            <w:pPr>
              <w:spacing w:before="0" w:after="0"/>
              <w:rPr>
                <w:u w:val="single"/>
              </w:rPr>
            </w:pPr>
            <w:hyperlink r:id="rId25" w:tgtFrame="_parent" w:history="1">
              <w:r w:rsidR="001B723E" w:rsidRPr="00D31E03">
                <w:rPr>
                  <w:rStyle w:val="Hyperlink"/>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Jio,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231E40" w:rsidP="001B723E">
            <w:pPr>
              <w:spacing w:before="0" w:after="0"/>
              <w:rPr>
                <w:u w:val="single"/>
              </w:rPr>
            </w:pPr>
            <w:hyperlink r:id="rId26" w:tgtFrame="_parent" w:history="1">
              <w:r w:rsidR="001B723E" w:rsidRPr="00D31E03">
                <w:rPr>
                  <w:rStyle w:val="Hyperlink"/>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231E40" w:rsidP="001B723E">
            <w:pPr>
              <w:spacing w:before="0" w:after="0"/>
              <w:rPr>
                <w:u w:val="single"/>
              </w:rPr>
            </w:pPr>
            <w:hyperlink r:id="rId27" w:tgtFrame="_parent" w:history="1">
              <w:r w:rsidR="001B723E" w:rsidRPr="00D31E03">
                <w:rPr>
                  <w:rStyle w:val="Hyperlink"/>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231E40" w:rsidP="001B723E">
            <w:pPr>
              <w:spacing w:before="0" w:after="0"/>
              <w:rPr>
                <w:u w:val="single"/>
              </w:rPr>
            </w:pPr>
            <w:hyperlink r:id="rId28" w:tgtFrame="_parent" w:history="1">
              <w:r w:rsidR="001B723E" w:rsidRPr="00D31E03">
                <w:rPr>
                  <w:rStyle w:val="Hyperlink"/>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231E40" w:rsidP="001B723E">
            <w:pPr>
              <w:spacing w:before="0" w:after="0"/>
              <w:rPr>
                <w:u w:val="single"/>
              </w:rPr>
            </w:pPr>
            <w:hyperlink r:id="rId29" w:tgtFrame="_parent" w:history="1">
              <w:r w:rsidR="001B723E" w:rsidRPr="00D31E03">
                <w:rPr>
                  <w:rStyle w:val="Hyperlink"/>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231E40" w:rsidP="001B723E">
            <w:pPr>
              <w:spacing w:before="0" w:after="0"/>
              <w:rPr>
                <w:u w:val="single"/>
              </w:rPr>
            </w:pPr>
            <w:hyperlink r:id="rId30" w:tgtFrame="_parent" w:history="1">
              <w:r w:rsidR="001B723E" w:rsidRPr="00D31E03">
                <w:rPr>
                  <w:rStyle w:val="Hyperlink"/>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231E40" w:rsidP="001B723E">
            <w:pPr>
              <w:spacing w:before="0" w:after="0"/>
              <w:rPr>
                <w:u w:val="single"/>
              </w:rPr>
            </w:pPr>
            <w:hyperlink r:id="rId31" w:tgtFrame="_parent" w:history="1">
              <w:r w:rsidR="001B723E" w:rsidRPr="00D31E03">
                <w:rPr>
                  <w:rStyle w:val="Hyperlink"/>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FDABA" w14:textId="77777777" w:rsidR="00804994" w:rsidRDefault="00804994">
      <w:r>
        <w:separator/>
      </w:r>
    </w:p>
  </w:endnote>
  <w:endnote w:type="continuationSeparator" w:id="0">
    <w:p w14:paraId="5AF85032" w14:textId="77777777" w:rsidR="00804994" w:rsidRDefault="00804994">
      <w:r>
        <w:continuationSeparator/>
      </w:r>
    </w:p>
  </w:endnote>
  <w:endnote w:type="continuationNotice" w:id="1">
    <w:p w14:paraId="6645A302" w14:textId="77777777" w:rsidR="00804994" w:rsidRDefault="008049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E90E2C" w:rsidRDefault="00E90E2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E90E2C" w:rsidRDefault="00E90E2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E90E2C" w:rsidRDefault="00E90E2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E90E2C" w:rsidRDefault="00E90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F79A1" w14:textId="77777777" w:rsidR="00804994" w:rsidRDefault="00804994">
      <w:r>
        <w:separator/>
      </w:r>
    </w:p>
  </w:footnote>
  <w:footnote w:type="continuationSeparator" w:id="0">
    <w:p w14:paraId="7204E61F" w14:textId="77777777" w:rsidR="00804994" w:rsidRDefault="00804994">
      <w:r>
        <w:continuationSeparator/>
      </w:r>
    </w:p>
  </w:footnote>
  <w:footnote w:type="continuationNotice" w:id="1">
    <w:p w14:paraId="4AAC84FF" w14:textId="77777777" w:rsidR="00804994" w:rsidRDefault="008049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E90E2C" w:rsidRDefault="00E90E2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E90E2C" w:rsidRDefault="00E90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E90E2C" w:rsidRDefault="00E90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BodyText3">
    <w:name w:val="Body Text 3"/>
    <w:basedOn w:val="Normal"/>
    <w:qFormat/>
    <w:rPr>
      <w:i/>
    </w:rPr>
  </w:style>
  <w:style w:type="paragraph" w:styleId="DocumentMap">
    <w:name w:val="Document Map"/>
    <w:basedOn w:val="Normal"/>
    <w:semiHidden/>
    <w:qFormat/>
    <w:pPr>
      <w:shd w:val="clear" w:color="auto" w:fill="000080"/>
    </w:pPr>
    <w:rPr>
      <w:rFonts w:ascii="Tahoma" w:hAnsi="Tahoma"/>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Caption">
    <w:name w:val="caption"/>
    <w:aliases w:val="cap,cap Char,Caption Char,Caption Char1 Char,cap Char Char1,Caption Char Char1 Char,cap Char2,题注"/>
    <w:basedOn w:val="Normal"/>
    <w:next w:val="Normal"/>
    <w:link w:val="CaptionChar1"/>
    <w:qFormat/>
    <w:pPr>
      <w:spacing w:before="120" w:after="120"/>
    </w:pPr>
    <w:rPr>
      <w:b/>
      <w:bCs/>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paragraph" w:styleId="BodyText">
    <w:name w:val="Body Text"/>
    <w:aliases w:val="bt"/>
    <w:basedOn w:val="Normal"/>
    <w:qFormat/>
    <w:pPr>
      <w:spacing w:after="120"/>
      <w:jc w:val="both"/>
    </w:pPr>
    <w:rPr>
      <w:rFonts w:ascii="Times" w:hAnsi="Times"/>
      <w:szCs w:val="24"/>
    </w:rPr>
  </w:style>
  <w:style w:type="paragraph" w:styleId="BodyText2">
    <w:name w:val="Body Text 2"/>
    <w:basedOn w:val="Normal"/>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semiHidden/>
    <w:qFormat/>
    <w:rsid w:val="00A10B48"/>
    <w:rPr>
      <w:b/>
      <w:bCs/>
    </w:rPr>
  </w:style>
  <w:style w:type="paragraph" w:styleId="BalloonText">
    <w:name w:val="Balloon Text"/>
    <w:basedOn w:val="Normal"/>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Heading1Char1">
    <w:name w:val="Heading 1 Char1"/>
    <w:link w:val="Heading1"/>
    <w:qFormat/>
    <w:rsid w:val="00184F51"/>
    <w:rPr>
      <w:rFonts w:ascii="Arial" w:hAnsi="Arial"/>
      <w:sz w:val="36"/>
      <w:lang w:val="en-GB" w:eastAsia="en-US"/>
    </w:rPr>
  </w:style>
  <w:style w:type="character" w:customStyle="1" w:styleId="Heading2Char">
    <w:name w:val="Heading 2 Char"/>
    <w:link w:val="Heading2"/>
    <w:qFormat/>
    <w:rsid w:val="00184F51"/>
    <w:rPr>
      <w:rFonts w:ascii="Arial" w:hAnsi="Arial"/>
      <w:sz w:val="32"/>
      <w:lang w:val="en-GB" w:eastAsia="en-US"/>
    </w:rPr>
  </w:style>
  <w:style w:type="character" w:customStyle="1" w:styleId="Heading3Char">
    <w:name w:val="Heading 3 Char"/>
    <w:link w:val="Heading3"/>
    <w:qFormat/>
    <w:rsid w:val="00184F51"/>
    <w:rPr>
      <w:rFonts w:ascii="Arial" w:hAnsi="Arial"/>
      <w:sz w:val="28"/>
      <w:lang w:val="en-GB" w:eastAsia="en-US"/>
    </w:rPr>
  </w:style>
  <w:style w:type="character" w:customStyle="1" w:styleId="Heading4Char">
    <w:name w:val="Heading 4 Char"/>
    <w:aliases w:val="h4 Char"/>
    <w:link w:val="Heading4"/>
    <w:qFormat/>
    <w:rsid w:val="00184F51"/>
    <w:rPr>
      <w:rFonts w:ascii="Arial" w:hAnsi="Arial"/>
      <w:sz w:val="24"/>
      <w:lang w:val="en-GB" w:eastAsia="en-US"/>
    </w:rPr>
  </w:style>
  <w:style w:type="character" w:customStyle="1" w:styleId="Heading5Char">
    <w:name w:val="Heading 5 Char"/>
    <w:link w:val="Heading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qFormat/>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qFormat/>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DefaultParagraphFont"/>
    <w:qForma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
    <w:link w:val="Caption"/>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53</Pages>
  <Words>9517</Words>
  <Characters>54247</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Qualcomm</cp:lastModifiedBy>
  <cp:revision>13</cp:revision>
  <cp:lastPrinted>2014-11-07T05:38:00Z</cp:lastPrinted>
  <dcterms:created xsi:type="dcterms:W3CDTF">2020-08-20T12:19:00Z</dcterms:created>
  <dcterms:modified xsi:type="dcterms:W3CDTF">2020-08-20T18:53:00Z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