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gNB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eMBB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in order to maintain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TBs.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w:t>
      </w:r>
      <w:proofErr w:type="gramStart"/>
      <w:r>
        <w:rPr>
          <w:rFonts w:ascii="Times New Roman" w:eastAsia="SimSun" w:hAnsi="Times New Roman" w:cs="Times New Roman" w:hint="eastAsia"/>
          <w:color w:val="000000" w:themeColor="text1"/>
          <w:szCs w:val="21"/>
        </w:rPr>
        <w:t>ZTE][</w:t>
      </w:r>
      <w:proofErr w:type="gramEnd"/>
      <w:r>
        <w:rPr>
          <w:rFonts w:ascii="Times New Roman" w:eastAsia="SimSun" w:hAnsi="Times New Roman" w:cs="Times New Roman" w:hint="eastAsia"/>
          <w:color w:val="000000" w:themeColor="text1"/>
          <w:szCs w:val="21"/>
        </w:rPr>
        <w:t xml:space="preserv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 xml:space="preserve">In FDD deployment with available consecutive slots, we think that the current maximum numbers of repetitions for both types are </w:t>
            </w:r>
            <w:proofErr w:type="gramStart"/>
            <w:r w:rsidRPr="007E4EAA">
              <w:rPr>
                <w:rFonts w:ascii="Times New Roman" w:eastAsia="SimSun" w:hAnsi="Times New Roman" w:cs="Times New Roman"/>
                <w:bCs/>
              </w:rPr>
              <w:t>sufficient</w:t>
            </w:r>
            <w:proofErr w:type="gramEnd"/>
            <w:r w:rsidRPr="007E4EAA">
              <w:rPr>
                <w:rFonts w:ascii="Times New Roman" w:eastAsia="SimSun" w:hAnsi="Times New Roman" w:cs="Times New Roman"/>
                <w:bCs/>
              </w:rPr>
              <w: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gNB decode the TB correctly with less repetitions than configuration number, then gNB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w:t>
            </w:r>
            <w:proofErr w:type="gramStart"/>
            <w:r w:rsidRPr="003579C1">
              <w:rPr>
                <w:rFonts w:ascii="Times New Roman" w:eastAsia="SimSun" w:hAnsi="Times New Roman" w:cs="Times New Roman"/>
                <w:bCs/>
              </w:rPr>
              <w:t>are</w:t>
            </w:r>
            <w:proofErr w:type="gramEnd"/>
            <w:r w:rsidRPr="003579C1">
              <w:rPr>
                <w:rFonts w:ascii="Times New Roman" w:eastAsia="SimSun" w:hAnsi="Times New Roman" w:cs="Times New Roman"/>
                <w:bCs/>
              </w:rPr>
              <w:t xml:space="preserv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FDD higher power UE to enable better channel estimation </w:t>
            </w:r>
            <w:proofErr w:type="gramStart"/>
            <w:r w:rsidRPr="00D6179C">
              <w:rPr>
                <w:rFonts w:ascii="Times New Roman" w:eastAsia="SimSun" w:hAnsi="Times New Roman" w:cs="Times New Roman"/>
              </w:rPr>
              <w:t>gain</w:t>
            </w:r>
            <w:proofErr w:type="gramEnd"/>
            <w:r w:rsidRPr="00D6179C">
              <w:rPr>
                <w:rFonts w:ascii="Times New Roman" w:eastAsia="SimSun" w:hAnsi="Times New Roman" w:cs="Times New Roman"/>
              </w:rPr>
              <w:t xml:space="preserve">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For multiple layer PUSCH transmission, DFT-s-OFDM intuitively suits UL transmission better than CP-OFDM. We think there should be a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lastRenderedPageBreak/>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CSI on PUSCH cannot be repeated no matter whether it’s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subbullet</w:t>
            </w:r>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We share similar view as InterDigital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The suggestion from InterDigital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It seems that some listed solutions need to be rearranged since “Increase the nominal/actual number of PUSCH repetition for TDD” can be included to “Enhancement on PUSCH </w:t>
            </w:r>
            <w:r>
              <w:rPr>
                <w:rFonts w:ascii="Times New Roman" w:eastAsia="Malgun Gothic" w:hAnsi="Times New Roman" w:cs="Times New Roman"/>
                <w:bCs/>
                <w:lang w:eastAsia="ko-KR"/>
              </w:rPr>
              <w:lastRenderedPageBreak/>
              <w:t>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r w:rsidRPr="009A052A">
              <w:rPr>
                <w:rFonts w:ascii="Times New Roman" w:eastAsia="Malgun Gothic" w:hAnsi="Times New Roman" w:cs="Times New Roman"/>
                <w:bCs/>
                <w:lang w:eastAsia="ko-KR"/>
              </w:rPr>
              <w:lastRenderedPageBreak/>
              <w:t>InterDigital</w:t>
            </w:r>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lastRenderedPageBreak/>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doesn’t seem like a general PUSCH enhancement. </w:t>
            </w:r>
            <w:r w:rsidR="00C755AA">
              <w:rPr>
                <w:rFonts w:ascii="Times New Roman" w:eastAsia="SimSun" w:hAnsi="Times New Roman" w:cs="Times New Roman"/>
              </w:rPr>
              <w:t>For instance, I can’t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target generic eMBB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don’t see any need to study this once again. </w:t>
            </w:r>
            <w:r w:rsidR="0057002A">
              <w:rPr>
                <w:rFonts w:ascii="Times New Roman" w:eastAsia="SimSun" w:hAnsi="Times New Roman" w:cs="Times New Roman"/>
              </w:rPr>
              <w:t>We also don’t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2-5 dB using interleaved TBs</w:t>
            </w:r>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it’s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don</w:t>
            </w:r>
            <w:r>
              <w:rPr>
                <w:rFonts w:ascii="Times New Roman" w:eastAsia="SimSun" w:hAnsi="Times New Roman" w:cs="Times New Roman"/>
                <w:bCs/>
              </w:rPr>
              <w:t>’</w:t>
            </w:r>
            <w:r>
              <w:rPr>
                <w:rFonts w:ascii="Times New Roman" w:eastAsia="SimSun" w:hAnsi="Times New Roman" w:cs="Times New Roman" w:hint="eastAsia"/>
                <w:bCs/>
              </w:rPr>
              <w:t xml:space="preserve">t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lastRenderedPageBreak/>
              <w:t>For the third sub-bullet, I know understand the purpose, i.e. enhance the performance of A-CSI which is transmitted on PUSCH particularly. I have some sympathy with Qualcomm. 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We’re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Don’t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 xml:space="preserve">Just update our support in above table. We are conservative to enhance intra-frequency </w:t>
            </w:r>
            <w:proofErr w:type="gramStart"/>
            <w:r>
              <w:rPr>
                <w:rFonts w:ascii="Times New Roman" w:eastAsia="SimSun" w:hAnsi="Times New Roman" w:cs="Times New Roman"/>
                <w:bCs/>
              </w:rPr>
              <w:t>hopping,</w:t>
            </w:r>
            <w:proofErr w:type="gramEnd"/>
            <w:r>
              <w:rPr>
                <w:rFonts w:ascii="Times New Roman" w:eastAsia="SimSun" w:hAnsi="Times New Roman" w:cs="Times New Roman"/>
                <w:bCs/>
              </w:rPr>
              <w:t xml:space="preserve">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don’t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r w:rsidRPr="005C4FD2">
              <w:rPr>
                <w:rFonts w:ascii="Times New Roman" w:eastAsia="SimSun" w:hAnsi="Times New Roman" w:cs="Times New Roman"/>
                <w:b/>
                <w:color w:val="FF0000"/>
              </w:rPr>
              <w:t>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proofErr w:type="gramStart"/>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proofErr w:type="gramStart"/>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proofErr w:type="gramStart"/>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t>Ericsson</w:t>
            </w:r>
          </w:p>
        </w:tc>
        <w:tc>
          <w:tcPr>
            <w:tcW w:w="7944" w:type="dxa"/>
          </w:tcPr>
          <w:p w14:paraId="5A60762B" w14:textId="77777777" w:rsidR="00271E1F" w:rsidRPr="006E7658" w:rsidRDefault="00271E1F" w:rsidP="00271E1F">
            <w:pPr>
              <w:rPr>
                <w:rFonts w:ascii="Times New Roman" w:eastAsia="SimSun" w:hAnsi="Times New Roman" w:cs="Times New Roman"/>
              </w:rPr>
            </w:pPr>
            <w:r>
              <w:rPr>
                <w:rFonts w:ascii="Times New Roman" w:eastAsia="SimSun" w:hAnsi="Times New Roman" w:cs="Times New Roman"/>
              </w:rPr>
              <w:t>We’re OK with the proposal in general but we propose t</w:t>
            </w:r>
            <w:r w:rsidRPr="006E7658">
              <w:rPr>
                <w:rFonts w:ascii="Times New Roman" w:eastAsia="SimSun" w:hAnsi="Times New Roman" w:cs="Times New Roman"/>
              </w:rPr>
              <w:t xml:space="preserve">o put the middle 3 subbullets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r w:rsidRPr="003D0638">
              <w:rPr>
                <w:rFonts w:ascii="Times New Roman" w:eastAsia="SimSun" w:hAnsi="Times New Roman" w:cs="Times New Roman"/>
                <w:bCs/>
              </w:rPr>
              <w:t>InterDigital</w:t>
            </w:r>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lastRenderedPageBreak/>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w:t>
            </w:r>
            <w:proofErr w:type="gramStart"/>
            <w:r>
              <w:rPr>
                <w:rFonts w:ascii="Times New Roman" w:eastAsia="SimSun" w:hAnsi="Times New Roman" w:cs="Times New Roman"/>
              </w:rPr>
              <w:t>sufficient</w:t>
            </w:r>
            <w:proofErr w:type="gramEnd"/>
            <w:r>
              <w:rPr>
                <w:rFonts w:ascii="Times New Roman" w:eastAsia="SimSun" w:hAnsi="Times New Roman" w:cs="Times New Roman"/>
              </w:rPr>
              <w:t xml:space="preserve">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 xml:space="preserve">to </w:t>
            </w:r>
            <w:r>
              <w:rPr>
                <w:rFonts w:ascii="Times New Roman" w:eastAsia="SimSun" w:hAnsi="Times New Roman" w:cs="Times New Roman"/>
                <w:bCs/>
              </w:rPr>
              <w:lastRenderedPageBreak/>
              <w:t>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lastRenderedPageBreak/>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 xml:space="preserve">InterDigital,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InterDigital,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lastRenderedPageBreak/>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Support FL’s proposal. Rel.15 work on UL TxD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Before we “deprioritize” these items, we need to understand whether we conclude that SIP invite message issue in VoNR is identified in performance discussion or not. Given it’s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r w:rsidRPr="00350FDC">
              <w:rPr>
                <w:rFonts w:ascii="Times New Roman" w:hAnsi="Times New Roman" w:cs="Times New Roman"/>
                <w:b/>
              </w:rPr>
              <w:t>SigComp</w:t>
            </w:r>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lastRenderedPageBreak/>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an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It’s </w:t>
      </w:r>
      <w:r w:rsidRPr="002F125F">
        <w:rPr>
          <w:rFonts w:ascii="Times New Roman" w:eastAsia="SimSun" w:hAnsi="Times New Roman" w:cs="Times New Roman"/>
          <w:b/>
          <w:highlight w:val="cyan"/>
        </w:rPr>
        <w:lastRenderedPageBreak/>
        <w:t xml:space="preserve">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w:t>
            </w:r>
            <w:r w:rsidR="00822183">
              <w:rPr>
                <w:rFonts w:ascii="Times New Roman" w:eastAsia="SimSun" w:hAnsi="Times New Roman" w:cs="Times New Roman" w:hint="eastAsia"/>
              </w:rPr>
              <w:lastRenderedPageBreak/>
              <w:t>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Another comment is still on CSI enhancement. Can we make is clearer that it is for aperiodic CSI which is transmitted on the PUSCH? We don</w:t>
            </w:r>
            <w:r>
              <w:rPr>
                <w:rFonts w:ascii="Times New Roman" w:eastAsia="SimSun" w:hAnsi="Times New Roman" w:cs="Times New Roman"/>
              </w:rPr>
              <w:t>’</w:t>
            </w:r>
            <w:r>
              <w:rPr>
                <w:rFonts w:ascii="Times New Roman" w:eastAsia="SimSun" w:hAnsi="Times New Roman" w:cs="Times New Roman" w:hint="eastAsia"/>
              </w:rPr>
              <w:t xml:space="preserve">t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We do not see the need of introducing a higher number PUSCH repetitions if it does not aim </w:t>
            </w:r>
            <w:r>
              <w:rPr>
                <w:rFonts w:ascii="Times New Roman" w:eastAsia="SimSun" w:hAnsi="Times New Roman" w:cs="Times New Roman"/>
              </w:rPr>
              <w:lastRenderedPageBreak/>
              <w:t>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lastRenderedPageBreak/>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Assuming we are focused on 14 symbol PUSCH, we don’t see how increasing repetitions improves coverage. A gNB can request an unlimited number of HARQ retransmissions already, so this whole discussion on increasing repetitions will not materially impact a cell-edge UE. We also don’t think any gNB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gramStart"/>
            <w:r w:rsidR="009A0985">
              <w:rPr>
                <w:rFonts w:ascii="Times New Roman" w:eastAsia="SimSun" w:hAnsi="Times New Roman" w:cs="Times New Roman"/>
              </w:rPr>
              <w:t>lets</w:t>
            </w:r>
            <w:proofErr w:type="gramEnd"/>
            <w:r w:rsidR="009A0985">
              <w:rPr>
                <w:rFonts w:ascii="Times New Roman" w:eastAsia="SimSun" w:hAnsi="Times New Roman" w:cs="Times New Roman"/>
              </w:rPr>
              <w:t xml:space="preserve"> not put it in a sub-bullet, lets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don’t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r>
              <w:rPr>
                <w:rFonts w:ascii="Times New Roman" w:hAnsi="Times New Roman" w:cs="Times New Roman"/>
                <w:lang w:eastAsia="ja-JP"/>
              </w:rPr>
              <w:t>InterDigital</w:t>
            </w:r>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lastRenderedPageBreak/>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/WIs.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We’re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don</w:t>
            </w:r>
            <w:r>
              <w:rPr>
                <w:rFonts w:ascii="Times New Roman" w:eastAsia="SimSun" w:hAnsi="Times New Roman" w:cs="Times New Roman"/>
              </w:rPr>
              <w:t>’</w:t>
            </w:r>
            <w:r>
              <w:rPr>
                <w:rFonts w:ascii="Times New Roman" w:eastAsia="SimSun" w:hAnsi="Times New Roman" w:cs="Times New Roman" w:hint="eastAsia"/>
              </w:rPr>
              <w:t xml:space="preserve">t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gNBs,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rBLER.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w:t>
            </w:r>
            <w:r w:rsidR="00B60641">
              <w:rPr>
                <w:rFonts w:ascii="Times New Roman" w:eastAsia="SimSun" w:hAnsi="Times New Roman" w:cs="Times New Roman"/>
              </w:rPr>
              <w:lastRenderedPageBreak/>
              <w:t xml:space="preserve">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As commented earlier, we don’t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Msg3/MsgA PUSCH, the frequency domain resource allocation is restricted to fixed allocation type and inter-slot hopping is not supported considering it’s first uplink data transmission, and we agree there could be gain with hopping when repetition is introduced. Note that frequency hopping for Msg3/MsgA PUSCH was not addressed 8.8.2.3, so we’re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MsgA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lastRenderedPageBreak/>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eMBB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We’re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r w:rsidRPr="0005539E">
              <w:rPr>
                <w:rFonts w:ascii="Times New Roman" w:eastAsia="SimSun" w:hAnsi="Times New Roman" w:cs="Times New Roman"/>
                <w:b/>
                <w:color w:val="FF0000"/>
              </w:rPr>
              <w:t xml:space="preserve">a.k.a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lastRenderedPageBreak/>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3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 xml:space="preserve">3 companies have concerns,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r w:rsidRPr="003822AE">
              <w:rPr>
                <w:rFonts w:ascii="Times New Roman" w:eastAsia="SimSun" w:hAnsi="Times New Roman" w:cs="Times New Roman"/>
                <w:bCs/>
              </w:rPr>
              <w:t xml:space="preserve">We’re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w:t>
            </w:r>
            <w:proofErr w:type="gramStart"/>
            <w:r>
              <w:rPr>
                <w:rFonts w:ascii="Times New Roman" w:eastAsia="SimSun" w:hAnsi="Times New Roman" w:cs="Times New Roman"/>
                <w:bCs/>
              </w:rPr>
              <w:t>position, and</w:t>
            </w:r>
            <w:proofErr w:type="gramEnd"/>
            <w:r>
              <w:rPr>
                <w:rFonts w:ascii="Times New Roman" w:eastAsia="SimSun" w:hAnsi="Times New Roman" w:cs="Times New Roman"/>
                <w:bCs/>
              </w:rPr>
              <w:t xml:space="preserve"> would like to go back to an earlier version of this proposal that 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freq, power, etc), its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We would like these enhancements to use R16 PUSCH Full power tx.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TxD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TxD: A specified TxD has the benefit over transparent TxD in that abrupt changes in the frequency domain are possible, and so transmitting with a few PRBs can be supported, which can be difficult with e.g. CDD. However, TxD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w:t>
            </w:r>
            <w:r>
              <w:rPr>
                <w:sz w:val="22"/>
              </w:rPr>
              <w:lastRenderedPageBreak/>
              <w:t xml:space="preserve">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TxD would be selected by a scheduler over multi-layer transmission, we think some better understanding of </w:t>
            </w:r>
            <w:proofErr w:type="gramStart"/>
            <w:r>
              <w:rPr>
                <w:sz w:val="22"/>
              </w:rPr>
              <w:t>TxD</w:t>
            </w:r>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r>
              <w:rPr>
                <w:sz w:val="22"/>
              </w:rPr>
              <w:t>Downselect or merge among open/closed-loop TxD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3 companies suggest that before we “deprioritize” these items, we need to understand whether we conclude that SIP invite message issue in VoNR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w:t>
      </w:r>
      <w:proofErr w:type="gramStart"/>
      <w:r>
        <w:rPr>
          <w:rFonts w:ascii="Times New Roman" w:eastAsia="SimSun" w:hAnsi="Times New Roman" w:cs="Times New Roman"/>
          <w:b/>
          <w:highlight w:val="cyan"/>
        </w:rPr>
        <w:t>to study</w:t>
      </w:r>
      <w:proofErr w:type="gramEnd"/>
      <w:r>
        <w:rPr>
          <w:rFonts w:ascii="Times New Roman" w:eastAsia="SimSun" w:hAnsi="Times New Roman" w:cs="Times New Roman"/>
          <w:b/>
          <w:highlight w:val="cyan"/>
        </w:rPr>
        <w:t xml:space="preserve">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 xml:space="preserve">For SIP invite message, the primary issue appears to be excessive segmentation at the PHY-MAC stage. We think the proposal on TB scaling to span multiple slots could help reduce the </w:t>
            </w:r>
            <w:r>
              <w:rPr>
                <w:rFonts w:ascii="Times New Roman" w:eastAsia="SimSun" w:hAnsi="Times New Roman" w:cs="Times New Roman"/>
              </w:rPr>
              <w:lastRenderedPageBreak/>
              <w:t>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r w:rsidRPr="001C690B">
              <w:rPr>
                <w:rFonts w:ascii="Times New Roman" w:eastAsia="SimSun" w:hAnsi="Times New Roman" w:cs="Times New Roman"/>
                <w:bCs/>
              </w:rPr>
              <w:t>We’re generally fine with the proposal. And we agree that these techniques cannot be handled in RAN1 alone, which means we may need to send some LS to CT1 and SA4 asking for SIP data rate requirements and introduction of SigComp,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In our understanding, VoNR to VoNR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we’re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We had similar discussions in the eMTC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The observed coverage benefit obtained by using application frame encapsulation rather than RAN packet aggregation is in the order of 0 to 0.7 dB.</w:t>
            </w:r>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eMTC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For the continued analysis of the coverage benefits of eMTC,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Full duplex (two-way) speech communication shall is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 xml:space="preserve">tudy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8.8.1.2</w:t>
            </w:r>
            <w:r w:rsidR="0034429D">
              <w:rPr>
                <w:rFonts w:ascii="Times New Roman" w:eastAsia="SimSun" w:hAnsi="Times New Roman" w:cs="Times New Roman"/>
                <w:bCs/>
              </w:rPr>
              <w:t>;</w:t>
            </w:r>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w:t>
            </w:r>
            <w:proofErr w:type="gramStart"/>
            <w:r>
              <w:rPr>
                <w:rFonts w:ascii="Times New Roman" w:eastAsia="SimSun" w:hAnsi="Times New Roman" w:cs="Times New Roman"/>
                <w:bCs/>
              </w:rPr>
              <w:t>solution-specific</w:t>
            </w:r>
            <w:proofErr w:type="gramEnd"/>
            <w:r>
              <w:rPr>
                <w:rFonts w:ascii="Times New Roman" w:eastAsia="SimSun" w:hAnsi="Times New Roman" w:cs="Times New Roman"/>
                <w:bCs/>
              </w:rPr>
              <w:t>.</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w:t>
            </w:r>
            <w:proofErr w:type="gramStart"/>
            <w:r w:rsidR="009B032E">
              <w:rPr>
                <w:rFonts w:ascii="Times New Roman" w:eastAsia="SimSun" w:hAnsi="Times New Roman" w:cs="Times New Roman"/>
                <w:bCs/>
              </w:rPr>
              <w:t>acceptable</w:t>
            </w:r>
            <w:proofErr w:type="gramEnd"/>
            <w:r w:rsidR="009B032E">
              <w:rPr>
                <w:rFonts w:ascii="Times New Roman" w:eastAsia="SimSun" w:hAnsi="Times New Roman" w:cs="Times New Roman"/>
                <w:bCs/>
              </w:rPr>
              <w:t xml:space="preserv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don’t see the gain coming from frequency. It could get the power boosting </w:t>
            </w:r>
            <w:proofErr w:type="gramStart"/>
            <w:r>
              <w:rPr>
                <w:rFonts w:ascii="Times New Roman" w:eastAsia="SimSun" w:hAnsi="Times New Roman" w:cs="Times New Roman"/>
              </w:rPr>
              <w:t>gain, but</w:t>
            </w:r>
            <w:proofErr w:type="gramEnd"/>
            <w:r>
              <w:rPr>
                <w:rFonts w:ascii="Times New Roman" w:eastAsia="SimSun" w:hAnsi="Times New Roman" w:cs="Times New Roman"/>
              </w:rPr>
              <w:t xml:space="preserve">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We quite profoundly disagree with Nokia. EVM for link budget analysis in sub-agenda 8.8.1 was agreed to as companies wanted to reduce simulation burden. It was acknowledged that this wasn’t the ideal approach</w:t>
            </w:r>
            <w:r w:rsidR="00E60C66">
              <w:rPr>
                <w:rFonts w:ascii="Times New Roman" w:eastAsia="SimSun" w:hAnsi="Times New Roman" w:cs="Times New Roman"/>
              </w:rPr>
              <w:t xml:space="preserve"> and yet we were accomodative</w:t>
            </w:r>
            <w:r>
              <w:rPr>
                <w:rFonts w:ascii="Times New Roman" w:eastAsia="SimSun" w:hAnsi="Times New Roman" w:cs="Times New Roman"/>
              </w:rPr>
              <w:t xml:space="preserve">. We think its rather fair to reconsider these simplifying assumptions </w:t>
            </w:r>
            <w:proofErr w:type="gramStart"/>
            <w:r>
              <w:rPr>
                <w:rFonts w:ascii="Times New Roman" w:eastAsia="SimSun" w:hAnsi="Times New Roman" w:cs="Times New Roman"/>
              </w:rPr>
              <w:t>in light of</w:t>
            </w:r>
            <w:proofErr w:type="gramEnd"/>
            <w:r>
              <w:rPr>
                <w:rFonts w:ascii="Times New Roman" w:eastAsia="SimSun" w:hAnsi="Times New Roman" w:cs="Times New Roman"/>
              </w:rPr>
              <w:t xml:space="preserve">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We agree with Apple regarding sub-PRB transmission. We are focused on eMBB traffic here, and we don’t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r>
              <w:rPr>
                <w:rFonts w:ascii="Times New Roman" w:eastAsia="SimSun" w:hAnsi="Times New Roman" w:cs="Times New Roman"/>
              </w:rPr>
              <w:t>We’re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w:t>
            </w:r>
            <w:proofErr w:type="gramStart"/>
            <w:r>
              <w:rPr>
                <w:rFonts w:ascii="Times New Roman" w:eastAsia="SimSun" w:hAnsi="Times New Roman" w:cs="Times New Roman"/>
                <w:bCs/>
              </w:rPr>
              <w:t>[ ]</w:t>
            </w:r>
            <w:proofErr w:type="gramEnd"/>
            <w:r>
              <w:rPr>
                <w:rFonts w:ascii="Times New Roman" w:eastAsia="SimSun" w:hAnsi="Times New Roman" w:cs="Times New Roman"/>
                <w:bCs/>
              </w:rPr>
              <w:t xml:space="preserve">,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r w:rsidR="005A29C1">
              <w:rPr>
                <w:rFonts w:ascii="Times New Roman" w:eastAsia="SimSun" w:hAnsi="Times New Roman" w:cs="Times New Roman"/>
                <w:bCs/>
              </w:rPr>
              <w:t>clearer</w:t>
            </w:r>
            <w:r>
              <w:rPr>
                <w:rFonts w:ascii="Times New Roman" w:eastAsia="SimSun" w:hAnsi="Times New Roman" w:cs="Times New Roman"/>
                <w:bCs/>
              </w:rPr>
              <w:t xml:space="preserve">, if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w:t>
            </w:r>
            <w:proofErr w:type="gramStart"/>
            <w:r>
              <w:rPr>
                <w:rFonts w:ascii="Times New Roman" w:eastAsia="SimSun" w:hAnsi="Times New Roman" w:cs="Times New Roman"/>
                <w:bCs/>
              </w:rPr>
              <w:t>( i.e.</w:t>
            </w:r>
            <w:proofErr w:type="gramEnd"/>
            <w:r>
              <w:rPr>
                <w:rFonts w:ascii="Times New Roman" w:eastAsia="SimSun" w:hAnsi="Times New Roman" w:cs="Times New Roman"/>
                <w:bCs/>
              </w:rPr>
              <w:t>,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r>
              <w:rPr>
                <w:rFonts w:ascii="Times New Roman" w:eastAsia="SimSun" w:hAnsi="Times New Roman" w:cs="Times New Roman"/>
              </w:rPr>
              <w:t>don’t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But for DMRS density related optimizations,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We’d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r w:rsidRPr="00103217">
              <w:rPr>
                <w:rFonts w:ascii="Times New Roman" w:eastAsia="SimSun" w:hAnsi="Times New Roman" w:cs="Times New Roman"/>
                <w:b/>
                <w:strike/>
                <w:color w:val="FF0000"/>
              </w:rPr>
              <w:t xml:space="preserve">a.k.a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r>
              <w:rPr>
                <w:rFonts w:ascii="Times New Roman" w:eastAsia="SimSun" w:hAnsi="Times New Roman" w:cs="Times New Roman"/>
              </w:rPr>
              <w:t>Don’t support the deprioritization.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 xml:space="preserve">Fine to include the FFS. We need to understand the proposal in RAN1 first and probably fine to send some LS to RAN4 later, but do not think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hint="eastAsia"/>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 xml:space="preserve">Multiple antenna techniques (both multiple layer or TXD) may allow up to 3 dB more power for 2 Tx antennas for pretty much any kind of PUSCH transmission, and without consuming more time/frequency resources unlike repetition or HARQ. </w:t>
            </w:r>
            <w:proofErr w:type="gramStart"/>
            <w:r>
              <w:rPr>
                <w:sz w:val="22"/>
              </w:rPr>
              <w:t>Thus</w:t>
            </w:r>
            <w:proofErr w:type="gramEnd"/>
            <w:r>
              <w:rPr>
                <w:sz w:val="22"/>
              </w:rPr>
              <w:t xml:space="preserve">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r w:rsidRPr="004359F6">
              <w:rPr>
                <w:sz w:val="22"/>
              </w:rPr>
              <w:t>Downselect or merge among open/closed-loop TxD and multi-layer DFT-S-OFDM based transmission</w:t>
            </w:r>
          </w:p>
          <w:p w14:paraId="624C10F2" w14:textId="77777777" w:rsidR="00541BE5" w:rsidRDefault="00541BE5" w:rsidP="00541BE5">
            <w:pPr>
              <w:rPr>
                <w:rFonts w:ascii="Times New Roman" w:eastAsia="SimSun" w:hAnsi="Times New Roman" w:cs="Times New Roman" w:hint="eastAsia"/>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bookmarkStart w:id="85" w:name="_GoBack" w:colFirst="0" w:colLast="1"/>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 xml:space="preserve">I can understand that China telecom want to add “RAN” for large SIP invite message and Qualcomm wants to include “TB scaling” for possible excessive segmentation issue if I understand correctly. But all are due to the large SIP invite message.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bookmarkEnd w:id="85"/>
    </w:tbl>
    <w:p w14:paraId="05F48A97" w14:textId="77777777" w:rsidR="00A94CCA" w:rsidRDefault="00A94CCA" w:rsidP="00A94CCA">
      <w:pPr>
        <w:rPr>
          <w:rFonts w:ascii="Times New Roman" w:eastAsia="SimSun" w:hAnsi="Times New Roman" w:cs="Times New Roman"/>
        </w:rPr>
      </w:pPr>
    </w:p>
    <w:p w14:paraId="3AA81CEF" w14:textId="70114426" w:rsidR="007A27F7" w:rsidRPr="007A27F7" w:rsidRDefault="009633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lastRenderedPageBreak/>
        <w:t xml:space="preserve">Prioritize the study on the performance and specification impacts on time </w:t>
      </w:r>
      <w:proofErr w:type="gramStart"/>
      <w:r w:rsidRPr="00231CAE">
        <w:rPr>
          <w:rFonts w:ascii="Times New Roman" w:hAnsi="Times New Roman" w:cs="Times New Roman"/>
        </w:rPr>
        <w:t>domain based</w:t>
      </w:r>
      <w:proofErr w:type="gramEnd"/>
      <w:r w:rsidRPr="00231CAE">
        <w:rPr>
          <w:rFonts w:ascii="Times New Roman" w:hAnsi="Times New Roman" w:cs="Times New Roman"/>
        </w:rPr>
        <w:t xml:space="preserve">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w:t>
      </w:r>
      <w:proofErr w:type="gramStart"/>
      <w:r w:rsidRPr="00231CAE">
        <w:rPr>
          <w:rFonts w:ascii="Times New Roman" w:hAnsi="Times New Roman" w:cs="Times New Roman"/>
        </w:rPr>
        <w:t>on the basis of</w:t>
      </w:r>
      <w:proofErr w:type="gramEnd"/>
      <w:r w:rsidRPr="00231CAE">
        <w:rPr>
          <w:rFonts w:ascii="Times New Roman" w:hAnsi="Times New Roman" w:cs="Times New Roman"/>
        </w:rPr>
        <w:t xml:space="preserve">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77777777" w:rsidR="003C44E9" w:rsidRPr="00ED4B14" w:rsidRDefault="003C44E9">
      <w:pPr>
        <w:rPr>
          <w:rFonts w:ascii="Times New Roman" w:eastAsia="SimSun" w:hAnsi="Times New Roman" w:cs="Times New Roman"/>
        </w:rPr>
      </w:pPr>
    </w:p>
    <w:p w14:paraId="3D499BF2" w14:textId="48A84285" w:rsidR="000E4F58" w:rsidRDefault="009633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8</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lastRenderedPageBreak/>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518E5A3" w:rsidR="000E4F58" w:rsidRDefault="009633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9</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lastRenderedPageBreak/>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2006245  InterDigital</w:t>
      </w:r>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 xml:space="preserve">A non-narrow band frequency allocation, thus reducing the TB’s power spectral </w:t>
            </w:r>
            <w:r>
              <w:rPr>
                <w:rFonts w:ascii="Times New Roman" w:hAnsi="Times New Roman" w:cs="Times New Roman"/>
                <w:iCs/>
                <w:sz w:val="20"/>
                <w:szCs w:val="20"/>
              </w:rPr>
              <w:lastRenderedPageBreak/>
              <w:t>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2006253  Spreadtrum</w:t>
      </w:r>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lastRenderedPageBreak/>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6"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6"/>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CAA31" w14:textId="77777777" w:rsidR="002C5952" w:rsidRDefault="002C5952" w:rsidP="00014217">
      <w:r>
        <w:separator/>
      </w:r>
    </w:p>
  </w:endnote>
  <w:endnote w:type="continuationSeparator" w:id="0">
    <w:p w14:paraId="09A8EAA2" w14:textId="77777777" w:rsidR="002C5952" w:rsidRDefault="002C5952" w:rsidP="00014217">
      <w:r>
        <w:continuationSeparator/>
      </w:r>
    </w:p>
  </w:endnote>
  <w:endnote w:type="continuationNotice" w:id="1">
    <w:p w14:paraId="52B8AEB3" w14:textId="77777777" w:rsidR="002C5952" w:rsidRDefault="002C5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2FA99" w14:textId="77777777" w:rsidR="002C5952" w:rsidRDefault="002C5952" w:rsidP="00014217">
      <w:r>
        <w:separator/>
      </w:r>
    </w:p>
  </w:footnote>
  <w:footnote w:type="continuationSeparator" w:id="0">
    <w:p w14:paraId="36F1D10D" w14:textId="77777777" w:rsidR="002C5952" w:rsidRDefault="002C5952" w:rsidP="00014217">
      <w:r>
        <w:continuationSeparator/>
      </w:r>
    </w:p>
  </w:footnote>
  <w:footnote w:type="continuationNotice" w:id="1">
    <w:p w14:paraId="3859E480" w14:textId="77777777" w:rsidR="002C5952" w:rsidRDefault="002C59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2"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
  </w:num>
  <w:num w:numId="2">
    <w:abstractNumId w:val="9"/>
  </w:num>
  <w:num w:numId="3">
    <w:abstractNumId w:val="16"/>
  </w:num>
  <w:num w:numId="4">
    <w:abstractNumId w:val="26"/>
  </w:num>
  <w:num w:numId="5">
    <w:abstractNumId w:val="8"/>
  </w:num>
  <w:num w:numId="6">
    <w:abstractNumId w:val="23"/>
  </w:num>
  <w:num w:numId="7">
    <w:abstractNumId w:val="3"/>
  </w:num>
  <w:num w:numId="8">
    <w:abstractNumId w:val="24"/>
  </w:num>
  <w:num w:numId="9">
    <w:abstractNumId w:val="25"/>
  </w:num>
  <w:num w:numId="10">
    <w:abstractNumId w:val="6"/>
  </w:num>
  <w:num w:numId="11">
    <w:abstractNumId w:val="20"/>
  </w:num>
  <w:num w:numId="12">
    <w:abstractNumId w:val="4"/>
  </w:num>
  <w:num w:numId="13">
    <w:abstractNumId w:val="2"/>
  </w:num>
  <w:num w:numId="14">
    <w:abstractNumId w:val="18"/>
  </w:num>
  <w:num w:numId="15">
    <w:abstractNumId w:val="5"/>
  </w:num>
  <w:num w:numId="16">
    <w:abstractNumId w:val="15"/>
  </w:num>
  <w:num w:numId="17">
    <w:abstractNumId w:val="21"/>
  </w:num>
  <w:num w:numId="18">
    <w:abstractNumId w:val="11"/>
  </w:num>
  <w:num w:numId="19">
    <w:abstractNumId w:val="17"/>
  </w:num>
  <w:num w:numId="20">
    <w:abstractNumId w:val="14"/>
  </w:num>
  <w:num w:numId="21">
    <w:abstractNumId w:val="19"/>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2"/>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7CB"/>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E083F"/>
    <w:rsid w:val="001E0DFD"/>
    <w:rsid w:val="001E207F"/>
    <w:rsid w:val="001E5058"/>
    <w:rsid w:val="001E5A7C"/>
    <w:rsid w:val="001E5EDB"/>
    <w:rsid w:val="001E66C2"/>
    <w:rsid w:val="001E71CE"/>
    <w:rsid w:val="001E7315"/>
    <w:rsid w:val="001F0D4F"/>
    <w:rsid w:val="001F0FDE"/>
    <w:rsid w:val="001F1E11"/>
    <w:rsid w:val="001F2428"/>
    <w:rsid w:val="001F60A5"/>
    <w:rsid w:val="001F6A25"/>
    <w:rsid w:val="0020279C"/>
    <w:rsid w:val="002043F2"/>
    <w:rsid w:val="00204631"/>
    <w:rsid w:val="002068D5"/>
    <w:rsid w:val="002074D2"/>
    <w:rsid w:val="0021121C"/>
    <w:rsid w:val="00213573"/>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F0B"/>
    <w:rsid w:val="00284555"/>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A61"/>
    <w:rsid w:val="005C6B35"/>
    <w:rsid w:val="005C76C8"/>
    <w:rsid w:val="005D1AD7"/>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515F"/>
    <w:rsid w:val="006C5B16"/>
    <w:rsid w:val="006C72FE"/>
    <w:rsid w:val="006D03C3"/>
    <w:rsid w:val="006D3DC8"/>
    <w:rsid w:val="006D3EF8"/>
    <w:rsid w:val="006D479D"/>
    <w:rsid w:val="006D4ADC"/>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16338"/>
    <w:rsid w:val="00822183"/>
    <w:rsid w:val="008245FA"/>
    <w:rsid w:val="008248E4"/>
    <w:rsid w:val="00824C82"/>
    <w:rsid w:val="00826A62"/>
    <w:rsid w:val="0083015D"/>
    <w:rsid w:val="0083109D"/>
    <w:rsid w:val="00831A3C"/>
    <w:rsid w:val="008325A3"/>
    <w:rsid w:val="0083293D"/>
    <w:rsid w:val="00834ADC"/>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AEE"/>
    <w:rsid w:val="00DA1FF9"/>
    <w:rsid w:val="00DA22E5"/>
    <w:rsid w:val="00DA28D0"/>
    <w:rsid w:val="00DA34A1"/>
    <w:rsid w:val="00DA4349"/>
    <w:rsid w:val="00DA4975"/>
    <w:rsid w:val="00DA49CE"/>
    <w:rsid w:val="00DB0298"/>
    <w:rsid w:val="00DB12FD"/>
    <w:rsid w:val="00DB1696"/>
    <w:rsid w:val="00DB37C8"/>
    <w:rsid w:val="00DB4D7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D16"/>
    <w:rsid w:val="00E50664"/>
    <w:rsid w:val="00E5159C"/>
    <w:rsid w:val="00E51F29"/>
    <w:rsid w:val="00E54CBB"/>
    <w:rsid w:val="00E55CB0"/>
    <w:rsid w:val="00E5787E"/>
    <w:rsid w:val="00E604D5"/>
    <w:rsid w:val="00E60564"/>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68F3"/>
    <w:rsid w:val="00E87533"/>
    <w:rsid w:val="00E917E1"/>
    <w:rsid w:val="00E93BBC"/>
    <w:rsid w:val="00E93BD7"/>
    <w:rsid w:val="00E952DE"/>
    <w:rsid w:val="00E96A36"/>
    <w:rsid w:val="00E96F71"/>
    <w:rsid w:val="00E97FF1"/>
    <w:rsid w:val="00EA0FD8"/>
    <w:rsid w:val="00EA18EF"/>
    <w:rsid w:val="00EA2CAA"/>
    <w:rsid w:val="00EA3476"/>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758C"/>
    <w:rsid w:val="00F07F0A"/>
    <w:rsid w:val="00F10202"/>
    <w:rsid w:val="00F14993"/>
    <w:rsid w:val="00F14D8F"/>
    <w:rsid w:val="00F14E54"/>
    <w:rsid w:val="00F16D05"/>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png"/><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66750728"/>
        <c:axId val="566749552"/>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667507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66749552"/>
        <c:crossesAt val="0"/>
        <c:auto val="1"/>
        <c:lblAlgn val="ctr"/>
        <c:lblOffset val="100"/>
        <c:noMultiLvlLbl val="0"/>
      </c:catAx>
      <c:valAx>
        <c:axId val="56674955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6675072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66748376"/>
        <c:axId val="566749160"/>
      </c:lineChart>
      <c:catAx>
        <c:axId val="56674837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66749160"/>
        <c:crossesAt val="1E-3"/>
        <c:auto val="1"/>
        <c:lblAlgn val="ctr"/>
        <c:lblOffset val="100"/>
        <c:noMultiLvlLbl val="0"/>
      </c:catAx>
      <c:valAx>
        <c:axId val="56674916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6674837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566751120"/>
        <c:axId val="791239192"/>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5667511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91239192"/>
        <c:crossesAt val="0"/>
        <c:auto val="1"/>
        <c:lblAlgn val="ctr"/>
        <c:lblOffset val="100"/>
        <c:noMultiLvlLbl val="0"/>
      </c:catAx>
      <c:valAx>
        <c:axId val="7912391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667511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7268D970-D624-492A-88D0-B11FF1F4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26116</Words>
  <Characters>148864</Characters>
  <Application>Microsoft Office Word</Application>
  <DocSecurity>0</DocSecurity>
  <Lines>1240</Lines>
  <Paragraphs>349</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174631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Ericsson</cp:lastModifiedBy>
  <cp:revision>2</cp:revision>
  <dcterms:created xsi:type="dcterms:W3CDTF">2020-08-27T02:05:00Z</dcterms:created>
  <dcterms:modified xsi:type="dcterms:W3CDTF">2020-08-27T02:05:00Z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