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center" w:pos="4536"/>
          <w:tab w:val="right" w:pos="9781"/>
        </w:tabs>
        <w:snapToGrid/>
        <w:spacing w:after="0" w:afterAutospacing="0"/>
        <w:ind w:right="-58"/>
        <w:jc w:val="left"/>
        <w:rPr>
          <w:rFonts w:ascii="Arial" w:hAnsi="Arial" w:eastAsia="MS Mincho" w:cs="Arial"/>
          <w:b/>
          <w:bCs/>
          <w:color w:val="FF0000"/>
          <w:sz w:val="28"/>
          <w:szCs w:val="24"/>
          <w:lang w:eastAsia="en-US"/>
        </w:rPr>
      </w:pPr>
      <w:bookmarkStart w:id="0" w:name="_Ref133120545"/>
      <w:bookmarkStart w:id="1" w:name="OLE_LINK3"/>
      <w:r>
        <w:rPr>
          <w:rFonts w:ascii="Arial" w:hAnsi="Arial" w:eastAsia="MS Mincho" w:cs="Arial"/>
          <w:b/>
          <w:bCs/>
          <w:sz w:val="28"/>
          <w:szCs w:val="24"/>
          <w:lang w:eastAsia="en-US"/>
        </w:rPr>
        <w:t>3GPP TSG RAN WG1 Meeting #102-e</w:t>
      </w:r>
      <w:r>
        <w:rPr>
          <w:rFonts w:ascii="Arial" w:hAnsi="Arial" w:eastAsia="MS Mincho" w:cs="Arial"/>
          <w:b/>
          <w:bCs/>
          <w:sz w:val="28"/>
          <w:szCs w:val="24"/>
        </w:rPr>
        <w:tab/>
      </w:r>
      <w:r>
        <w:rPr>
          <w:rFonts w:ascii="Arial" w:hAnsi="Arial" w:eastAsia="MS Mincho" w:cs="Arial"/>
          <w:b/>
          <w:bCs/>
          <w:sz w:val="28"/>
          <w:szCs w:val="24"/>
          <w:lang w:eastAsia="en-US"/>
        </w:rPr>
        <w:t>R1</w:t>
      </w:r>
      <w:r>
        <w:rPr>
          <w:rFonts w:ascii="Arial" w:hAnsi="Arial" w:eastAsia="MS Mincho" w:cs="Arial"/>
          <w:b/>
          <w:bCs/>
          <w:sz w:val="28"/>
          <w:szCs w:val="24"/>
          <w:lang w:val="en-US"/>
        </w:rPr>
        <w:t>-20xxxxx</w:t>
      </w:r>
    </w:p>
    <w:p>
      <w:pPr>
        <w:widowControl w:val="0"/>
        <w:tabs>
          <w:tab w:val="center" w:pos="4536"/>
          <w:tab w:val="right" w:pos="9072"/>
        </w:tabs>
        <w:snapToGrid/>
        <w:spacing w:after="0" w:afterAutospacing="0"/>
        <w:jc w:val="left"/>
        <w:rPr>
          <w:rFonts w:ascii="Arial" w:hAnsi="Arial" w:eastAsia="MS Mincho" w:cs="Arial"/>
          <w:b/>
          <w:bCs/>
          <w:sz w:val="28"/>
          <w:szCs w:val="24"/>
          <w:lang w:val="en-US"/>
        </w:rPr>
      </w:pPr>
      <w:r>
        <w:rPr>
          <w:rFonts w:ascii="Arial" w:hAnsi="Arial" w:eastAsia="MS Mincho" w:cs="Arial"/>
          <w:b/>
          <w:bCs/>
          <w:sz w:val="28"/>
          <w:szCs w:val="24"/>
          <w:lang w:val="en-US"/>
        </w:rPr>
        <w:t>e-Meeting, August 17</w:t>
      </w:r>
      <w:r>
        <w:rPr>
          <w:rFonts w:ascii="Arial" w:hAnsi="Arial" w:eastAsia="MS Mincho" w:cs="Arial"/>
          <w:b/>
          <w:bCs/>
          <w:sz w:val="28"/>
          <w:szCs w:val="24"/>
          <w:vertAlign w:val="superscript"/>
          <w:lang w:val="en-US"/>
        </w:rPr>
        <w:t>th</w:t>
      </w:r>
      <w:r>
        <w:rPr>
          <w:rFonts w:ascii="Arial" w:hAnsi="Arial" w:eastAsia="MS Mincho" w:cs="Arial"/>
          <w:b/>
          <w:bCs/>
          <w:sz w:val="28"/>
          <w:szCs w:val="24"/>
          <w:lang w:val="en-US"/>
        </w:rPr>
        <w:t xml:space="preserve"> – 28</w:t>
      </w:r>
      <w:r>
        <w:rPr>
          <w:rFonts w:ascii="Arial" w:hAnsi="Arial" w:eastAsia="MS Mincho" w:cs="Arial"/>
          <w:b/>
          <w:bCs/>
          <w:sz w:val="28"/>
          <w:szCs w:val="24"/>
          <w:vertAlign w:val="superscript"/>
          <w:lang w:val="en-US"/>
        </w:rPr>
        <w:t>th</w:t>
      </w:r>
      <w:r>
        <w:rPr>
          <w:rFonts w:ascii="Arial" w:hAnsi="Arial" w:eastAsia="MS Mincho" w:cs="Arial"/>
          <w:b/>
          <w:bCs/>
          <w:sz w:val="28"/>
          <w:szCs w:val="24"/>
          <w:lang w:val="en-US"/>
        </w:rPr>
        <w:t>, 2020</w:t>
      </w:r>
    </w:p>
    <w:p>
      <w:pPr>
        <w:widowControl w:val="0"/>
        <w:tabs>
          <w:tab w:val="center" w:pos="4536"/>
          <w:tab w:val="right" w:pos="9072"/>
        </w:tabs>
        <w:snapToGrid/>
        <w:spacing w:after="0" w:afterAutospacing="0"/>
        <w:jc w:val="left"/>
        <w:rPr>
          <w:rFonts w:ascii="Arial" w:hAnsi="Arial" w:eastAsia="MS Mincho" w:cs="Arial"/>
          <w:b/>
          <w:bCs/>
          <w:sz w:val="28"/>
          <w:szCs w:val="24"/>
          <w:lang w:val="en-US" w:eastAsia="en-US"/>
        </w:rPr>
      </w:pPr>
    </w:p>
    <w:p>
      <w:pPr>
        <w:tabs>
          <w:tab w:val="left" w:pos="1985"/>
        </w:tabs>
        <w:spacing w:after="0" w:afterAutospacing="0"/>
        <w:ind w:left="1977" w:hanging="1978" w:hangingChars="706"/>
        <w:rPr>
          <w:rFonts w:ascii="Arial" w:hAnsi="Arial" w:eastAsia="MS Mincho" w:cs="Arial"/>
          <w:b/>
          <w:sz w:val="28"/>
          <w:szCs w:val="28"/>
          <w:lang w:val="en-US"/>
        </w:rPr>
      </w:pPr>
      <w:r>
        <w:rPr>
          <w:rFonts w:ascii="Arial" w:hAnsi="Arial" w:eastAsia="MS Mincho" w:cs="Arial"/>
          <w:b/>
          <w:sz w:val="28"/>
          <w:szCs w:val="28"/>
          <w:lang w:val="en-US"/>
        </w:rPr>
        <w:t>Source:</w:t>
      </w:r>
      <w:r>
        <w:rPr>
          <w:rFonts w:ascii="Arial" w:hAnsi="Arial" w:eastAsia="MS Mincho" w:cs="Arial"/>
          <w:b/>
          <w:sz w:val="28"/>
          <w:szCs w:val="28"/>
          <w:lang w:val="en-US"/>
        </w:rPr>
        <w:tab/>
      </w:r>
      <w:r>
        <w:rPr>
          <w:rFonts w:ascii="Arial" w:hAnsi="Arial" w:eastAsia="MS Mincho" w:cs="Arial"/>
          <w:b/>
          <w:sz w:val="28"/>
          <w:szCs w:val="28"/>
          <w:lang w:val="en-US"/>
        </w:rPr>
        <w:t>Moderator (Nokia/NSB)</w:t>
      </w:r>
    </w:p>
    <w:p>
      <w:pPr>
        <w:spacing w:after="0" w:afterAutospacing="0"/>
        <w:ind w:left="1977" w:hanging="1978" w:hangingChars="706"/>
        <w:rPr>
          <w:rFonts w:ascii="Arial" w:hAnsi="Arial" w:eastAsia="MS Mincho" w:cs="Arial"/>
          <w:b/>
          <w:sz w:val="28"/>
          <w:szCs w:val="28"/>
          <w:lang w:val="en-US"/>
        </w:rPr>
      </w:pPr>
      <w:r>
        <w:rPr>
          <w:rFonts w:ascii="Arial" w:hAnsi="Arial" w:eastAsia="MS Mincho" w:cs="Arial"/>
          <w:b/>
          <w:sz w:val="28"/>
          <w:szCs w:val="28"/>
          <w:lang w:val="en-US"/>
        </w:rPr>
        <w:t>Title:</w:t>
      </w:r>
      <w:r>
        <w:rPr>
          <w:rFonts w:ascii="Arial" w:hAnsi="Arial" w:eastAsia="MS Mincho" w:cs="Arial"/>
          <w:b/>
          <w:sz w:val="28"/>
          <w:szCs w:val="28"/>
          <w:lang w:val="en-US"/>
        </w:rPr>
        <w:tab/>
      </w:r>
      <w:r>
        <w:rPr>
          <w:rFonts w:ascii="Arial" w:hAnsi="Arial" w:cs="Arial"/>
          <w:b/>
          <w:bCs/>
          <w:sz w:val="28"/>
          <w:szCs w:val="28"/>
          <w:lang w:eastAsia="zh-CN"/>
        </w:rPr>
        <w:t>FL</w:t>
      </w:r>
      <w:r>
        <w:rPr>
          <w:rFonts w:ascii="Arial" w:hAnsi="Arial" w:eastAsia="MS Mincho" w:cs="Arial"/>
          <w:b/>
          <w:sz w:val="28"/>
          <w:szCs w:val="28"/>
          <w:lang w:val="en-US"/>
        </w:rPr>
        <w:t xml:space="preserve"> </w:t>
      </w:r>
      <w:bookmarkStart w:id="2" w:name="_Hlk48573109"/>
      <w:r>
        <w:rPr>
          <w:rFonts w:ascii="Arial" w:hAnsi="Arial" w:eastAsia="MS Mincho" w:cs="Arial"/>
          <w:b/>
          <w:sz w:val="28"/>
          <w:szCs w:val="28"/>
          <w:lang w:val="en-US"/>
        </w:rPr>
        <w:t>Summary of Baseline Coverage Evaluation of DL and UL for FR2</w:t>
      </w:r>
      <w:bookmarkEnd w:id="2"/>
    </w:p>
    <w:p>
      <w:pPr>
        <w:spacing w:after="0" w:afterAutospacing="0"/>
        <w:ind w:left="1977" w:hanging="1978" w:hangingChars="706"/>
        <w:rPr>
          <w:rFonts w:ascii="Arial" w:hAnsi="Arial" w:eastAsia="MS Mincho" w:cs="Arial"/>
          <w:b/>
          <w:sz w:val="28"/>
          <w:szCs w:val="28"/>
          <w:lang w:val="en-US"/>
        </w:rPr>
      </w:pPr>
      <w:r>
        <w:rPr>
          <w:rFonts w:ascii="Arial" w:hAnsi="Arial" w:eastAsia="MS Mincho" w:cs="Arial"/>
          <w:b/>
          <w:sz w:val="28"/>
          <w:szCs w:val="28"/>
          <w:lang w:val="en-US"/>
        </w:rPr>
        <w:t>Agenda Item:</w:t>
      </w:r>
      <w:r>
        <w:rPr>
          <w:rFonts w:ascii="Arial" w:hAnsi="Arial" w:eastAsia="MS Mincho" w:cs="Arial"/>
          <w:b/>
          <w:sz w:val="28"/>
          <w:szCs w:val="28"/>
          <w:lang w:val="en-US"/>
        </w:rPr>
        <w:tab/>
      </w:r>
      <w:r>
        <w:rPr>
          <w:rFonts w:ascii="Arial" w:hAnsi="Arial" w:eastAsia="MS Mincho" w:cs="Arial"/>
          <w:b/>
          <w:sz w:val="28"/>
          <w:szCs w:val="28"/>
          <w:lang w:val="en-US"/>
        </w:rPr>
        <w:t>8.8.1.2</w:t>
      </w:r>
    </w:p>
    <w:p>
      <w:pPr>
        <w:pBdr>
          <w:bottom w:val="single" w:color="auto" w:sz="12" w:space="1"/>
        </w:pBdr>
        <w:ind w:left="1977" w:hanging="1978" w:hangingChars="706"/>
        <w:rPr>
          <w:rFonts w:ascii="Arial" w:hAnsi="Arial" w:eastAsia="MS Mincho" w:cs="Arial"/>
          <w:b/>
          <w:sz w:val="28"/>
          <w:szCs w:val="28"/>
          <w:lang w:val="en-US"/>
        </w:rPr>
      </w:pPr>
      <w:r>
        <w:rPr>
          <w:rFonts w:ascii="Arial" w:hAnsi="Arial" w:eastAsia="MS Mincho" w:cs="Arial"/>
          <w:b/>
          <w:sz w:val="28"/>
          <w:szCs w:val="28"/>
          <w:lang w:val="en-US"/>
        </w:rPr>
        <w:t>Document for:</w:t>
      </w:r>
      <w:r>
        <w:rPr>
          <w:rFonts w:ascii="Arial" w:hAnsi="Arial" w:eastAsia="MS Mincho" w:cs="Arial"/>
          <w:b/>
          <w:sz w:val="28"/>
          <w:szCs w:val="28"/>
          <w:lang w:val="en-US"/>
        </w:rPr>
        <w:tab/>
      </w:r>
      <w:r>
        <w:rPr>
          <w:rFonts w:ascii="Arial" w:hAnsi="Arial" w:eastAsia="MS Mincho" w:cs="Arial"/>
          <w:b/>
          <w:sz w:val="28"/>
          <w:szCs w:val="28"/>
          <w:lang w:val="en-US"/>
        </w:rPr>
        <w:t>Discussion/Decision</w:t>
      </w:r>
    </w:p>
    <w:bookmarkEnd w:id="0"/>
    <w:bookmarkEnd w:id="1"/>
    <w:p>
      <w:pPr>
        <w:pStyle w:val="2"/>
        <w:spacing w:before="180" w:after="180"/>
        <w:rPr>
          <w:lang w:val="en-US"/>
        </w:rPr>
      </w:pPr>
      <w:r>
        <w:rPr>
          <w:lang w:val="en-US"/>
        </w:rPr>
        <w:t>Introduction</w:t>
      </w:r>
    </w:p>
    <w:p>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r>
        <w:t>The material is organized as follows:</w:t>
      </w:r>
    </w:p>
    <w:p>
      <w:pPr>
        <w:pStyle w:val="78"/>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pPr>
        <w:pStyle w:val="78"/>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pPr>
        <w:pStyle w:val="78"/>
        <w:numPr>
          <w:ilvl w:val="0"/>
          <w:numId w:val="12"/>
        </w:numPr>
        <w:ind w:leftChars="0"/>
      </w:pPr>
      <w:r>
        <w:rPr>
          <w:bCs/>
          <w:lang w:val="en-US"/>
        </w:rPr>
        <w:t>Second, FR2-only open issues related to evaluation assumptions and metrics will be summarized.</w:t>
      </w:r>
    </w:p>
    <w:p>
      <w:pPr>
        <w:pStyle w:val="78"/>
        <w:numPr>
          <w:ilvl w:val="0"/>
          <w:numId w:val="12"/>
        </w:numPr>
        <w:ind w:leftChars="0"/>
      </w:pPr>
      <w:r>
        <w:rPr>
          <w:bCs/>
          <w:lang w:val="en-US"/>
        </w:rPr>
        <w:t>Third, a summary of baseline evaluation results is provided.</w:t>
      </w:r>
    </w:p>
    <w:p>
      <w:pPr>
        <w:pStyle w:val="78"/>
        <w:numPr>
          <w:ilvl w:val="0"/>
          <w:numId w:val="12"/>
        </w:numPr>
        <w:ind w:leftChars="0"/>
      </w:pPr>
      <w:r>
        <w:rPr>
          <w:bCs/>
        </w:rPr>
        <w:t>Additional sections will be populated as the discussion progresses.</w:t>
      </w:r>
    </w:p>
    <w:p>
      <w:r>
        <w:t xml:space="preserve">Note that each section carries an additional label, according to the following logic: </w:t>
      </w:r>
    </w:p>
    <w:p>
      <w:pPr>
        <w:pStyle w:val="78"/>
        <w:numPr>
          <w:ilvl w:val="0"/>
          <w:numId w:val="13"/>
        </w:numPr>
        <w:ind w:leftChars="0"/>
        <w:rPr>
          <w:color w:val="FF0000"/>
        </w:rPr>
      </w:pPr>
      <w:r>
        <w:rPr>
          <w:b/>
          <w:color w:val="FF0000"/>
        </w:rPr>
        <w:t>[H]</w:t>
      </w:r>
      <w:r>
        <w:rPr>
          <w:color w:val="FF0000"/>
        </w:rPr>
        <w:t>: High priority aiming at the discussion/approval on 8/20 (Thu)</w:t>
      </w:r>
    </w:p>
    <w:p>
      <w:pPr>
        <w:pStyle w:val="78"/>
        <w:numPr>
          <w:ilvl w:val="1"/>
          <w:numId w:val="13"/>
        </w:numPr>
        <w:ind w:leftChars="0"/>
      </w:pPr>
      <w:r>
        <w:t>These items are controversial, impact on other discussion, and/or require 2</w:t>
      </w:r>
      <w:r>
        <w:rPr>
          <w:vertAlign w:val="superscript"/>
        </w:rPr>
        <w:t>nd</w:t>
      </w:r>
      <w:r>
        <w:t xml:space="preserve"> phase discussion</w:t>
      </w:r>
    </w:p>
    <w:p>
      <w:pPr>
        <w:pStyle w:val="78"/>
        <w:numPr>
          <w:ilvl w:val="0"/>
          <w:numId w:val="13"/>
        </w:numPr>
        <w:ind w:leftChars="0"/>
        <w:rPr>
          <w:color w:val="FF6600"/>
        </w:rPr>
      </w:pPr>
      <w:r>
        <w:rPr>
          <w:b/>
          <w:color w:val="FF6600"/>
        </w:rPr>
        <w:t>[M]</w:t>
      </w:r>
      <w:r>
        <w:rPr>
          <w:color w:val="FF6600"/>
        </w:rPr>
        <w:t>: Medium priority aiming at the discussion/approval on 8/26 (Wed)</w:t>
      </w:r>
    </w:p>
    <w:p>
      <w:pPr>
        <w:pStyle w:val="78"/>
        <w:numPr>
          <w:ilvl w:val="1"/>
          <w:numId w:val="13"/>
        </w:numPr>
        <w:ind w:leftChars="0"/>
      </w:pPr>
      <w:r>
        <w:t xml:space="preserve">These items are important for simulations, but have isolated impact to other topics. </w:t>
      </w:r>
    </w:p>
    <w:p>
      <w:pPr>
        <w:pStyle w:val="78"/>
        <w:numPr>
          <w:ilvl w:val="0"/>
          <w:numId w:val="13"/>
        </w:numPr>
        <w:ind w:leftChars="0"/>
        <w:rPr>
          <w:color w:val="008000"/>
        </w:rPr>
      </w:pPr>
      <w:r>
        <w:rPr>
          <w:b/>
          <w:color w:val="008000"/>
        </w:rPr>
        <w:t>[L]</w:t>
      </w:r>
      <w:r>
        <w:rPr>
          <w:color w:val="008000"/>
        </w:rPr>
        <w:t>: For last check on 8/28 (Fri)</w:t>
      </w:r>
    </w:p>
    <w:p>
      <w:pPr>
        <w:pStyle w:val="78"/>
        <w:numPr>
          <w:ilvl w:val="1"/>
          <w:numId w:val="13"/>
        </w:numPr>
        <w:ind w:leftChars="0"/>
      </w:pPr>
      <w:r>
        <w:t xml:space="preserve">These items are binary decision, or less controversial. </w:t>
      </w:r>
    </w:p>
    <w:p>
      <w:r>
        <w:t xml:space="preserve">Tentative Moderator’s proposals are added when items seem less controversial. </w:t>
      </w:r>
    </w:p>
    <w:p/>
    <w:p>
      <w:pPr>
        <w:pStyle w:val="2"/>
        <w:spacing w:after="180"/>
      </w:pPr>
      <w:r>
        <w:t>Open issues</w:t>
      </w:r>
    </w:p>
    <w:p>
      <w:pPr>
        <w:pStyle w:val="3"/>
        <w:rPr>
          <w:color w:val="auto"/>
        </w:rPr>
      </w:pPr>
      <w:r>
        <w:rPr>
          <w:color w:val="FF0000"/>
          <w:lang w:val="en-US"/>
        </w:rPr>
        <w:t xml:space="preserve">[H] </w:t>
      </w:r>
      <w:r>
        <w:rPr>
          <w:color w:val="auto"/>
        </w:rPr>
        <w:t>Open issue No.</w:t>
      </w:r>
      <w:r>
        <w:rPr>
          <w:color w:val="auto"/>
          <w:lang w:val="en-US"/>
        </w:rPr>
        <w:t>1</w:t>
      </w:r>
      <w:r>
        <w:rPr>
          <w:color w:val="auto"/>
        </w:rPr>
        <w:t xml:space="preserve"> – </w:t>
      </w:r>
      <w:r>
        <w:rPr>
          <w:color w:val="auto"/>
          <w:lang w:val="en-US"/>
        </w:rPr>
        <w:t>Antenna array gain [FR2-specific observations]</w:t>
      </w:r>
    </w:p>
    <w:p>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pPr>
        <w:pStyle w:val="78"/>
        <w:numPr>
          <w:ilvl w:val="0"/>
          <w:numId w:val="14"/>
        </w:numPr>
        <w:spacing w:after="40" w:afterAutospacing="0"/>
        <w:ind w:left="714" w:leftChars="0"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fldChar w:fldCharType="separate"/>
      </w:r>
      <w:r>
        <w:rPr>
          <w:sz w:val="20"/>
          <w:szCs w:val="16"/>
        </w:rPr>
        <w:t>[1]</w:t>
      </w:r>
      <w:r>
        <w:rPr>
          <w:sz w:val="20"/>
          <w:szCs w:val="16"/>
        </w:rPr>
        <w:fldChar w:fldCharType="end"/>
      </w:r>
      <w:r>
        <w:rPr>
          <w:sz w:val="20"/>
          <w:szCs w:val="16"/>
        </w:rPr>
        <w:t>.</w:t>
      </w:r>
    </w:p>
    <w:p>
      <w:pPr>
        <w:pStyle w:val="78"/>
        <w:numPr>
          <w:ilvl w:val="0"/>
          <w:numId w:val="14"/>
        </w:numPr>
        <w:spacing w:after="40" w:afterAutospacing="0"/>
        <w:ind w:left="714" w:leftChars="0"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fldChar w:fldCharType="separate"/>
      </w:r>
      <w:r>
        <w:rPr>
          <w:sz w:val="20"/>
          <w:szCs w:val="16"/>
        </w:rPr>
        <w:t>[2]</w:t>
      </w:r>
      <w:r>
        <w:rPr>
          <w:sz w:val="20"/>
          <w:szCs w:val="16"/>
        </w:rPr>
        <w:fldChar w:fldCharType="end"/>
      </w:r>
      <w:r>
        <w:rPr>
          <w:sz w:val="20"/>
          <w:szCs w:val="16"/>
        </w:rPr>
        <w:t>.</w:t>
      </w:r>
    </w:p>
    <w:p>
      <w:pPr>
        <w:pStyle w:val="78"/>
        <w:numPr>
          <w:ilvl w:val="0"/>
          <w:numId w:val="14"/>
        </w:numPr>
        <w:spacing w:after="40" w:afterAutospacing="0"/>
        <w:ind w:left="714" w:leftChars="0"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fldChar w:fldCharType="separate"/>
      </w:r>
      <w:r>
        <w:rPr>
          <w:sz w:val="20"/>
          <w:szCs w:val="16"/>
        </w:rPr>
        <w:t>[8]</w:t>
      </w:r>
      <w:r>
        <w:rPr>
          <w:sz w:val="20"/>
          <w:szCs w:val="16"/>
        </w:rPr>
        <w:fldChar w:fldCharType="end"/>
      </w:r>
      <w:r>
        <w:rPr>
          <w:sz w:val="20"/>
          <w:szCs w:val="16"/>
        </w:rPr>
        <w:t>.</w:t>
      </w:r>
    </w:p>
    <w:p>
      <w:pPr>
        <w:pStyle w:val="78"/>
        <w:numPr>
          <w:ilvl w:val="0"/>
          <w:numId w:val="14"/>
        </w:numPr>
        <w:spacing w:after="40" w:afterAutospacing="0"/>
        <w:ind w:left="714" w:leftChars="0"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fldChar w:fldCharType="separate"/>
      </w:r>
      <w:r>
        <w:rPr>
          <w:sz w:val="20"/>
          <w:szCs w:val="16"/>
        </w:rPr>
        <w:t>[11]</w:t>
      </w:r>
      <w:r>
        <w:rPr>
          <w:sz w:val="20"/>
          <w:szCs w:val="16"/>
        </w:rPr>
        <w:fldChar w:fldCharType="end"/>
      </w:r>
      <w:r>
        <w:rPr>
          <w:sz w:val="20"/>
          <w:szCs w:val="16"/>
        </w:rPr>
        <w:t>.</w:t>
      </w:r>
    </w:p>
    <w:p>
      <w:pPr>
        <w:pStyle w:val="78"/>
        <w:numPr>
          <w:ilvl w:val="0"/>
          <w:numId w:val="14"/>
        </w:numPr>
        <w:spacing w:after="40" w:afterAutospacing="0"/>
        <w:ind w:left="714" w:leftChars="0"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fldChar w:fldCharType="separate"/>
      </w:r>
      <w:r>
        <w:rPr>
          <w:sz w:val="20"/>
          <w:szCs w:val="16"/>
        </w:rPr>
        <w:t>[17]</w:t>
      </w:r>
      <w:r>
        <w:rPr>
          <w:sz w:val="20"/>
          <w:szCs w:val="16"/>
        </w:rPr>
        <w:fldChar w:fldCharType="end"/>
      </w:r>
      <w:r>
        <w:rPr>
          <w:sz w:val="20"/>
          <w:szCs w:val="16"/>
        </w:rPr>
        <w:t>.</w:t>
      </w:r>
    </w:p>
    <w:p>
      <w:pPr>
        <w:pStyle w:val="78"/>
        <w:numPr>
          <w:ilvl w:val="0"/>
          <w:numId w:val="14"/>
        </w:numPr>
        <w:spacing w:after="40" w:afterAutospacing="0"/>
        <w:ind w:left="714" w:leftChars="0"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fldChar w:fldCharType="separate"/>
      </w:r>
      <w:r>
        <w:rPr>
          <w:sz w:val="20"/>
          <w:szCs w:val="16"/>
        </w:rPr>
        <w:t>[4]</w:t>
      </w:r>
      <w:r>
        <w:rPr>
          <w:sz w:val="20"/>
          <w:szCs w:val="16"/>
        </w:rPr>
        <w:fldChar w:fldCharType="end"/>
      </w:r>
      <w:r>
        <w:rPr>
          <w:sz w:val="20"/>
          <w:szCs w:val="16"/>
        </w:rPr>
        <w:t xml:space="preserve">.  </w:t>
      </w:r>
    </w:p>
    <w:p>
      <w:pPr>
        <w:pStyle w:val="78"/>
        <w:numPr>
          <w:ilvl w:val="0"/>
          <w:numId w:val="14"/>
        </w:numPr>
        <w:spacing w:after="40" w:afterAutospacing="0"/>
        <w:ind w:left="714" w:leftChars="0"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fldChar w:fldCharType="separate"/>
      </w:r>
      <w:r>
        <w:rPr>
          <w:sz w:val="20"/>
          <w:szCs w:val="16"/>
        </w:rPr>
        <w:t>[4]</w:t>
      </w:r>
      <w:r>
        <w:rPr>
          <w:sz w:val="20"/>
          <w:szCs w:val="16"/>
        </w:rPr>
        <w:fldChar w:fldCharType="end"/>
      </w:r>
      <w:r>
        <w:rPr>
          <w:sz w:val="20"/>
          <w:szCs w:val="16"/>
        </w:rPr>
        <w:t>.</w:t>
      </w:r>
    </w:p>
    <w:p>
      <w:pPr>
        <w:pStyle w:val="78"/>
        <w:numPr>
          <w:ilvl w:val="0"/>
          <w:numId w:val="0"/>
        </w:numPr>
        <w:spacing w:after="40" w:afterAutospacing="0"/>
        <w:ind w:left="714"/>
        <w:rPr>
          <w:sz w:val="20"/>
          <w:szCs w:val="16"/>
        </w:rPr>
      </w:pPr>
    </w:p>
    <w:p>
      <w:pPr>
        <w:pStyle w:val="78"/>
        <w:numPr>
          <w:ilvl w:val="0"/>
          <w:numId w:val="0"/>
        </w:numPr>
        <w:spacing w:after="0" w:afterAutospacing="0"/>
      </w:pPr>
      <w:r>
        <w:t>Summarizing, the following situation can be observed for FR2:</w:t>
      </w:r>
    </w:p>
    <w:p>
      <w:pPr>
        <w:pStyle w:val="78"/>
        <w:numPr>
          <w:ilvl w:val="0"/>
          <w:numId w:val="14"/>
        </w:numPr>
        <w:ind w:leftChars="0"/>
      </w:pPr>
      <w:r>
        <w:t>At least 4 companies support Option 1 (include the antenna array gain in LB template)</w:t>
      </w:r>
    </w:p>
    <w:p>
      <w:pPr>
        <w:pStyle w:val="78"/>
        <w:numPr>
          <w:ilvl w:val="1"/>
          <w:numId w:val="14"/>
        </w:numPr>
        <w:ind w:leftChars="0"/>
      </w:pPr>
      <w:r>
        <w:t>At least 3 companies support the theoretical calculation of antenna array gain with a margin/factor to model the imperfection of beamforming.</w:t>
      </w:r>
    </w:p>
    <w:p>
      <w:pPr>
        <w:pStyle w:val="78"/>
        <w:numPr>
          <w:ilvl w:val="1"/>
          <w:numId w:val="14"/>
        </w:numPr>
        <w:ind w:leftChars="0"/>
      </w:pPr>
      <w:r>
        <w:t>At least 2 companies support the modelling of antenna array gain by SLS.</w:t>
      </w:r>
    </w:p>
    <w:p>
      <w:pPr>
        <w:pStyle w:val="78"/>
        <w:numPr>
          <w:ilvl w:val="0"/>
          <w:numId w:val="14"/>
        </w:numPr>
        <w:ind w:leftChars="0"/>
      </w:pPr>
      <w:r>
        <w:t>One company supports Option 2 (include the antenna array gain in LLS)</w:t>
      </w:r>
    </w:p>
    <w:p>
      <w:pPr>
        <w:pStyle w:val="78"/>
        <w:numPr>
          <w:ilvl w:val="0"/>
          <w:numId w:val="14"/>
        </w:numPr>
        <w:ind w:leftChars="0"/>
      </w:pPr>
      <w:r>
        <w:t>One company supports a fixed gap in beamforming gain for unicast and broadcast channel.</w:t>
      </w:r>
    </w:p>
    <w:p>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pPr>
        <w:rPr>
          <w:bCs/>
          <w:lang w:val="en-US"/>
        </w:rPr>
      </w:pPr>
      <w:r>
        <w:rPr>
          <w:bCs/>
          <w:lang w:val="en-US"/>
        </w:rPr>
        <w:t xml:space="preserve"> </w:t>
      </w:r>
    </w:p>
    <w:p>
      <w:pPr>
        <w:pStyle w:val="3"/>
        <w:rPr>
          <w:color w:val="auto"/>
        </w:rPr>
      </w:pPr>
      <w:r>
        <w:t>[</w:t>
      </w:r>
      <w:r>
        <w:rPr>
          <w:lang w:val="en-US"/>
        </w:rPr>
        <w:t>M</w:t>
      </w:r>
      <w:r>
        <w:t xml:space="preserve">] </w:t>
      </w:r>
      <w:r>
        <w:rPr>
          <w:color w:val="auto"/>
        </w:rPr>
        <w:t>Open issue No.</w:t>
      </w:r>
      <w:r>
        <w:rPr>
          <w:color w:val="auto"/>
          <w:lang w:val="en-US"/>
        </w:rPr>
        <w:t>2</w:t>
      </w:r>
      <w:r>
        <w:rPr>
          <w:color w:val="auto"/>
        </w:rPr>
        <w:t xml:space="preserve"> – </w:t>
      </w:r>
      <w:r>
        <w:rPr>
          <w:color w:val="auto"/>
          <w:lang w:val="en-US"/>
        </w:rPr>
        <w:t>PUCCH formats</w:t>
      </w:r>
    </w:p>
    <w:p>
      <w:pPr>
        <w:rPr>
          <w:lang w:val="en-US"/>
        </w:rPr>
      </w:pPr>
      <w:r>
        <w:rPr>
          <w:lang w:val="en-US"/>
        </w:rPr>
        <w:t>For link level simulations, the following agreement on PUCCH formats for FR2 was made during RAN1 #101-e.</w:t>
      </w:r>
    </w:p>
    <w:p>
      <w:pPr>
        <w:rPr>
          <w:highlight w:val="green"/>
        </w:rPr>
      </w:pPr>
      <w:r>
        <w:rPr>
          <w:highlight w:val="green"/>
        </w:rPr>
        <w:t>Agreements:</w:t>
      </w:r>
    </w:p>
    <w:p>
      <w:pPr>
        <w:pStyle w:val="89"/>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Style w:val="37"/>
        <w:tblW w:w="8849" w:type="dxa"/>
        <w:jc w:val="center"/>
        <w:tblInd w:w="0" w:type="dxa"/>
        <w:tblLayout w:type="fixed"/>
        <w:tblCellMar>
          <w:top w:w="0" w:type="dxa"/>
          <w:left w:w="0" w:type="dxa"/>
          <w:bottom w:w="0" w:type="dxa"/>
          <w:right w:w="0" w:type="dxa"/>
        </w:tblCellMar>
      </w:tblPr>
      <w:tblGrid>
        <w:gridCol w:w="3433"/>
        <w:gridCol w:w="5416"/>
      </w:tblGrid>
      <w:tr>
        <w:tblPrEx>
          <w:tblLayout w:type="fixed"/>
          <w:tblCellMar>
            <w:top w:w="0" w:type="dxa"/>
            <w:left w:w="0" w:type="dxa"/>
            <w:bottom w:w="0" w:type="dxa"/>
            <w:right w:w="0" w:type="dxa"/>
          </w:tblCellMar>
        </w:tblPrEx>
        <w:trPr>
          <w:trHeight w:val="348" w:hRule="atLeast"/>
          <w:jc w:val="center"/>
        </w:trPr>
        <w:tc>
          <w:tcPr>
            <w:tcW w:w="3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4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6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Format</w:t>
            </w:r>
          </w:p>
        </w:tc>
        <w:tc>
          <w:tcPr>
            <w:tcW w:w="5416"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ind w:left="1440"/>
              <w:rPr>
                <w:sz w:val="21"/>
                <w:szCs w:val="21"/>
                <w:lang w:val="en-GB" w:eastAsia="ko-KR"/>
              </w:rPr>
            </w:pPr>
            <w:r>
              <w:rPr>
                <w:lang w:val="en-GB" w:eastAsia="ko-KR"/>
              </w:rPr>
              <w:t>Format 1, 2bits UCI.</w:t>
            </w:r>
          </w:p>
          <w:p>
            <w:pPr>
              <w:pStyle w:val="16"/>
              <w:spacing w:line="252" w:lineRule="auto"/>
              <w:ind w:left="1440"/>
              <w:rPr>
                <w:lang w:val="en-GB" w:eastAsia="ko-KR"/>
              </w:rPr>
            </w:pPr>
            <w:r>
              <w:rPr>
                <w:lang w:val="en-GB" w:eastAsia="ko-KR"/>
              </w:rPr>
              <w:t>Format 3, [4bits (3 bits A/N + 1 bit SR)]/11/22 bits UCI</w:t>
            </w:r>
          </w:p>
          <w:p>
            <w:pPr>
              <w:pStyle w:val="16"/>
              <w:spacing w:line="252" w:lineRule="auto"/>
              <w:ind w:left="1440"/>
              <w:rPr>
                <w:sz w:val="22"/>
                <w:lang w:val="fr-FR" w:eastAsia="ko-KR"/>
              </w:rPr>
            </w:pPr>
            <w:r>
              <w:rPr>
                <w:color w:val="FF0000"/>
                <w:lang w:val="en-GB" w:eastAsia="ko-KR"/>
              </w:rPr>
              <w:t>FFS: Format 0, 2</w:t>
            </w:r>
          </w:p>
        </w:tc>
      </w:tr>
    </w:tbl>
    <w:p>
      <w:pPr>
        <w:rPr>
          <w:lang w:val="zh-CN"/>
        </w:rPr>
      </w:pPr>
    </w:p>
    <w:p>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fldChar w:fldCharType="separate"/>
      </w:r>
      <w:r>
        <w:rPr>
          <w:lang w:val="en-US" w:eastAsia="zh-CN"/>
        </w:rPr>
        <w:t>[4]</w:t>
      </w:r>
      <w:r>
        <w:rPr>
          <w:lang w:val="en-US" w:eastAsia="zh-CN"/>
        </w:rPr>
        <w:fldChar w:fldCharType="end"/>
      </w:r>
      <w:r>
        <w:rPr>
          <w:lang w:val="en-US" w:eastAsia="zh-CN"/>
        </w:rPr>
        <w:t>.</w:t>
      </w:r>
    </w:p>
    <w:p>
      <w:r>
        <w:t>Companies are invited to input views on this aspect. Moderator’s proposal will be made based on companies’ inputs.</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hint="eastAsia" w:eastAsia="宋体"/>
                <w:lang w:eastAsia="zh-CN"/>
              </w:rPr>
            </w:pPr>
            <w:r>
              <w:rPr>
                <w:rFonts w:hint="eastAsia" w:eastAsia="宋体"/>
                <w:lang w:eastAsia="zh-CN"/>
              </w:rPr>
              <w:t>CATT</w:t>
            </w:r>
          </w:p>
        </w:tc>
        <w:tc>
          <w:tcPr>
            <w:tcW w:w="7786" w:type="dxa"/>
            <w:shd w:val="clear" w:color="auto" w:fill="auto"/>
          </w:tcPr>
          <w:p>
            <w:pPr>
              <w:rPr>
                <w:rFonts w:hint="eastAsia" w:eastAsia="宋体"/>
                <w:lang w:eastAsia="zh-CN"/>
              </w:rPr>
            </w:pPr>
            <w:r>
              <w:rPr>
                <w:rFonts w:hint="eastAsia" w:eastAsia="宋体"/>
                <w:lang w:eastAsia="zh-CN"/>
              </w:rPr>
              <w:t>PUCCH Format 0 and 2 with short duration certainly has worse performance than the PUCCH formats with long duration. We don</w:t>
            </w:r>
            <w:r>
              <w:rPr>
                <w:rFonts w:eastAsia="宋体"/>
                <w:lang w:eastAsia="zh-CN"/>
              </w:rPr>
              <w:t>’</w:t>
            </w:r>
            <w:r>
              <w:rPr>
                <w:rFonts w:hint="eastAsia" w:eastAsia="宋体"/>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vAlign w:val="top"/>
          </w:tcPr>
          <w:p>
            <w:pPr>
              <w:rPr>
                <w:rFonts w:hint="default" w:eastAsia="宋体"/>
                <w:lang w:val="en-US" w:eastAsia="zh-CN"/>
              </w:rPr>
            </w:pPr>
            <w:r>
              <w:rPr>
                <w:rFonts w:hint="eastAsia" w:eastAsia="宋体"/>
                <w:lang w:val="en-US" w:eastAsia="zh-CN"/>
              </w:rPr>
              <w:t>ZTE</w:t>
            </w:r>
          </w:p>
        </w:tc>
        <w:tc>
          <w:tcPr>
            <w:tcW w:w="7786" w:type="dxa"/>
            <w:shd w:val="clear" w:color="auto" w:fill="auto"/>
            <w:vAlign w:val="top"/>
          </w:tcPr>
          <w:p>
            <w:r>
              <w:rPr>
                <w:rFonts w:hint="eastAsia"/>
                <w:lang w:val="en-US" w:eastAsia="zh-CN"/>
              </w:rPr>
              <w:t>We don</w:t>
            </w:r>
            <w:r>
              <w:rPr>
                <w:rFonts w:hint="default"/>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hint="eastAsia" w:eastAsia="宋体"/>
                <w:lang w:val="en-US" w:eastAsia="zh-CN"/>
              </w:rPr>
              <w:t xml:space="preserve">evaluation </w:t>
            </w:r>
            <w:r>
              <w:rPr>
                <w:rFonts w:hint="eastAsia"/>
                <w:lang w:val="en-US" w:eastAsia="zh-CN"/>
              </w:rPr>
              <w:t xml:space="preserve">purpose.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Pr>
        <w:rPr>
          <w:rFonts w:ascii="Times" w:hAnsi="Times" w:eastAsiaTheme="minorEastAsia"/>
          <w:sz w:val="22"/>
          <w:szCs w:val="22"/>
          <w:lang w:val="en-US"/>
        </w:rPr>
      </w:pPr>
      <w:r>
        <w:rPr>
          <w:lang w:eastAsia="zh-CN"/>
        </w:rPr>
        <w:t xml:space="preserve"> </w:t>
      </w:r>
      <w:r>
        <w:rPr>
          <w:lang w:val="en-US"/>
        </w:rPr>
        <w:t xml:space="preserve"> </w:t>
      </w:r>
      <w:r>
        <w:rPr>
          <w:rFonts w:ascii="Times" w:hAnsi="Times" w:eastAsiaTheme="minorEastAsia"/>
          <w:sz w:val="22"/>
          <w:szCs w:val="22"/>
          <w:lang w:val="en-US"/>
        </w:rPr>
        <w:t xml:space="preserve"> </w:t>
      </w:r>
    </w:p>
    <w:p>
      <w:pPr>
        <w:pStyle w:val="3"/>
        <w:rPr>
          <w:color w:val="auto"/>
        </w:rPr>
      </w:pPr>
      <w:r>
        <w:t xml:space="preserve">[M] </w:t>
      </w:r>
      <w:r>
        <w:rPr>
          <w:color w:val="auto"/>
        </w:rPr>
        <w:t>Open issue No.</w:t>
      </w:r>
      <w:r>
        <w:rPr>
          <w:color w:val="auto"/>
          <w:lang w:val="en-US"/>
        </w:rPr>
        <w:t>3</w:t>
      </w:r>
      <w:r>
        <w:rPr>
          <w:color w:val="auto"/>
        </w:rPr>
        <w:t xml:space="preserve"> – </w:t>
      </w:r>
      <w:r>
        <w:rPr>
          <w:color w:val="auto"/>
          <w:lang w:val="en-US"/>
        </w:rPr>
        <w:t>PUCCH duration</w:t>
      </w:r>
    </w:p>
    <w:p>
      <w:pPr>
        <w:rPr>
          <w:lang w:val="en-US"/>
        </w:rPr>
      </w:pPr>
      <w:r>
        <w:rPr>
          <w:lang w:val="en-US"/>
        </w:rPr>
        <w:t>For link level simulations, the following agreement on PUCCH duration for FR2 was made during RAN1 #101-e.</w:t>
      </w:r>
    </w:p>
    <w:p>
      <w:pPr>
        <w:rPr>
          <w:highlight w:val="green"/>
        </w:rPr>
      </w:pPr>
      <w:r>
        <w:rPr>
          <w:highlight w:val="green"/>
        </w:rPr>
        <w:t>Agreements:</w:t>
      </w:r>
    </w:p>
    <w:p>
      <w:pPr>
        <w:pStyle w:val="89"/>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pPr>
        <w:rPr>
          <w:sz w:val="21"/>
          <w:szCs w:val="21"/>
        </w:rPr>
      </w:pPr>
    </w:p>
    <w:tbl>
      <w:tblPr>
        <w:tblStyle w:val="37"/>
        <w:tblW w:w="8849" w:type="dxa"/>
        <w:jc w:val="center"/>
        <w:tblInd w:w="0" w:type="dxa"/>
        <w:tblLayout w:type="fixed"/>
        <w:tblCellMar>
          <w:top w:w="0" w:type="dxa"/>
          <w:left w:w="0" w:type="dxa"/>
          <w:bottom w:w="0" w:type="dxa"/>
          <w:right w:w="0" w:type="dxa"/>
        </w:tblCellMar>
      </w:tblPr>
      <w:tblGrid>
        <w:gridCol w:w="3433"/>
        <w:gridCol w:w="5416"/>
      </w:tblGrid>
      <w:tr>
        <w:tblPrEx>
          <w:tblLayout w:type="fixed"/>
          <w:tblCellMar>
            <w:top w:w="0" w:type="dxa"/>
            <w:left w:w="0" w:type="dxa"/>
            <w:bottom w:w="0" w:type="dxa"/>
            <w:right w:w="0" w:type="dxa"/>
          </w:tblCellMar>
        </w:tblPrEx>
        <w:trPr>
          <w:trHeight w:val="348" w:hRule="atLeast"/>
          <w:jc w:val="center"/>
        </w:trPr>
        <w:tc>
          <w:tcPr>
            <w:tcW w:w="3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4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6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PUCCH duration</w:t>
            </w:r>
          </w:p>
        </w:tc>
        <w:tc>
          <w:tcPr>
            <w:tcW w:w="541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color w:val="FF0000"/>
                <w:sz w:val="21"/>
                <w:szCs w:val="21"/>
                <w:lang w:eastAsia="ko-KR"/>
              </w:rPr>
            </w:pPr>
            <w:r>
              <w:rPr>
                <w:color w:val="FF0000"/>
                <w:sz w:val="21"/>
                <w:szCs w:val="21"/>
                <w:lang w:eastAsia="ko-KR"/>
              </w:rPr>
              <w:t>14 OFDM symbols</w:t>
            </w:r>
          </w:p>
          <w:p>
            <w:pPr>
              <w:pStyle w:val="16"/>
              <w:spacing w:line="252" w:lineRule="auto"/>
              <w:rPr>
                <w:sz w:val="22"/>
                <w:lang w:eastAsia="ko-KR"/>
              </w:rPr>
            </w:pPr>
            <w:r>
              <w:rPr>
                <w:color w:val="FF0000"/>
                <w:sz w:val="21"/>
                <w:szCs w:val="21"/>
                <w:lang w:eastAsia="ko-KR"/>
              </w:rPr>
              <w:t>FFS: 4 OFDM symbols</w:t>
            </w:r>
          </w:p>
        </w:tc>
      </w:tr>
    </w:tbl>
    <w:p>
      <w:pPr>
        <w:rPr>
          <w:lang w:val="zh-CN"/>
        </w:rPr>
      </w:pPr>
    </w:p>
    <w:p>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fldChar w:fldCharType="separate"/>
      </w:r>
      <w:r>
        <w:rPr>
          <w:lang w:val="en-US" w:eastAsia="zh-CN"/>
        </w:rPr>
        <w:t>[4]</w:t>
      </w:r>
      <w:r>
        <w:rPr>
          <w:lang w:val="en-US" w:eastAsia="zh-CN"/>
        </w:rPr>
        <w:fldChar w:fldCharType="end"/>
      </w:r>
      <w:r>
        <w:rPr>
          <w:lang w:val="en-US" w:eastAsia="zh-CN"/>
        </w:rPr>
        <w:t>.</w:t>
      </w:r>
    </w:p>
    <w:p>
      <w:r>
        <w:t xml:space="preserve">Companies are invited to input views on this aspect. Moderator’s proposal will be made based on companies’ inputs.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hint="eastAsia" w:eastAsia="宋体"/>
                <w:lang w:eastAsia="zh-CN"/>
              </w:rPr>
            </w:pPr>
            <w:r>
              <w:rPr>
                <w:rFonts w:hint="eastAsia" w:eastAsia="宋体"/>
                <w:lang w:eastAsia="zh-CN"/>
              </w:rPr>
              <w:t>CATT</w:t>
            </w:r>
          </w:p>
        </w:tc>
        <w:tc>
          <w:tcPr>
            <w:tcW w:w="7786" w:type="dxa"/>
            <w:shd w:val="clear" w:color="auto" w:fill="auto"/>
          </w:tcPr>
          <w:p>
            <w:pPr>
              <w:rPr>
                <w:rFonts w:hint="eastAsia" w:eastAsia="宋体"/>
                <w:lang w:eastAsia="zh-CN"/>
              </w:rPr>
            </w:pPr>
            <w:r>
              <w:rPr>
                <w:rFonts w:hint="eastAsia" w:eastAsia="宋体"/>
                <w:lang w:eastAsia="zh-CN"/>
              </w:rPr>
              <w:t>Same comments as above. The FFS should be removed.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vAlign w:val="top"/>
          </w:tcPr>
          <w:p>
            <w:r>
              <w:rPr>
                <w:rFonts w:hint="eastAsia" w:eastAsia="宋体"/>
                <w:lang w:val="en-US" w:eastAsia="zh-CN"/>
              </w:rPr>
              <w:t>ZTE</w:t>
            </w:r>
          </w:p>
        </w:tc>
        <w:tc>
          <w:tcPr>
            <w:tcW w:w="7786" w:type="dxa"/>
            <w:shd w:val="clear" w:color="auto" w:fill="auto"/>
            <w:vAlign w:val="top"/>
          </w:tcPr>
          <w:p>
            <w:r>
              <w:rPr>
                <w:rFonts w:hint="eastAsia" w:eastAsia="宋体"/>
                <w:lang w:val="en-US" w:eastAsia="zh-CN"/>
              </w:rPr>
              <w:t xml:space="preserve">Similar comments as above, we prefer to only consider 14 OFDM symbols for evaluation purpose.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Pr>
        <w:rPr>
          <w:lang w:eastAsia="zh-CN"/>
        </w:rPr>
      </w:pPr>
    </w:p>
    <w:p>
      <w:pPr>
        <w:pStyle w:val="3"/>
        <w:rPr>
          <w:color w:val="auto"/>
        </w:rPr>
      </w:pPr>
      <w:r>
        <w:t xml:space="preserve">[M] </w:t>
      </w:r>
      <w:r>
        <w:rPr>
          <w:color w:val="auto"/>
        </w:rPr>
        <w:t>Open issue No.</w:t>
      </w:r>
      <w:r>
        <w:rPr>
          <w:color w:val="auto"/>
          <w:lang w:val="en-US"/>
        </w:rPr>
        <w:t>4</w:t>
      </w:r>
      <w:r>
        <w:rPr>
          <w:color w:val="auto"/>
        </w:rPr>
        <w:t xml:space="preserve"> – </w:t>
      </w:r>
      <w:r>
        <w:rPr>
          <w:color w:val="auto"/>
          <w:lang w:val="en-US"/>
        </w:rPr>
        <w:t xml:space="preserve">DMRS configuration for PUCCH </w:t>
      </w:r>
    </w:p>
    <w:p>
      <w:pPr>
        <w:rPr>
          <w:lang w:val="en-US"/>
        </w:rPr>
      </w:pPr>
      <w:r>
        <w:rPr>
          <w:lang w:val="en-US"/>
        </w:rPr>
        <w:t>For link level simulations, the following agreement on DMRS configuration for PUCCH for FR2 was made during RAN1 #101-e.</w:t>
      </w:r>
    </w:p>
    <w:p>
      <w:pPr>
        <w:rPr>
          <w:highlight w:val="green"/>
        </w:rPr>
      </w:pPr>
      <w:r>
        <w:rPr>
          <w:highlight w:val="green"/>
        </w:rPr>
        <w:t>Agreements:</w:t>
      </w:r>
    </w:p>
    <w:p>
      <w:pPr>
        <w:pStyle w:val="89"/>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Style w:val="37"/>
        <w:tblW w:w="8849" w:type="dxa"/>
        <w:jc w:val="center"/>
        <w:tblInd w:w="0" w:type="dxa"/>
        <w:tblLayout w:type="fixed"/>
        <w:tblCellMar>
          <w:top w:w="0" w:type="dxa"/>
          <w:left w:w="0" w:type="dxa"/>
          <w:bottom w:w="0" w:type="dxa"/>
          <w:right w:w="0" w:type="dxa"/>
        </w:tblCellMar>
      </w:tblPr>
      <w:tblGrid>
        <w:gridCol w:w="3433"/>
        <w:gridCol w:w="5416"/>
      </w:tblGrid>
      <w:tr>
        <w:tblPrEx>
          <w:tblLayout w:type="fixed"/>
          <w:tblCellMar>
            <w:top w:w="0" w:type="dxa"/>
            <w:left w:w="0" w:type="dxa"/>
            <w:bottom w:w="0" w:type="dxa"/>
            <w:right w:w="0" w:type="dxa"/>
          </w:tblCellMar>
        </w:tblPrEx>
        <w:trPr>
          <w:trHeight w:val="348" w:hRule="atLeast"/>
          <w:jc w:val="center"/>
        </w:trPr>
        <w:tc>
          <w:tcPr>
            <w:tcW w:w="3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4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6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pPr>
        <w:rPr>
          <w:lang w:val="zh-CN"/>
        </w:rPr>
      </w:pPr>
    </w:p>
    <w:p>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pPr>
        <w:rPr>
          <w:b/>
          <w:color w:val="FF0000"/>
          <w:u w:val="single"/>
        </w:rPr>
      </w:pPr>
      <w:r>
        <w:rPr>
          <w:b/>
          <w:color w:val="FF0000"/>
          <w:u w:val="single"/>
        </w:rPr>
        <w:t>Moderator’s proposal</w:t>
      </w:r>
    </w:p>
    <w:p>
      <w:pPr>
        <w:pStyle w:val="78"/>
        <w:numPr>
          <w:ilvl w:val="0"/>
          <w:numId w:val="16"/>
        </w:numPr>
        <w:ind w:leftChars="0"/>
        <w:rPr>
          <w:color w:val="FF0000"/>
        </w:rPr>
      </w:pPr>
      <w:r>
        <w:rPr>
          <w:color w:val="FF0000"/>
        </w:rPr>
        <w:t>Consider 4 DMRS symbol for PUCCH Format 3.</w:t>
      </w:r>
    </w:p>
    <w:p>
      <w:r>
        <w:t xml:space="preserve">Companies are invited to input views on this proposal/aspect.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pPr>
              <w:rPr>
                <w:rFonts w:hint="eastAsia" w:eastAsia="宋体"/>
                <w:lang w:eastAsia="zh-CN"/>
              </w:rPr>
            </w:pPr>
            <w:r>
              <w:rPr>
                <w:rFonts w:hint="eastAsia" w:eastAsia="宋体"/>
                <w:lang w:eastAsia="zh-CN"/>
              </w:rPr>
              <w:t>CATT</w:t>
            </w:r>
          </w:p>
        </w:tc>
        <w:tc>
          <w:tcPr>
            <w:tcW w:w="7786" w:type="dxa"/>
            <w:shd w:val="clear" w:color="auto" w:fill="auto"/>
          </w:tcPr>
          <w:p>
            <w:pPr>
              <w:rPr>
                <w:rFonts w:hint="eastAsia" w:eastAsia="宋体"/>
                <w:lang w:eastAsia="zh-CN"/>
              </w:rPr>
            </w:pPr>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vAlign w:val="top"/>
          </w:tcPr>
          <w:p>
            <w:r>
              <w:rPr>
                <w:rFonts w:hint="eastAsia" w:eastAsia="宋体"/>
                <w:lang w:val="en-US" w:eastAsia="zh-CN"/>
              </w:rPr>
              <w:t>ZTE</w:t>
            </w:r>
          </w:p>
        </w:tc>
        <w:tc>
          <w:tcPr>
            <w:tcW w:w="7786" w:type="dxa"/>
            <w:shd w:val="clear" w:color="auto" w:fill="auto"/>
            <w:vAlign w:val="top"/>
          </w:tcPr>
          <w:p>
            <w:r>
              <w:rPr>
                <w:rFonts w:hint="eastAsia" w:eastAsia="宋体"/>
                <w:lang w:val="en-US" w:eastAsia="zh-CN"/>
              </w:rPr>
              <w:t xml:space="preserve">Support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Pr>
        <w:rPr>
          <w:lang w:val="en-US"/>
        </w:rPr>
      </w:pPr>
      <w:r>
        <w:rPr>
          <w:lang w:eastAsia="zh-CN"/>
        </w:rPr>
        <w:t xml:space="preserve"> </w:t>
      </w:r>
      <w:r>
        <w:rPr>
          <w:lang w:val="en-US"/>
        </w:rPr>
        <w:t xml:space="preserve"> </w:t>
      </w:r>
      <w:r>
        <w:rPr>
          <w:rFonts w:ascii="Times" w:hAnsi="Times" w:eastAsiaTheme="minorEastAsia"/>
          <w:sz w:val="22"/>
          <w:szCs w:val="22"/>
          <w:lang w:val="en-US"/>
        </w:rPr>
        <w:t xml:space="preserve"> </w:t>
      </w:r>
      <w:r>
        <w:rPr>
          <w:lang w:eastAsia="zh-CN"/>
        </w:rPr>
        <w:t xml:space="preserve"> </w:t>
      </w:r>
      <w:r>
        <w:rPr>
          <w:lang w:val="en-US"/>
        </w:rPr>
        <w:t xml:space="preserve"> </w:t>
      </w:r>
      <w:r>
        <w:rPr>
          <w:rFonts w:ascii="Times" w:hAnsi="Times" w:eastAsiaTheme="minorEastAsia"/>
          <w:sz w:val="22"/>
          <w:szCs w:val="22"/>
          <w:lang w:val="en-US"/>
        </w:rPr>
        <w:t xml:space="preserve"> </w:t>
      </w:r>
    </w:p>
    <w:p>
      <w:pPr>
        <w:pStyle w:val="3"/>
        <w:rPr>
          <w:color w:val="auto"/>
        </w:rPr>
      </w:pPr>
      <w:r>
        <w:t xml:space="preserve">[M] </w:t>
      </w:r>
      <w:r>
        <w:rPr>
          <w:color w:val="auto"/>
        </w:rPr>
        <w:t>Open issue No.</w:t>
      </w:r>
      <w:r>
        <w:rPr>
          <w:color w:val="auto"/>
          <w:lang w:val="en-US"/>
        </w:rPr>
        <w:t>5</w:t>
      </w:r>
      <w:r>
        <w:rPr>
          <w:color w:val="auto"/>
        </w:rPr>
        <w:t xml:space="preserve"> – Number of</w:t>
      </w:r>
      <w:r>
        <w:rPr>
          <w:color w:val="auto"/>
          <w:lang w:val="en-US"/>
        </w:rPr>
        <w:t xml:space="preserve"> UE</w:t>
      </w:r>
      <w:r>
        <w:rPr>
          <w:color w:val="auto"/>
        </w:rPr>
        <w:t xml:space="preserve"> panels </w:t>
      </w:r>
      <w:r>
        <w:rPr>
          <w:color w:val="auto"/>
          <w:lang w:val="en-US"/>
        </w:rPr>
        <w:t>in link budget</w:t>
      </w:r>
    </w:p>
    <w:p>
      <w:pPr>
        <w:rPr>
          <w:lang w:val="en-US"/>
        </w:rPr>
      </w:pPr>
      <w:r>
        <w:rPr>
          <w:lang w:val="en-US"/>
        </w:rPr>
        <w:t>For link level simulations, the following agreement on PUSCH and PDSCH for FR2 was made during RAN1 #101-e.</w:t>
      </w:r>
    </w:p>
    <w:p>
      <w:pPr>
        <w:rPr>
          <w:highlight w:val="green"/>
        </w:rPr>
      </w:pPr>
      <w:r>
        <w:rPr>
          <w:highlight w:val="green"/>
        </w:rPr>
        <w:t>Agreements:</w:t>
      </w:r>
    </w:p>
    <w:p>
      <w:pPr>
        <w:pStyle w:val="89"/>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Style w:val="37"/>
        <w:tblW w:w="8850" w:type="dxa"/>
        <w:jc w:val="center"/>
        <w:tblInd w:w="0" w:type="dxa"/>
        <w:tblLayout w:type="fixed"/>
        <w:tblCellMar>
          <w:top w:w="0" w:type="dxa"/>
          <w:left w:w="0" w:type="dxa"/>
          <w:bottom w:w="0" w:type="dxa"/>
          <w:right w:w="0" w:type="dxa"/>
        </w:tblCellMar>
      </w:tblPr>
      <w:tblGrid>
        <w:gridCol w:w="3464"/>
        <w:gridCol w:w="5386"/>
      </w:tblGrid>
      <w:tr>
        <w:tblPrEx>
          <w:tblLayout w:type="fixed"/>
          <w:tblCellMar>
            <w:top w:w="0" w:type="dxa"/>
            <w:left w:w="0" w:type="dxa"/>
            <w:bottom w:w="0" w:type="dxa"/>
            <w:right w:w="0" w:type="dxa"/>
          </w:tblCellMar>
        </w:tblPrEx>
        <w:trPr>
          <w:trHeight w:val="493" w:hRule="atLeast"/>
          <w:jc w:val="center"/>
        </w:trPr>
        <w:tc>
          <w:tcPr>
            <w:tcW w:w="34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sz w:val="21"/>
                <w:szCs w:val="21"/>
                <w:lang w:eastAsia="ko-KR"/>
              </w:rPr>
            </w:pPr>
            <w:r>
              <w:rPr>
                <w:b/>
                <w:bCs/>
                <w:sz w:val="21"/>
                <w:szCs w:val="21"/>
                <w:lang w:eastAsia="ko-KR"/>
              </w:rPr>
              <w:t>Parameters</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1082" w:hRule="atLeast"/>
          <w:jc w:val="center"/>
        </w:trPr>
        <w:tc>
          <w:tcPr>
            <w:tcW w:w="34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pPr>
        <w:rPr>
          <w:lang w:val="en-US"/>
        </w:rPr>
      </w:pPr>
    </w:p>
    <w:p>
      <w:r>
        <w:rPr>
          <w:lang w:val="en-US"/>
        </w:rPr>
        <w:t>No contribution submitted to AI 8.8.1.2 considers more than one panel</w:t>
      </w:r>
      <w:r>
        <w:rPr>
          <w:rStyle w:val="52"/>
          <w:lang w:eastAsia="zh-CN"/>
        </w:rPr>
        <w:t xml:space="preserve"> </w:t>
      </w:r>
      <w:r>
        <w:rPr>
          <w:rStyle w:val="52"/>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pPr>
        <w:rPr>
          <w:b/>
          <w:color w:val="FF0000"/>
          <w:u w:val="single"/>
        </w:rPr>
      </w:pPr>
      <w:r>
        <w:rPr>
          <w:b/>
          <w:color w:val="FF0000"/>
          <w:u w:val="single"/>
        </w:rPr>
        <w:t>Moderator’s proposal</w:t>
      </w:r>
    </w:p>
    <w:p>
      <w:pPr>
        <w:pStyle w:val="78"/>
        <w:numPr>
          <w:ilvl w:val="0"/>
          <w:numId w:val="16"/>
        </w:numPr>
        <w:ind w:leftChars="0"/>
        <w:rPr>
          <w:color w:val="FF0000"/>
        </w:rPr>
      </w:pPr>
      <w:r>
        <w:rPr>
          <w:color w:val="FF0000"/>
        </w:rPr>
        <w:t>Consider only one panel at the UE in link budget.</w:t>
      </w:r>
    </w:p>
    <w:p>
      <w:r>
        <w:t xml:space="preserve">Companies are invited to input views on this aspect.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PrEx>
        <w:trPr>
          <w:trHeight w:val="360" w:hRule="atLeast"/>
        </w:trPr>
        <w:tc>
          <w:tcPr>
            <w:tcW w:w="2376" w:type="dxa"/>
            <w:shd w:val="clear" w:color="auto" w:fill="auto"/>
            <w:vAlign w:val="top"/>
          </w:tcPr>
          <w:p>
            <w:r>
              <w:rPr>
                <w:rFonts w:hint="eastAsia" w:eastAsia="宋体"/>
                <w:lang w:val="en-US" w:eastAsia="zh-CN"/>
              </w:rPr>
              <w:t>ZTE</w:t>
            </w:r>
          </w:p>
        </w:tc>
        <w:tc>
          <w:tcPr>
            <w:tcW w:w="7786" w:type="dxa"/>
            <w:shd w:val="clear" w:color="auto" w:fill="auto"/>
            <w:vAlign w:val="top"/>
          </w:tcPr>
          <w:p>
            <w:r>
              <w:rPr>
                <w:rFonts w:hint="eastAsia" w:eastAsia="宋体"/>
                <w:lang w:val="en-US" w:eastAsia="zh-CN"/>
              </w:rPr>
              <w:t xml:space="preserve">Support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Pr>
        <w:rPr>
          <w:lang w:val="en-US"/>
        </w:rPr>
      </w:pPr>
      <w:r>
        <w:rPr>
          <w:lang w:eastAsia="zh-CN"/>
        </w:rPr>
        <w:t xml:space="preserve"> </w:t>
      </w:r>
      <w:r>
        <w:rPr>
          <w:lang w:val="en-US"/>
        </w:rPr>
        <w:t xml:space="preserve"> </w:t>
      </w:r>
    </w:p>
    <w:p>
      <w:pPr>
        <w:pStyle w:val="3"/>
        <w:rPr>
          <w:color w:val="auto"/>
        </w:rPr>
      </w:pPr>
      <w:r>
        <w:rPr>
          <w:color w:val="008000"/>
        </w:rPr>
        <w:t>[L]</w:t>
      </w:r>
      <w:r>
        <w:t xml:space="preserve"> </w:t>
      </w:r>
      <w:r>
        <w:rPr>
          <w:color w:val="auto"/>
        </w:rPr>
        <w:t xml:space="preserve">Open issue </w:t>
      </w:r>
      <w:r>
        <w:rPr>
          <w:color w:val="auto"/>
          <w:lang w:val="en-US"/>
        </w:rPr>
        <w:t xml:space="preserve">No.6 </w:t>
      </w:r>
      <w:r>
        <w:rPr>
          <w:color w:val="auto"/>
        </w:rPr>
        <w:t>– Target throughput for Suburban scenario</w:t>
      </w:r>
    </w:p>
    <w:p>
      <w:pPr>
        <w:rPr>
          <w:lang w:val="en-US"/>
        </w:rPr>
      </w:pPr>
      <w:r>
        <w:rPr>
          <w:lang w:val="en-US"/>
        </w:rPr>
        <w:t>For link level simulations, the following agreement on the target throughput was made during RAN1 #101-e.</w:t>
      </w:r>
    </w:p>
    <w:p>
      <w:pPr>
        <w:rPr>
          <w:rFonts w:ascii="Arial" w:hAnsi="Arial" w:eastAsia="等线" w:cs="Arial"/>
        </w:rPr>
      </w:pPr>
      <w:r>
        <w:rPr>
          <w:rFonts w:ascii="Arial" w:hAnsi="Arial" w:cs="Arial"/>
          <w:highlight w:val="green"/>
        </w:rPr>
        <w:t>Agreements:</w:t>
      </w:r>
    </w:p>
    <w:p>
      <w:pPr>
        <w:pStyle w:val="78"/>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pPr>
        <w:numPr>
          <w:ilvl w:val="0"/>
          <w:numId w:val="18"/>
        </w:numPr>
        <w:autoSpaceDN w:val="0"/>
        <w:snapToGrid/>
        <w:spacing w:after="0" w:afterAutospacing="0"/>
        <w:rPr>
          <w:rFonts w:ascii="Arial" w:hAnsi="Arial" w:eastAsia="等线" w:cs="Arial"/>
          <w:color w:val="000000"/>
          <w:sz w:val="21"/>
          <w:szCs w:val="21"/>
        </w:rPr>
      </w:pPr>
      <w:r>
        <w:rPr>
          <w:rFonts w:ascii="Arial" w:hAnsi="Arial" w:cs="Arial"/>
          <w:color w:val="000000"/>
        </w:rPr>
        <w:t xml:space="preserve">Indoor: DL: 25Mbps, UL:5Mbps </w:t>
      </w:r>
    </w:p>
    <w:p>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p>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pPr>
        <w:rPr>
          <w:b/>
          <w:color w:val="FF0000"/>
          <w:u w:val="single"/>
        </w:rPr>
      </w:pPr>
      <w:r>
        <w:rPr>
          <w:b/>
          <w:color w:val="FF0000"/>
          <w:u w:val="single"/>
        </w:rPr>
        <w:t>Moderator’s proposal</w:t>
      </w:r>
    </w:p>
    <w:p>
      <w:pPr>
        <w:pStyle w:val="78"/>
        <w:numPr>
          <w:ilvl w:val="0"/>
          <w:numId w:val="16"/>
        </w:numPr>
        <w:ind w:leftChars="0"/>
        <w:rPr>
          <w:color w:val="FF0000"/>
        </w:rPr>
      </w:pPr>
      <w:r>
        <w:rPr>
          <w:color w:val="FF0000"/>
        </w:rPr>
        <w:t>Confirm the target throughput values of the REL-17 SID for the suburban scenario:</w:t>
      </w:r>
    </w:p>
    <w:p>
      <w:pPr>
        <w:pStyle w:val="78"/>
        <w:numPr>
          <w:ilvl w:val="1"/>
          <w:numId w:val="16"/>
        </w:numPr>
        <w:ind w:leftChars="0"/>
        <w:rPr>
          <w:color w:val="FF0000"/>
        </w:rPr>
      </w:pPr>
      <w:r>
        <w:rPr>
          <w:color w:val="FF0000"/>
        </w:rPr>
        <w:t>DL: 1 Mbps, UL: 50 kbps</w:t>
      </w:r>
    </w:p>
    <w:p>
      <w:r>
        <w:t xml:space="preserve">Companies are invited to input views on this proposal/aspect.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vAlign w:val="top"/>
          </w:tcPr>
          <w:p>
            <w:r>
              <w:rPr>
                <w:rFonts w:hint="eastAsia" w:eastAsia="宋体"/>
                <w:lang w:val="en-US" w:eastAsia="zh-CN"/>
              </w:rPr>
              <w:t>ZTE</w:t>
            </w:r>
          </w:p>
        </w:tc>
        <w:tc>
          <w:tcPr>
            <w:tcW w:w="7786" w:type="dxa"/>
            <w:shd w:val="clear" w:color="auto" w:fill="auto"/>
            <w:vAlign w:val="top"/>
          </w:tcPr>
          <w:p>
            <w:r>
              <w:rPr>
                <w:rFonts w:hint="eastAsia" w:eastAsia="宋体"/>
                <w:lang w:val="en-US" w:eastAsia="zh-CN"/>
              </w:rPr>
              <w:t xml:space="preserve">Support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Pr>
        <w:rPr>
          <w:lang w:val="en-US"/>
        </w:rPr>
      </w:pPr>
    </w:p>
    <w:p>
      <w:pPr>
        <w:pStyle w:val="3"/>
        <w:rPr>
          <w:color w:val="auto"/>
        </w:rPr>
      </w:pPr>
      <w:r>
        <w:rPr>
          <w:color w:val="008000"/>
        </w:rPr>
        <w:t xml:space="preserve">[L] </w:t>
      </w:r>
      <w:r>
        <w:rPr>
          <w:color w:val="auto"/>
        </w:rPr>
        <w:t>Open issue No.</w:t>
      </w:r>
      <w:r>
        <w:rPr>
          <w:color w:val="auto"/>
          <w:lang w:val="en-US"/>
        </w:rPr>
        <w:t>7</w:t>
      </w:r>
      <w:r>
        <w:rPr>
          <w:color w:val="auto"/>
        </w:rPr>
        <w:t xml:space="preserve"> – Repetition type B for PUSCH</w:t>
      </w:r>
    </w:p>
    <w:p>
      <w:pPr>
        <w:rPr>
          <w:lang w:val="en-US"/>
        </w:rPr>
      </w:pPr>
      <w:r>
        <w:rPr>
          <w:lang w:val="en-US"/>
        </w:rPr>
        <w:t>For link level simulations, the following agreement on PUSCH repetitions was made during RAN1 #101-e.</w:t>
      </w:r>
    </w:p>
    <w:tbl>
      <w:tblPr>
        <w:tblStyle w:val="37"/>
        <w:tblW w:w="10176" w:type="dxa"/>
        <w:jc w:val="center"/>
        <w:tblInd w:w="0" w:type="dxa"/>
        <w:tblLayout w:type="fixed"/>
        <w:tblCellMar>
          <w:top w:w="0" w:type="dxa"/>
          <w:left w:w="0" w:type="dxa"/>
          <w:bottom w:w="0" w:type="dxa"/>
          <w:right w:w="0" w:type="dxa"/>
        </w:tblCellMar>
      </w:tblPr>
      <w:tblGrid>
        <w:gridCol w:w="3159"/>
        <w:gridCol w:w="7017"/>
      </w:tblGrid>
      <w:tr>
        <w:tblPrEx>
          <w:tblLayout w:type="fixed"/>
          <w:tblCellMar>
            <w:top w:w="0" w:type="dxa"/>
            <w:left w:w="0" w:type="dxa"/>
            <w:bottom w:w="0" w:type="dxa"/>
            <w:right w:w="0" w:type="dxa"/>
          </w:tblCellMar>
        </w:tblPrEx>
        <w:trPr>
          <w:trHeight w:val="648" w:hRule="atLeast"/>
          <w:jc w:val="center"/>
        </w:trPr>
        <w:tc>
          <w:tcPr>
            <w:tcW w:w="31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Repetitions for PUSCH</w:t>
            </w:r>
          </w:p>
        </w:tc>
        <w:tc>
          <w:tcPr>
            <w:tcW w:w="7017"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 xml:space="preserve">For VoIP, w/ repetition. </w:t>
            </w:r>
          </w:p>
          <w:p>
            <w:pPr>
              <w:spacing w:line="312" w:lineRule="auto"/>
              <w:rPr>
                <w:rFonts w:ascii="Arial" w:hAnsi="Arial" w:cs="Arial"/>
              </w:rPr>
            </w:pPr>
            <w:r>
              <w:rPr>
                <w:rFonts w:ascii="Arial" w:hAnsi="Arial" w:cs="Arial"/>
              </w:rPr>
              <w:t>The actual number of repetitions is reported by companies.</w:t>
            </w:r>
          </w:p>
          <w:p>
            <w:pPr>
              <w:spacing w:line="312" w:lineRule="auto"/>
              <w:rPr>
                <w:rFonts w:ascii="Arial" w:hAnsi="Arial" w:cs="Arial"/>
              </w:rPr>
            </w:pPr>
            <w:r>
              <w:rPr>
                <w:rFonts w:ascii="Arial" w:hAnsi="Arial" w:cs="Arial"/>
              </w:rPr>
              <w:t>FFS: Repetition type B</w:t>
            </w:r>
          </w:p>
        </w:tc>
      </w:tr>
    </w:tbl>
    <w:p>
      <w:pPr>
        <w:rPr>
          <w:b/>
          <w:u w:val="single"/>
          <w:lang w:val="en-US"/>
        </w:rPr>
      </w:pPr>
    </w:p>
    <w:p>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r>
        <w:t xml:space="preserve">Companies are invited to input views on the necessity of repetition type B. Moderator’s proposal will be made based on companies’ inputs.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hint="eastAsia" w:eastAsia="宋体"/>
                <w:lang w:eastAsia="zh-CN"/>
              </w:rPr>
              <w:t>We don</w:t>
            </w:r>
            <w:r>
              <w:rPr>
                <w:rFonts w:eastAsia="宋体"/>
                <w:lang w:eastAsia="zh-CN"/>
              </w:rPr>
              <w:t>’</w:t>
            </w:r>
            <w:r>
              <w:rPr>
                <w:rFonts w:hint="eastAsia" w:eastAsia="宋体"/>
                <w:lang w:eastAsia="zh-CN"/>
              </w:rPr>
              <w:t>t think PUSCH type B is a typical case for coverage enhancement. PUSCH repetition type B pursues low latency instead of better coverage.</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vAlign w:val="top"/>
          </w:tcPr>
          <w:p>
            <w:r>
              <w:rPr>
                <w:rFonts w:hint="eastAsia" w:eastAsia="宋体"/>
                <w:lang w:val="en-US" w:eastAsia="zh-CN"/>
              </w:rPr>
              <w:t>ZTE</w:t>
            </w:r>
          </w:p>
        </w:tc>
        <w:tc>
          <w:tcPr>
            <w:tcW w:w="7786" w:type="dxa"/>
            <w:shd w:val="clear" w:color="auto" w:fill="auto"/>
            <w:vAlign w:val="top"/>
          </w:tcPr>
          <w:p>
            <w:pPr>
              <w:bidi w:val="0"/>
            </w:pPr>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
      <w:pPr>
        <w:pStyle w:val="3"/>
      </w:pPr>
      <w:r>
        <w:rPr>
          <w:color w:val="008000"/>
        </w:rPr>
        <w:t>[L]</w:t>
      </w:r>
      <w:r>
        <w:t xml:space="preserve"> </w:t>
      </w:r>
      <w:r>
        <w:rPr>
          <w:color w:val="auto"/>
        </w:rPr>
        <w:t>Open issue No.</w:t>
      </w:r>
      <w:r>
        <w:rPr>
          <w:color w:val="auto"/>
          <w:lang w:val="en-US"/>
        </w:rPr>
        <w:t>8</w:t>
      </w:r>
      <w:r>
        <w:rPr>
          <w:color w:val="auto"/>
        </w:rPr>
        <w:t xml:space="preserve"> – </w:t>
      </w:r>
      <w:r>
        <w:rPr>
          <w:color w:val="auto"/>
          <w:lang w:val="en-US"/>
        </w:rPr>
        <w:t>CP-OFDM for PUSCH</w:t>
      </w:r>
    </w:p>
    <w:p>
      <w:pPr>
        <w:rPr>
          <w:lang w:val="en-US"/>
        </w:rPr>
      </w:pPr>
      <w:r>
        <w:rPr>
          <w:lang w:val="en-US"/>
        </w:rPr>
        <w:t>For link level simulations, the following agreement on the waveform to consider for PUSCH (and PDSCH) was made during RAN1 #101-e.</w:t>
      </w:r>
    </w:p>
    <w:p>
      <w:pPr>
        <w:rPr>
          <w:highlight w:val="green"/>
        </w:rPr>
      </w:pPr>
      <w:r>
        <w:rPr>
          <w:highlight w:val="green"/>
        </w:rPr>
        <w:t>Agreements:</w:t>
      </w:r>
    </w:p>
    <w:p>
      <w:pPr>
        <w:pStyle w:val="89"/>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Style w:val="37"/>
        <w:tblW w:w="10220" w:type="dxa"/>
        <w:jc w:val="center"/>
        <w:tblInd w:w="0" w:type="dxa"/>
        <w:tblLayout w:type="fixed"/>
        <w:tblCellMar>
          <w:top w:w="0" w:type="dxa"/>
          <w:left w:w="0" w:type="dxa"/>
          <w:bottom w:w="0" w:type="dxa"/>
          <w:right w:w="0" w:type="dxa"/>
        </w:tblCellMar>
      </w:tblPr>
      <w:tblGrid>
        <w:gridCol w:w="4160"/>
        <w:gridCol w:w="6060"/>
      </w:tblGrid>
      <w:tr>
        <w:tblPrEx>
          <w:tblLayout w:type="fixed"/>
          <w:tblCellMar>
            <w:top w:w="0" w:type="dxa"/>
            <w:left w:w="0" w:type="dxa"/>
            <w:bottom w:w="0" w:type="dxa"/>
            <w:right w:w="0" w:type="dxa"/>
          </w:tblCellMar>
        </w:tblPrEx>
        <w:trPr>
          <w:trHeight w:val="855"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eastAsia="等线" w:cs="Arial"/>
                <w:sz w:val="21"/>
                <w:szCs w:val="21"/>
              </w:rPr>
            </w:pPr>
            <w:r>
              <w:rPr>
                <w:rFonts w:ascii="Arial" w:hAnsi="Arial" w:eastAsia="等线" w:cs="Arial"/>
                <w:sz w:val="21"/>
                <w:szCs w:val="21"/>
              </w:rPr>
              <w:t>Waveform</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DFT-s-OFDM for PUSCH, CP-OFDM for PDSCH</w:t>
            </w:r>
          </w:p>
          <w:p>
            <w:pPr>
              <w:spacing w:line="312" w:lineRule="auto"/>
              <w:rPr>
                <w:rFonts w:ascii="Arial" w:hAnsi="Arial" w:eastAsia="等线" w:cs="Arial"/>
                <w:sz w:val="21"/>
                <w:szCs w:val="21"/>
              </w:rPr>
            </w:pPr>
            <w:r>
              <w:rPr>
                <w:color w:val="FF0000"/>
                <w:sz w:val="21"/>
                <w:szCs w:val="21"/>
                <w:lang w:eastAsia="ko-KR"/>
              </w:rPr>
              <w:t>FFS:</w:t>
            </w:r>
            <w:r>
              <w:rPr>
                <w:sz w:val="21"/>
                <w:szCs w:val="21"/>
                <w:lang w:eastAsia="ko-KR"/>
              </w:rPr>
              <w:t xml:space="preserve"> CP-OFDM for PUSCH</w:t>
            </w:r>
          </w:p>
        </w:tc>
      </w:tr>
    </w:tbl>
    <w:p/>
    <w:p>
      <w:r>
        <w:t>No contribution considered CP-OFDM for the evaluation, thus the following tentative proposal is made.</w:t>
      </w:r>
    </w:p>
    <w:p>
      <w:pPr>
        <w:rPr>
          <w:b/>
          <w:color w:val="FF0000"/>
          <w:u w:val="single"/>
        </w:rPr>
      </w:pPr>
      <w:r>
        <w:rPr>
          <w:b/>
          <w:color w:val="FF0000"/>
          <w:u w:val="single"/>
        </w:rPr>
        <w:t>Moderator’s proposal</w:t>
      </w:r>
    </w:p>
    <w:p>
      <w:pPr>
        <w:pStyle w:val="78"/>
        <w:numPr>
          <w:ilvl w:val="0"/>
          <w:numId w:val="16"/>
        </w:numPr>
        <w:ind w:leftChars="0"/>
        <w:rPr>
          <w:color w:val="FF0000"/>
        </w:rPr>
      </w:pPr>
      <w:r>
        <w:rPr>
          <w:color w:val="FF0000"/>
        </w:rPr>
        <w:t xml:space="preserve">Study performance of PUSCH in FR2 only for DFT-s-OFDM. </w:t>
      </w:r>
    </w:p>
    <w:p>
      <w:r>
        <w:t xml:space="preserve">Companies are invited to input views on this proposal/aspect.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vAlign w:val="top"/>
          </w:tcPr>
          <w:p>
            <w:r>
              <w:rPr>
                <w:rFonts w:hint="eastAsia" w:eastAsia="宋体"/>
                <w:lang w:val="en-US" w:eastAsia="zh-CN"/>
              </w:rPr>
              <w:t>ZTE</w:t>
            </w:r>
          </w:p>
        </w:tc>
        <w:tc>
          <w:tcPr>
            <w:tcW w:w="7786" w:type="dxa"/>
            <w:shd w:val="clear" w:color="auto" w:fill="auto"/>
            <w:vAlign w:val="top"/>
          </w:tcPr>
          <w:p>
            <w:r>
              <w:rPr>
                <w:rFonts w:hint="eastAsia" w:eastAsia="宋体"/>
                <w:lang w:val="en-US" w:eastAsia="zh-CN"/>
              </w:rPr>
              <w:t xml:space="preserve">Fine with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
      <w:pPr>
        <w:pStyle w:val="3"/>
      </w:pPr>
      <w:r>
        <w:rPr>
          <w:color w:val="008000"/>
        </w:rPr>
        <w:t>[L]</w:t>
      </w:r>
      <w:r>
        <w:rPr>
          <w:color w:val="00B050"/>
        </w:rPr>
        <w:t xml:space="preserve"> </w:t>
      </w:r>
      <w:r>
        <w:rPr>
          <w:color w:val="auto"/>
        </w:rPr>
        <w:t>Open issue No.</w:t>
      </w:r>
      <w:r>
        <w:rPr>
          <w:color w:val="auto"/>
          <w:lang w:val="en-US"/>
        </w:rPr>
        <w:t xml:space="preserve">9 </w:t>
      </w:r>
      <w:r>
        <w:rPr>
          <w:color w:val="auto"/>
        </w:rPr>
        <w:t xml:space="preserve">– </w:t>
      </w:r>
      <w:r>
        <w:rPr>
          <w:color w:val="auto"/>
          <w:lang w:val="en-US"/>
        </w:rPr>
        <w:t>Msg1 missed detection probability</w:t>
      </w:r>
    </w:p>
    <w:p>
      <w:pPr>
        <w:rPr>
          <w:lang w:val="en-US"/>
        </w:rPr>
      </w:pPr>
      <w:r>
        <w:rPr>
          <w:lang w:val="en-US"/>
        </w:rPr>
        <w:t xml:space="preserve">For link level simulations, the following agreement on the BLER target for PRACH was made during RAN1 #101-e. </w:t>
      </w:r>
    </w:p>
    <w:tbl>
      <w:tblPr>
        <w:tblStyle w:val="37"/>
        <w:tblW w:w="8237" w:type="dxa"/>
        <w:jc w:val="center"/>
        <w:tblInd w:w="0" w:type="dxa"/>
        <w:tblLayout w:type="fixed"/>
        <w:tblCellMar>
          <w:top w:w="0" w:type="dxa"/>
          <w:left w:w="0" w:type="dxa"/>
          <w:bottom w:w="0" w:type="dxa"/>
          <w:right w:w="0" w:type="dxa"/>
        </w:tblCellMar>
      </w:tblPr>
      <w:tblGrid>
        <w:gridCol w:w="3086"/>
        <w:gridCol w:w="5151"/>
      </w:tblGrid>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sz w:val="21"/>
                <w:szCs w:val="21"/>
                <w:lang w:eastAsia="ko-KR"/>
              </w:rPr>
              <w:t>0.1% false alarm, 1% miss-detection</w:t>
            </w:r>
          </w:p>
          <w:p>
            <w:pPr>
              <w:spacing w:line="312" w:lineRule="auto"/>
              <w:rPr>
                <w:sz w:val="21"/>
                <w:szCs w:val="21"/>
                <w:lang w:eastAsia="ko-KR"/>
              </w:rPr>
            </w:pPr>
            <w:r>
              <w:rPr>
                <w:color w:val="FF0000"/>
                <w:sz w:val="21"/>
                <w:szCs w:val="21"/>
                <w:lang w:eastAsia="ko-KR"/>
              </w:rPr>
              <w:t>FFS: 10% missed detection.</w:t>
            </w:r>
          </w:p>
        </w:tc>
      </w:tr>
    </w:tbl>
    <w:p>
      <w:pPr>
        <w:rPr>
          <w:b/>
          <w:u w:val="single"/>
          <w:lang w:val="en-US"/>
        </w:rPr>
      </w:pPr>
    </w:p>
    <w:p>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pPr>
        <w:rPr>
          <w:b/>
          <w:color w:val="FF0000"/>
          <w:u w:val="single"/>
        </w:rPr>
      </w:pPr>
      <w:r>
        <w:rPr>
          <w:b/>
          <w:color w:val="FF0000"/>
          <w:u w:val="single"/>
        </w:rPr>
        <w:t>Moderator’s proposal</w:t>
      </w:r>
    </w:p>
    <w:p>
      <w:pPr>
        <w:pStyle w:val="78"/>
        <w:numPr>
          <w:ilvl w:val="0"/>
          <w:numId w:val="16"/>
        </w:numPr>
        <w:ind w:leftChars="0"/>
        <w:rPr>
          <w:color w:val="FF0000"/>
        </w:rPr>
      </w:pPr>
      <w:r>
        <w:rPr>
          <w:color w:val="FF0000"/>
        </w:rPr>
        <w:t xml:space="preserve">Study performance of PRACH for msg1 for 1% missed detection probability only. </w:t>
      </w:r>
    </w:p>
    <w:p>
      <w:r>
        <w:t>Companies are invited to input their views on this proposal/aspect.</w:t>
      </w:r>
    </w:p>
    <w:tbl>
      <w:tblPr>
        <w:tblStyle w:val="42"/>
        <w:tblW w:w="9948"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44"/>
        <w:gridCol w:w="7604"/>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tcBorders>
              <w:tl2br w:val="nil"/>
              <w:tr2bl w:val="nil"/>
            </w:tcBorders>
            <w:shd w:val="solid" w:color="000080" w:fill="FFFFFF"/>
          </w:tcPr>
          <w:p>
            <w:pPr>
              <w:rPr>
                <w:b/>
                <w:bCs/>
                <w:color w:val="FFFFFF"/>
              </w:rPr>
            </w:pPr>
            <w:r>
              <w:rPr>
                <w:b/>
                <w:bCs/>
                <w:color w:val="FFFFFF"/>
              </w:rPr>
              <w:t xml:space="preserve">Company </w:t>
            </w:r>
          </w:p>
        </w:tc>
        <w:tc>
          <w:tcPr>
            <w:tcW w:w="7604"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rPr>
                <w:rFonts w:hint="eastAsia" w:eastAsia="宋体"/>
                <w:lang w:eastAsia="zh-CN"/>
              </w:rPr>
              <w:t>CATT</w:t>
            </w:r>
          </w:p>
        </w:tc>
        <w:tc>
          <w:tcPr>
            <w:tcW w:w="7604"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vAlign w:val="top"/>
          </w:tcPr>
          <w:p>
            <w:r>
              <w:rPr>
                <w:rFonts w:hint="eastAsia" w:eastAsia="宋体"/>
                <w:lang w:val="en-US" w:eastAsia="zh-CN"/>
              </w:rPr>
              <w:t>ZTE</w:t>
            </w:r>
          </w:p>
        </w:tc>
        <w:tc>
          <w:tcPr>
            <w:tcW w:w="7604" w:type="dxa"/>
            <w:shd w:val="clear" w:color="auto" w:fill="auto"/>
            <w:vAlign w:val="top"/>
          </w:tcPr>
          <w:p>
            <w:r>
              <w:rPr>
                <w:rFonts w:hint="eastAsia" w:eastAsia="宋体"/>
                <w:lang w:val="en-US" w:eastAsia="zh-CN"/>
              </w:rPr>
              <w:t xml:space="preserve">Support the proposal.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tc>
        <w:tc>
          <w:tcPr>
            <w:tcW w:w="7604" w:type="dxa"/>
            <w:shd w:val="clear" w:color="auto" w:fill="auto"/>
          </w:tcPr>
          <w:p/>
        </w:tc>
      </w:tr>
    </w:tbl>
    <w:p/>
    <w:p>
      <w:pPr>
        <w:pStyle w:val="3"/>
      </w:pPr>
      <w:r>
        <w:rPr>
          <w:color w:val="008000"/>
        </w:rPr>
        <w:t>[L]</w:t>
      </w:r>
      <w:r>
        <w:t xml:space="preserve"> </w:t>
      </w:r>
      <w:r>
        <w:rPr>
          <w:color w:val="auto"/>
        </w:rPr>
        <w:t>Open issue No.</w:t>
      </w:r>
      <w:r>
        <w:rPr>
          <w:color w:val="auto"/>
          <w:lang w:val="en-US"/>
        </w:rPr>
        <w:t>10</w:t>
      </w:r>
      <w:r>
        <w:rPr>
          <w:color w:val="auto"/>
        </w:rPr>
        <w:t xml:space="preserve"> – </w:t>
      </w:r>
      <w:r>
        <w:rPr>
          <w:color w:val="auto"/>
          <w:lang w:val="en-US"/>
        </w:rPr>
        <w:t xml:space="preserve">Target </w:t>
      </w:r>
      <w:r>
        <w:rPr>
          <w:color w:val="auto"/>
        </w:rPr>
        <w:t>BLER for CSI</w:t>
      </w:r>
      <w:r>
        <w:rPr>
          <w:color w:val="auto"/>
          <w:lang w:val="en-US"/>
        </w:rPr>
        <w:t xml:space="preserve"> feedback over PUCCH</w:t>
      </w:r>
    </w:p>
    <w:p>
      <w:pPr>
        <w:rPr>
          <w:lang w:val="en-US"/>
        </w:rPr>
      </w:pPr>
      <w:r>
        <w:rPr>
          <w:lang w:val="en-US"/>
        </w:rPr>
        <w:t>For link level simulations, the following agreement on the BLER target for CSI feedback over PUCCH was made during RAN1 #101-e.</w:t>
      </w:r>
    </w:p>
    <w:tbl>
      <w:tblPr>
        <w:tblStyle w:val="37"/>
        <w:tblW w:w="10220" w:type="dxa"/>
        <w:jc w:val="center"/>
        <w:tblInd w:w="0" w:type="dxa"/>
        <w:tblLayout w:type="fixed"/>
        <w:tblCellMar>
          <w:top w:w="0" w:type="dxa"/>
          <w:left w:w="0" w:type="dxa"/>
          <w:bottom w:w="0" w:type="dxa"/>
          <w:right w:w="0" w:type="dxa"/>
        </w:tblCellMar>
      </w:tblPr>
      <w:tblGrid>
        <w:gridCol w:w="4160"/>
        <w:gridCol w:w="6060"/>
      </w:tblGrid>
      <w:tr>
        <w:tblPrEx>
          <w:tblLayout w:type="fixed"/>
          <w:tblCellMar>
            <w:top w:w="0" w:type="dxa"/>
            <w:left w:w="0" w:type="dxa"/>
            <w:bottom w:w="0" w:type="dxa"/>
            <w:right w:w="0" w:type="dxa"/>
          </w:tblCellMar>
        </w:tblPrEx>
        <w:trPr>
          <w:trHeight w:val="855"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eastAsia="等线" w:cs="Arial"/>
                <w:sz w:val="21"/>
                <w:szCs w:val="21"/>
              </w:rPr>
            </w:pPr>
            <w:r>
              <w:rPr>
                <w:rFonts w:ascii="Arial" w:hAnsi="Arial" w:cs="Arial"/>
              </w:rPr>
              <w:t>BLER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w:t>
            </w:r>
          </w:p>
          <w:p>
            <w:pPr>
              <w:spacing w:line="312" w:lineRule="auto"/>
              <w:rPr>
                <w:rFonts w:ascii="Arial" w:hAnsi="Arial" w:eastAsia="等线" w:cs="Arial"/>
                <w:sz w:val="21"/>
                <w:szCs w:val="21"/>
              </w:rPr>
            </w:pPr>
            <w:r>
              <w:rPr>
                <w:rFonts w:ascii="Arial" w:hAnsi="Arial" w:cs="Arial"/>
              </w:rPr>
              <w:t>FFS: BLER for CSI (10% or 1%)</w:t>
            </w:r>
          </w:p>
        </w:tc>
      </w:tr>
    </w:tbl>
    <w:p/>
    <w:p>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pPr>
        <w:rPr>
          <w:b/>
          <w:color w:val="FF0000"/>
          <w:u w:val="single"/>
        </w:rPr>
      </w:pPr>
      <w:r>
        <w:rPr>
          <w:b/>
          <w:color w:val="FF0000"/>
          <w:u w:val="single"/>
        </w:rPr>
        <w:t>Moderator’s proposal</w:t>
      </w:r>
    </w:p>
    <w:p>
      <w:pPr>
        <w:pStyle w:val="78"/>
        <w:numPr>
          <w:ilvl w:val="0"/>
          <w:numId w:val="16"/>
        </w:numPr>
        <w:ind w:leftChars="0"/>
        <w:rPr>
          <w:color w:val="FF0000"/>
        </w:rPr>
      </w:pPr>
      <w:r>
        <w:rPr>
          <w:color w:val="FF0000"/>
        </w:rPr>
        <w:t xml:space="preserve">Study performance of CSI feedback over PUCCH in FR2 only for 1% BLER. </w:t>
      </w:r>
    </w:p>
    <w:p>
      <w:r>
        <w:t xml:space="preserve">Companies are invited to input views on this proposal/aspect.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hint="eastAsia" w:eastAsia="宋体"/>
                <w:lang w:eastAsia="zh-CN"/>
              </w:rPr>
              <w:t>Don</w:t>
            </w:r>
            <w:r>
              <w:rPr>
                <w:rFonts w:eastAsia="宋体"/>
                <w:lang w:eastAsia="zh-CN"/>
              </w:rPr>
              <w:t>’</w:t>
            </w:r>
            <w:r>
              <w:rPr>
                <w:rFonts w:hint="eastAsia" w:eastAsia="宋体"/>
                <w:lang w:eastAsia="zh-CN"/>
              </w:rPr>
              <w:t>t see the necessity to simulate CSI individually considering we already simulate both 11 bits UCI and 22 bits UCI. Maybe proponents can provide more information.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rPr>
          <w:trHeight w:val="190" w:hRule="atLeast"/>
        </w:trPr>
        <w:tc>
          <w:tcPr>
            <w:tcW w:w="2376" w:type="dxa"/>
            <w:shd w:val="clear" w:color="auto" w:fill="auto"/>
          </w:tcPr>
          <w:p>
            <w:pPr>
              <w:rPr>
                <w:rFonts w:hint="default" w:eastAsia="宋体"/>
                <w:lang w:val="en-US" w:eastAsia="zh-CN"/>
              </w:rPr>
            </w:pPr>
            <w:r>
              <w:rPr>
                <w:rFonts w:hint="eastAsia" w:eastAsia="宋体"/>
                <w:lang w:val="en-US" w:eastAsia="zh-CN"/>
              </w:rPr>
              <w:t>ZTE</w:t>
            </w:r>
          </w:p>
        </w:tc>
        <w:tc>
          <w:tcPr>
            <w:tcW w:w="7786" w:type="dxa"/>
            <w:shd w:val="clear" w:color="auto" w:fill="auto"/>
          </w:tcPr>
          <w:p>
            <w:pPr>
              <w:rPr>
                <w:rFonts w:hint="default" w:eastAsia="宋体"/>
                <w:lang w:val="en-US" w:eastAsia="zh-CN"/>
              </w:rPr>
            </w:pPr>
            <w:r>
              <w:rPr>
                <w:rFonts w:hint="eastAsia" w:eastAsia="宋体"/>
                <w:lang w:val="en-US" w:eastAsia="zh-CN"/>
              </w:rPr>
              <w:t>Share with CATT.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vAlign w:val="top"/>
          </w:tcPr>
          <w:p/>
        </w:tc>
        <w:tc>
          <w:tcPr>
            <w:tcW w:w="7786" w:type="dxa"/>
            <w:shd w:val="clear" w:color="auto" w:fill="auto"/>
            <w:vAlign w:val="top"/>
          </w:tcPr>
          <w:p/>
        </w:tc>
      </w:tr>
    </w:tbl>
    <w:p/>
    <w:p>
      <w:pPr>
        <w:pStyle w:val="3"/>
      </w:pPr>
      <w:r>
        <w:rPr>
          <w:color w:val="008000"/>
        </w:rPr>
        <w:t>[L]</w:t>
      </w:r>
      <w:r>
        <w:t xml:space="preserve"> </w:t>
      </w:r>
      <w:r>
        <w:rPr>
          <w:color w:val="auto"/>
        </w:rPr>
        <w:t>Open issue No.</w:t>
      </w:r>
      <w:r>
        <w:rPr>
          <w:color w:val="auto"/>
          <w:lang w:val="en-US"/>
        </w:rPr>
        <w:t xml:space="preserve">11 </w:t>
      </w:r>
      <w:r>
        <w:rPr>
          <w:color w:val="auto"/>
        </w:rPr>
        <w:t xml:space="preserve">– </w:t>
      </w:r>
      <w:r>
        <w:rPr>
          <w:color w:val="auto"/>
          <w:lang w:val="en-US"/>
        </w:rPr>
        <w:t>T</w:t>
      </w:r>
      <w:r>
        <w:rPr>
          <w:color w:val="auto"/>
        </w:rPr>
        <w:t>arget BLER for PDCCH</w:t>
      </w:r>
    </w:p>
    <w:p>
      <w:pPr>
        <w:rPr>
          <w:lang w:val="en-US"/>
        </w:rPr>
      </w:pPr>
      <w:r>
        <w:rPr>
          <w:lang w:val="en-US"/>
        </w:rPr>
        <w:t xml:space="preserve">For link level simulations, the following agreement on the BLER target for PDCCH was made during RAN1 #101-e. </w:t>
      </w:r>
    </w:p>
    <w:tbl>
      <w:tblPr>
        <w:tblStyle w:val="37"/>
        <w:tblW w:w="8237" w:type="dxa"/>
        <w:jc w:val="center"/>
        <w:tblInd w:w="0" w:type="dxa"/>
        <w:tblLayout w:type="fixed"/>
        <w:tblCellMar>
          <w:top w:w="0" w:type="dxa"/>
          <w:left w:w="0" w:type="dxa"/>
          <w:bottom w:w="0" w:type="dxa"/>
          <w:right w:w="0" w:type="dxa"/>
        </w:tblCellMar>
      </w:tblPr>
      <w:tblGrid>
        <w:gridCol w:w="3086"/>
        <w:gridCol w:w="5151"/>
      </w:tblGrid>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jc w:val="center"/>
              <w:rPr>
                <w:sz w:val="21"/>
                <w:szCs w:val="21"/>
                <w:lang w:eastAsia="ko-KR"/>
              </w:rPr>
            </w:pPr>
            <w:r>
              <w:rPr>
                <w:sz w:val="21"/>
                <w:szCs w:val="21"/>
                <w:lang w:eastAsia="ko-KR"/>
              </w:rPr>
              <w:t>1% BLER</w:t>
            </w:r>
          </w:p>
          <w:p>
            <w:pPr>
              <w:spacing w:line="312" w:lineRule="auto"/>
              <w:jc w:val="center"/>
              <w:rPr>
                <w:sz w:val="21"/>
                <w:szCs w:val="21"/>
                <w:lang w:eastAsia="ko-KR"/>
              </w:rPr>
            </w:pPr>
            <w:r>
              <w:rPr>
                <w:color w:val="FF0000"/>
                <w:sz w:val="21"/>
                <w:szCs w:val="21"/>
                <w:lang w:eastAsia="ko-KR"/>
              </w:rPr>
              <w:t>FFS: 10% BLER</w:t>
            </w:r>
          </w:p>
        </w:tc>
      </w:tr>
    </w:tbl>
    <w:p>
      <w:pPr>
        <w:rPr>
          <w:b/>
          <w:u w:val="single"/>
          <w:lang w:val="en-US"/>
        </w:rPr>
      </w:pPr>
    </w:p>
    <w:p>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42"/>
        <w:tblW w:w="9948"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44"/>
        <w:gridCol w:w="7604"/>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tcBorders>
              <w:tl2br w:val="nil"/>
              <w:tr2bl w:val="nil"/>
            </w:tcBorders>
            <w:shd w:val="solid" w:color="000080" w:fill="FFFFFF"/>
          </w:tcPr>
          <w:p>
            <w:pPr>
              <w:rPr>
                <w:b/>
                <w:bCs/>
                <w:color w:val="FFFFFF"/>
              </w:rPr>
            </w:pPr>
            <w:r>
              <w:rPr>
                <w:b/>
                <w:bCs/>
                <w:color w:val="FFFFFF"/>
              </w:rPr>
              <w:t xml:space="preserve">Company </w:t>
            </w:r>
          </w:p>
        </w:tc>
        <w:tc>
          <w:tcPr>
            <w:tcW w:w="7604"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r>
              <w:rPr>
                <w:rFonts w:hint="eastAsia" w:eastAsia="宋体"/>
                <w:lang w:eastAsia="zh-CN"/>
              </w:rPr>
              <w:t>CATT</w:t>
            </w:r>
          </w:p>
        </w:tc>
        <w:tc>
          <w:tcPr>
            <w:tcW w:w="7604" w:type="dxa"/>
            <w:shd w:val="clear" w:color="auto" w:fill="auto"/>
          </w:tcPr>
          <w:p>
            <w:r>
              <w:rPr>
                <w:rFonts w:hint="eastAsia" w:eastAsia="宋体"/>
                <w:lang w:eastAsia="zh-CN"/>
              </w:rPr>
              <w:t>Don</w:t>
            </w:r>
            <w:r>
              <w:rPr>
                <w:rFonts w:eastAsia="宋体"/>
                <w:lang w:eastAsia="zh-CN"/>
              </w:rPr>
              <w:t>’</w:t>
            </w:r>
            <w:r>
              <w:rPr>
                <w:rFonts w:hint="eastAsia" w:eastAsia="宋体"/>
                <w:lang w:eastAsia="zh-CN"/>
              </w:rPr>
              <w:t>t see the motivation of 10% BLER for PDCCH. Remove 10% BLER.</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vAlign w:val="top"/>
          </w:tcPr>
          <w:p>
            <w:r>
              <w:rPr>
                <w:rFonts w:hint="eastAsia" w:eastAsia="宋体"/>
                <w:lang w:val="en-US" w:eastAsia="zh-CN"/>
              </w:rPr>
              <w:t>ZTE</w:t>
            </w:r>
          </w:p>
        </w:tc>
        <w:tc>
          <w:tcPr>
            <w:tcW w:w="7604" w:type="dxa"/>
            <w:shd w:val="clear" w:color="auto" w:fill="auto"/>
            <w:vAlign w:val="top"/>
          </w:tcPr>
          <w:p>
            <w:pPr>
              <w:numPr>
                <w:ilvl w:val="0"/>
                <w:numId w:val="0"/>
              </w:numPr>
              <w:bidi w:val="0"/>
              <w:ind w:leftChars="0"/>
              <w:rPr>
                <w:rFonts w:hint="default" w:eastAsia="宋体"/>
                <w:b w:val="0"/>
                <w:bCs w:val="0"/>
                <w:i w:val="0"/>
                <w:iCs w:val="0"/>
                <w:lang w:val="en-US" w:eastAsia="zh-CN"/>
              </w:rPr>
            </w:pPr>
            <w:r>
              <w:rPr>
                <w:rFonts w:hint="eastAsia" w:eastAsia="宋体"/>
                <w:b w:val="0"/>
                <w:bCs w:val="0"/>
                <w:i w:val="0"/>
                <w:iCs w:val="0"/>
                <w:lang w:val="en-US" w:eastAsia="zh-CN"/>
              </w:rPr>
              <w:t>No need to consider 10% BLER for PDCCH.</w:t>
            </w:r>
          </w:p>
          <w:p>
            <w:r>
              <w:rPr>
                <w:rFonts w:hint="eastAsia" w:eastAsia="宋体"/>
                <w:b w:val="0"/>
                <w:bCs w:val="0"/>
                <w:i w:val="0"/>
                <w:iCs w:val="0"/>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44" w:type="dxa"/>
            <w:shd w:val="clear" w:color="auto" w:fill="auto"/>
          </w:tcPr>
          <w:p/>
        </w:tc>
        <w:tc>
          <w:tcPr>
            <w:tcW w:w="7604" w:type="dxa"/>
            <w:shd w:val="clear" w:color="auto" w:fill="auto"/>
          </w:tcPr>
          <w:p/>
        </w:tc>
      </w:tr>
    </w:tbl>
    <w:p/>
    <w:p>
      <w:pPr>
        <w:pStyle w:val="2"/>
        <w:spacing w:after="180"/>
      </w:pPr>
      <w:r>
        <w:t>Other issues related to evaluations</w:t>
      </w:r>
    </w:p>
    <w:p>
      <w:pPr>
        <w:pStyle w:val="3"/>
      </w:pPr>
      <w:r>
        <w:t xml:space="preserve">[M] </w:t>
      </w:r>
      <w:r>
        <w:rPr>
          <w:color w:val="000000" w:themeColor="text1"/>
          <w14:textFill>
            <w14:solidFill>
              <w14:schemeClr w14:val="tx1"/>
            </w14:solidFill>
          </w14:textFill>
        </w:rPr>
        <w:t>Downlink Tx power</w:t>
      </w:r>
    </w:p>
    <w:p>
      <w:r>
        <w:t xml:space="preserve">Three contributions proposed values for DL Tx power in FR2 scenarios. </w:t>
      </w:r>
    </w:p>
    <w:p>
      <w:pPr>
        <w:pStyle w:val="78"/>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pPr>
        <w:pStyle w:val="78"/>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fldChar w:fldCharType="separate"/>
      </w:r>
      <w:r>
        <w:rPr>
          <w:lang w:val="en-US" w:eastAsia="zh-CN"/>
        </w:rPr>
        <w:t xml:space="preserve">[4]. </w:t>
      </w:r>
      <w:r>
        <w:rPr>
          <w:lang w:val="en-US" w:eastAsia="zh-CN"/>
        </w:rPr>
        <w:fldChar w:fldCharType="end"/>
      </w:r>
      <w:r>
        <w:t xml:space="preserve"> </w:t>
      </w:r>
    </w:p>
    <w:p>
      <w:pPr>
        <w:pStyle w:val="78"/>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r>
        <w:t xml:space="preserve">This is a new issue. Companies are encouraged to share views on these proposals. Moderator’s proposal will be made based on companies’ inputs.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eastAsia="宋体"/>
                <w:lang w:eastAsia="zh-CN"/>
              </w:rPr>
              <w:t>W</w:t>
            </w:r>
            <w:r>
              <w:rPr>
                <w:rFonts w:hint="eastAsia" w:eastAsia="宋体"/>
                <w:lang w:eastAsia="zh-CN"/>
              </w:rPr>
              <w:t>e think the PSD for DL should be constant. The available power for DL transmission should be determined by the constant PSD and the occupied bandwidth.</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vAlign w:val="top"/>
          </w:tcPr>
          <w:p>
            <w:r>
              <w:rPr>
                <w:rFonts w:hint="eastAsia" w:eastAsia="宋体"/>
                <w:lang w:val="en-US" w:eastAsia="zh-CN"/>
              </w:rPr>
              <w:t>ZTE</w:t>
            </w:r>
          </w:p>
        </w:tc>
        <w:tc>
          <w:tcPr>
            <w:tcW w:w="7786" w:type="dxa"/>
            <w:shd w:val="clear" w:color="auto" w:fill="auto"/>
            <w:vAlign w:val="top"/>
          </w:tcPr>
          <w:p>
            <w:pPr>
              <w:rPr>
                <w:rFonts w:hint="eastAsia"/>
                <w:lang w:val="en-US" w:eastAsia="zh-CN"/>
              </w:rPr>
            </w:pPr>
            <w:r>
              <w:rPr>
                <w:rFonts w:hint="eastAsia"/>
                <w:lang w:val="en-US" w:eastAsia="zh-CN"/>
              </w:rPr>
              <w:t>The PSD for DL should be decided because the actual DL transmission power is based on the occupied BW and PSD.</w:t>
            </w:r>
          </w:p>
          <w:p>
            <w:r>
              <w:rPr>
                <w:rFonts w:hint="eastAsia"/>
                <w:lang w:val="en-US" w:eastAsia="zh-CN"/>
              </w:rPr>
              <w:t xml:space="preserve">After a further check, we prefer to reuse the values defined in TR 38.802. That is 40 dBm per 80MHz for urban/suburban and 23 dBm per 80MHz for indoor.  </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
      <w:pPr>
        <w:pStyle w:val="3"/>
      </w:pPr>
      <w:r>
        <w:t xml:space="preserve">[M] </w:t>
      </w:r>
      <w:r>
        <w:rPr>
          <w:color w:val="000000" w:themeColor="text1"/>
          <w:lang w:val="en-US"/>
          <w14:textFill>
            <w14:solidFill>
              <w14:schemeClr w14:val="tx1"/>
            </w14:solidFill>
          </w14:textFill>
        </w:rPr>
        <w:t>Up</w:t>
      </w:r>
      <w:r>
        <w:rPr>
          <w:color w:val="000000" w:themeColor="text1"/>
          <w14:textFill>
            <w14:solidFill>
              <w14:schemeClr w14:val="tx1"/>
            </w14:solidFill>
          </w14:textFill>
        </w:rPr>
        <w:t>link Tx power</w:t>
      </w:r>
    </w:p>
    <w:p>
      <w:r>
        <w:t xml:space="preserve">Three contributions proposed values for UL Tx power in FR2 scenarios. </w:t>
      </w:r>
    </w:p>
    <w:p>
      <w:pPr>
        <w:pStyle w:val="78"/>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pPr>
        <w:pStyle w:val="78"/>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pPr>
        <w:pStyle w:val="78"/>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r>
        <w:t xml:space="preserve">This is a new issue. Companies are encouraged to share views on these proposals. Moderator’s proposal will be made based on companies’ inputs.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vAlign w:val="top"/>
          </w:tcPr>
          <w:p>
            <w:r>
              <w:rPr>
                <w:rFonts w:hint="eastAsia" w:eastAsia="宋体"/>
                <w:lang w:val="en-US" w:eastAsia="zh-CN"/>
              </w:rPr>
              <w:t>ZTE</w:t>
            </w:r>
          </w:p>
        </w:tc>
        <w:tc>
          <w:tcPr>
            <w:tcW w:w="7786" w:type="dxa"/>
            <w:shd w:val="clear" w:color="auto" w:fill="auto"/>
            <w:vAlign w:val="top"/>
          </w:tcPr>
          <w:p>
            <w:r>
              <w:rPr>
                <w:rFonts w:hint="eastAsia" w:eastAsia="宋体"/>
                <w:lang w:val="en-US" w:eastAsia="zh-CN"/>
              </w:rPr>
              <w:t xml:space="preserve">Prefer 23 dBm as defined in </w:t>
            </w:r>
            <w:r>
              <w:rPr>
                <w:rFonts w:hint="eastAsia"/>
                <w:lang w:val="en-US" w:eastAsia="zh-CN"/>
              </w:rPr>
              <w:t>TR 38.802.</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
      <w:pPr>
        <w:pStyle w:val="3"/>
      </w:pPr>
      <w:r>
        <w:rPr>
          <w:color w:val="008000"/>
        </w:rPr>
        <w:t>[L]</w:t>
      </w:r>
      <w:r>
        <w:t xml:space="preserve"> </w:t>
      </w:r>
      <w:r>
        <w:rPr>
          <w:color w:val="000000" w:themeColor="text1"/>
          <w14:textFill>
            <w14:solidFill>
              <w14:schemeClr w14:val="tx1"/>
            </w14:solidFill>
          </w14:textFill>
        </w:rPr>
        <w:t xml:space="preserve">Shadow </w:t>
      </w:r>
      <w:r>
        <w:rPr>
          <w:color w:val="000000" w:themeColor="text1"/>
          <w:lang w:val="en-US"/>
          <w14:textFill>
            <w14:solidFill>
              <w14:schemeClr w14:val="tx1"/>
            </w14:solidFill>
          </w14:textFill>
        </w:rPr>
        <w:t>f</w:t>
      </w:r>
      <w:r>
        <w:rPr>
          <w:color w:val="000000" w:themeColor="text1"/>
          <w14:textFill>
            <w14:solidFill>
              <w14:schemeClr w14:val="tx1"/>
            </w14:solidFill>
          </w14:textFill>
        </w:rPr>
        <w:t>ading</w:t>
      </w:r>
      <w:r>
        <w:rPr>
          <w:color w:val="000000" w:themeColor="text1"/>
          <w:lang w:val="en-US"/>
          <w14:textFill>
            <w14:solidFill>
              <w14:schemeClr w14:val="tx1"/>
            </w14:solidFill>
          </w14:textFill>
        </w:rPr>
        <w:t xml:space="preserve"> margin</w:t>
      </w:r>
    </w:p>
    <w:p>
      <w:pPr>
        <w:rPr>
          <w:lang w:val="en-US"/>
        </w:rPr>
      </w:pPr>
      <w:r>
        <w:t xml:space="preserve">Two contributions proposed </w:t>
      </w:r>
      <w:r>
        <w:rPr>
          <w:lang w:val="en-US"/>
        </w:rPr>
        <w:t xml:space="preserve">values of shadow fading for FR2 scenarios which can be summarized as follows. </w:t>
      </w:r>
    </w:p>
    <w:tbl>
      <w:tblPr>
        <w:tblStyle w:val="223"/>
        <w:tblW w:w="10180" w:type="dxa"/>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Grid>
        <w:gridCol w:w="2012"/>
        <w:gridCol w:w="2793"/>
        <w:gridCol w:w="2789"/>
        <w:gridCol w:w="2586"/>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75" w:hRule="atLeast"/>
        </w:trPr>
        <w:tc>
          <w:tcPr>
            <w:tcW w:w="2012"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tcPr>
          <w:p>
            <w:pPr>
              <w:spacing w:after="0"/>
              <w:jc w:val="left"/>
              <w:rPr>
                <w:b/>
                <w:bCs/>
                <w:color w:val="FFFFFF" w:themeColor="background1"/>
                <w:kern w:val="2"/>
                <w:lang w:eastAsia="zh-CN"/>
                <w14:textFill>
                  <w14:solidFill>
                    <w14:schemeClr w14:val="bg1"/>
                  </w14:solidFill>
                </w14:textFill>
              </w:rPr>
            </w:pPr>
          </w:p>
        </w:tc>
        <w:tc>
          <w:tcPr>
            <w:tcW w:w="2793"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spacing w:after="0"/>
              <w:jc w:val="center"/>
              <w:rPr>
                <w:b/>
                <w:bCs/>
                <w:color w:val="FFFFFF" w:themeColor="background1"/>
                <w:kern w:val="2"/>
                <w:lang w:eastAsia="zh-CN"/>
                <w14:textFill>
                  <w14:solidFill>
                    <w14:schemeClr w14:val="bg1"/>
                  </w14:solidFill>
                </w14:textFill>
              </w:rPr>
            </w:pPr>
            <w:r>
              <w:rPr>
                <w:b/>
                <w:bCs/>
                <w:color w:val="FFFFFF" w:themeColor="background1"/>
                <w:kern w:val="2"/>
                <w:lang w:eastAsia="zh-CN"/>
                <w14:textFill>
                  <w14:solidFill>
                    <w14:schemeClr w14:val="bg1"/>
                  </w14:solidFill>
                </w14:textFill>
              </w:rPr>
              <w:t>Indoor hotspot</w:t>
            </w:r>
          </w:p>
        </w:tc>
        <w:tc>
          <w:tcPr>
            <w:tcW w:w="2789"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spacing w:after="0"/>
              <w:jc w:val="center"/>
              <w:rPr>
                <w:b/>
                <w:bCs/>
                <w:color w:val="FFFFFF" w:themeColor="background1"/>
                <w:kern w:val="2"/>
                <w:lang w:eastAsia="zh-CN"/>
                <w14:textFill>
                  <w14:solidFill>
                    <w14:schemeClr w14:val="bg1"/>
                  </w14:solidFill>
                </w14:textFill>
              </w:rPr>
            </w:pPr>
            <w:r>
              <w:rPr>
                <w:b/>
                <w:bCs/>
                <w:color w:val="FFFFFF" w:themeColor="background1"/>
                <w:kern w:val="2"/>
                <w:lang w:eastAsia="zh-CN"/>
                <w14:textFill>
                  <w14:solidFill>
                    <w14:schemeClr w14:val="bg1"/>
                  </w14:solidFill>
                </w14:textFill>
              </w:rPr>
              <w:t>Urban Macro</w:t>
            </w:r>
          </w:p>
        </w:tc>
        <w:tc>
          <w:tcPr>
            <w:tcW w:w="2586"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tcPr>
          <w:p>
            <w:pPr>
              <w:spacing w:after="0"/>
              <w:jc w:val="center"/>
              <w:rPr>
                <w:b/>
                <w:bCs/>
                <w:color w:val="FFFFFF" w:themeColor="background1"/>
                <w:kern w:val="2"/>
                <w:lang w:eastAsia="zh-CN"/>
                <w14:textFill>
                  <w14:solidFill>
                    <w14:schemeClr w14:val="bg1"/>
                  </w14:solidFill>
                </w14:textFill>
              </w:rPr>
            </w:pPr>
            <w:r>
              <w:rPr>
                <w:b/>
                <w:bCs/>
                <w:color w:val="FFFFFF" w:themeColor="background1"/>
                <w:kern w:val="2"/>
                <w:lang w:eastAsia="zh-CN"/>
                <w14:textFill>
                  <w14:solidFill>
                    <w14:schemeClr w14:val="bg1"/>
                  </w14:solidFill>
                </w14:textFill>
              </w:rPr>
              <w:t>Suburban</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75" w:hRule="atLeast"/>
        </w:trPr>
        <w:tc>
          <w:tcPr>
            <w:tcW w:w="2012" w:type="dxa"/>
            <w:shd w:val="clear" w:color="auto" w:fill="CCCCCC" w:themeFill="text1" w:themeFillTint="33"/>
            <w:vAlign w:val="center"/>
          </w:tcPr>
          <w:p>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pPr>
              <w:spacing w:after="0"/>
              <w:jc w:val="center"/>
              <w:rPr>
                <w:bCs/>
                <w:kern w:val="2"/>
                <w:lang w:eastAsia="zh-CN"/>
              </w:rPr>
            </w:pPr>
            <w:r>
              <w:rPr>
                <w:kern w:val="2"/>
                <w:lang w:eastAsia="zh-CN"/>
              </w:rPr>
              <w:t>5.2 dB</w:t>
            </w:r>
          </w:p>
        </w:tc>
        <w:tc>
          <w:tcPr>
            <w:tcW w:w="2789" w:type="dxa"/>
            <w:shd w:val="clear" w:color="auto" w:fill="CCCCCC" w:themeFill="text1" w:themeFillTint="33"/>
            <w:vAlign w:val="center"/>
          </w:tcPr>
          <w:p>
            <w:pPr>
              <w:spacing w:after="0"/>
              <w:jc w:val="center"/>
              <w:rPr>
                <w:kern w:val="2"/>
                <w:lang w:eastAsia="zh-CN"/>
              </w:rPr>
            </w:pPr>
            <w:r>
              <w:rPr>
                <w:rFonts w:hint="eastAsia"/>
                <w:kern w:val="2"/>
                <w:lang w:eastAsia="zh-CN"/>
              </w:rPr>
              <w:t>O</w:t>
            </w:r>
            <w:r>
              <w:rPr>
                <w:kern w:val="2"/>
                <w:lang w:eastAsia="zh-CN"/>
              </w:rPr>
              <w:t>2O: 4.85 dB</w:t>
            </w:r>
          </w:p>
          <w:p>
            <w:pPr>
              <w:spacing w:after="0"/>
              <w:jc w:val="center"/>
              <w:rPr>
                <w:bCs/>
                <w:kern w:val="2"/>
                <w:lang w:eastAsia="zh-CN"/>
              </w:rPr>
            </w:pPr>
            <w:r>
              <w:rPr>
                <w:kern w:val="2"/>
                <w:lang w:eastAsia="zh-CN"/>
              </w:rPr>
              <w:t>O2I: 6.41</w:t>
            </w:r>
          </w:p>
        </w:tc>
        <w:tc>
          <w:tcPr>
            <w:tcW w:w="2586" w:type="dxa"/>
            <w:shd w:val="clear" w:color="auto" w:fill="CCCCCC" w:themeFill="text1" w:themeFillTint="33"/>
            <w:vAlign w:val="center"/>
          </w:tcPr>
          <w:p>
            <w:pPr>
              <w:spacing w:after="0"/>
              <w:jc w:val="center"/>
              <w:rPr>
                <w:kern w:val="2"/>
                <w:lang w:eastAsia="zh-CN"/>
              </w:rPr>
            </w:pPr>
            <w:r>
              <w:rPr>
                <w:rFonts w:hint="eastAsia"/>
                <w:kern w:val="2"/>
                <w:lang w:eastAsia="zh-CN"/>
              </w:rPr>
              <w:t>O</w:t>
            </w:r>
            <w:r>
              <w:rPr>
                <w:kern w:val="2"/>
                <w:lang w:eastAsia="zh-CN"/>
              </w:rPr>
              <w:t>2O: 6.61</w:t>
            </w:r>
          </w:p>
          <w:p>
            <w:pPr>
              <w:spacing w:after="0"/>
              <w:jc w:val="center"/>
              <w:rPr>
                <w:bCs/>
                <w:kern w:val="2"/>
                <w:lang w:eastAsia="zh-CN"/>
              </w:rPr>
            </w:pPr>
            <w:r>
              <w:rPr>
                <w:kern w:val="2"/>
                <w:lang w:eastAsia="zh-CN"/>
              </w:rPr>
              <w:t>O2I: 6.3</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75" w:hRule="atLeast"/>
        </w:trPr>
        <w:tc>
          <w:tcPr>
            <w:tcW w:w="2012" w:type="dxa"/>
            <w:vAlign w:val="center"/>
          </w:tcPr>
          <w:p>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pPr>
              <w:pStyle w:val="78"/>
              <w:numPr>
                <w:ilvl w:val="0"/>
                <w:numId w:val="20"/>
              </w:numPr>
              <w:spacing w:after="0"/>
              <w:ind w:leftChars="0"/>
              <w:jc w:val="center"/>
              <w:rPr>
                <w:kern w:val="2"/>
                <w:lang w:eastAsia="zh-CN"/>
              </w:rPr>
            </w:pPr>
            <w:r>
              <w:rPr>
                <w:kern w:val="2"/>
                <w:lang w:eastAsia="zh-CN"/>
              </w:rPr>
              <w:t>For 95% ACR: 2.96 dB (LOS) &amp; 8.5 dB(NLOS)</w:t>
            </w:r>
          </w:p>
          <w:p>
            <w:pPr>
              <w:pStyle w:val="78"/>
              <w:numPr>
                <w:ilvl w:val="0"/>
                <w:numId w:val="20"/>
              </w:numPr>
              <w:spacing w:after="0"/>
              <w:ind w:leftChars="0"/>
              <w:jc w:val="center"/>
              <w:rPr>
                <w:kern w:val="2"/>
                <w:lang w:eastAsia="zh-CN"/>
              </w:rPr>
            </w:pPr>
            <w:r>
              <w:rPr>
                <w:kern w:val="2"/>
                <w:lang w:eastAsia="zh-CN"/>
              </w:rPr>
              <w:t>For 90% ACR: 1.69 dB (LOS) &amp; 5.17 dB (NLOS)</w:t>
            </w:r>
          </w:p>
        </w:tc>
        <w:tc>
          <w:tcPr>
            <w:tcW w:w="2789" w:type="dxa"/>
            <w:vAlign w:val="center"/>
          </w:tcPr>
          <w:p>
            <w:pPr>
              <w:pStyle w:val="78"/>
              <w:numPr>
                <w:ilvl w:val="0"/>
                <w:numId w:val="20"/>
              </w:numPr>
              <w:spacing w:after="0"/>
              <w:ind w:leftChars="0"/>
              <w:jc w:val="center"/>
              <w:rPr>
                <w:kern w:val="2"/>
                <w:lang w:eastAsia="zh-CN"/>
              </w:rPr>
            </w:pPr>
            <w:r>
              <w:rPr>
                <w:kern w:val="2"/>
                <w:lang w:eastAsia="zh-CN"/>
              </w:rPr>
              <w:t>For 95% ACR: 9.04 dB (O2I) &amp; 6.11 dB (O2O, LOS) &amp; 8.03 dB (O2O NLOS)</w:t>
            </w:r>
          </w:p>
          <w:p>
            <w:pPr>
              <w:pStyle w:val="78"/>
              <w:numPr>
                <w:ilvl w:val="0"/>
                <w:numId w:val="20"/>
              </w:numPr>
              <w:spacing w:after="0"/>
              <w:ind w:leftChars="0"/>
              <w:jc w:val="center"/>
              <w:rPr>
                <w:kern w:val="2"/>
                <w:lang w:eastAsia="zh-CN"/>
              </w:rPr>
            </w:pPr>
            <w:r>
              <w:rPr>
                <w:kern w:val="2"/>
                <w:lang w:eastAsia="zh-CN"/>
              </w:rPr>
              <w:t>For 90% ACR: 5.6 dB (O2I) &amp; 3.36 dB (O2O, LOS) &amp; 4.79 dB (O2O NLOS)</w:t>
            </w:r>
          </w:p>
        </w:tc>
        <w:tc>
          <w:tcPr>
            <w:tcW w:w="2586" w:type="dxa"/>
            <w:vAlign w:val="center"/>
          </w:tcPr>
          <w:p>
            <w:pPr>
              <w:spacing w:after="0"/>
              <w:jc w:val="center"/>
              <w:rPr>
                <w:kern w:val="2"/>
                <w:lang w:eastAsia="zh-CN"/>
              </w:rPr>
            </w:pPr>
          </w:p>
        </w:tc>
      </w:tr>
    </w:tbl>
    <w:p/>
    <w:p>
      <w:r>
        <w:t xml:space="preserve">Companies are invited to provide initial views on these proposals. Moderator’s proposal will be made based on companies’ inputs.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
      <w:pPr>
        <w:pStyle w:val="3"/>
      </w:pPr>
      <w:r>
        <w:rPr>
          <w:color w:val="008000"/>
        </w:rPr>
        <w:t>[L]</w:t>
      </w:r>
      <w:r>
        <w:t xml:space="preserve"> </w:t>
      </w:r>
      <w:r>
        <w:rPr>
          <w:color w:val="000000" w:themeColor="text1"/>
          <w14:textFill>
            <w14:solidFill>
              <w14:schemeClr w14:val="tx1"/>
            </w14:solidFill>
          </w14:textFill>
        </w:rPr>
        <w:t>Penetration margin</w:t>
      </w:r>
    </w:p>
    <w:p>
      <w:pPr>
        <w:rPr>
          <w:lang w:val="en-US"/>
        </w:rPr>
      </w:pPr>
      <w:r>
        <w:t xml:space="preserve">Three contributions proposed </w:t>
      </w:r>
      <w:r>
        <w:rPr>
          <w:lang w:val="en-US"/>
        </w:rPr>
        <w:t xml:space="preserve">values of penetration margin for FR2 scenarios which can be summarized as follows. </w:t>
      </w:r>
    </w:p>
    <w:tbl>
      <w:tblPr>
        <w:tblStyle w:val="223"/>
        <w:tblW w:w="10180" w:type="dxa"/>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Grid>
        <w:gridCol w:w="2014"/>
        <w:gridCol w:w="2793"/>
        <w:gridCol w:w="2789"/>
        <w:gridCol w:w="2584"/>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75" w:hRule="atLeast"/>
        </w:trPr>
        <w:tc>
          <w:tcPr>
            <w:tcW w:w="2014"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tcPr>
          <w:p>
            <w:pPr>
              <w:spacing w:after="0"/>
              <w:jc w:val="left"/>
              <w:rPr>
                <w:b/>
                <w:bCs/>
                <w:color w:val="FFFFFF" w:themeColor="background1"/>
                <w:kern w:val="2"/>
                <w:lang w:eastAsia="zh-CN"/>
                <w14:textFill>
                  <w14:solidFill>
                    <w14:schemeClr w14:val="bg1"/>
                  </w14:solidFill>
                </w14:textFill>
              </w:rPr>
            </w:pPr>
          </w:p>
        </w:tc>
        <w:tc>
          <w:tcPr>
            <w:tcW w:w="2793"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spacing w:after="0"/>
              <w:jc w:val="center"/>
              <w:rPr>
                <w:b/>
                <w:bCs/>
                <w:color w:val="FFFFFF" w:themeColor="background1"/>
                <w:kern w:val="2"/>
                <w:lang w:eastAsia="zh-CN"/>
                <w14:textFill>
                  <w14:solidFill>
                    <w14:schemeClr w14:val="bg1"/>
                  </w14:solidFill>
                </w14:textFill>
              </w:rPr>
            </w:pPr>
            <w:r>
              <w:rPr>
                <w:b/>
                <w:bCs/>
                <w:color w:val="FFFFFF" w:themeColor="background1"/>
                <w:kern w:val="2"/>
                <w:lang w:eastAsia="zh-CN"/>
                <w14:textFill>
                  <w14:solidFill>
                    <w14:schemeClr w14:val="bg1"/>
                  </w14:solidFill>
                </w14:textFill>
              </w:rPr>
              <w:t>Indoor hotspot</w:t>
            </w:r>
          </w:p>
        </w:tc>
        <w:tc>
          <w:tcPr>
            <w:tcW w:w="2789"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spacing w:after="0"/>
              <w:jc w:val="center"/>
              <w:rPr>
                <w:b/>
                <w:bCs/>
                <w:color w:val="FFFFFF" w:themeColor="background1"/>
                <w:kern w:val="2"/>
                <w:lang w:eastAsia="zh-CN"/>
                <w14:textFill>
                  <w14:solidFill>
                    <w14:schemeClr w14:val="bg1"/>
                  </w14:solidFill>
                </w14:textFill>
              </w:rPr>
            </w:pPr>
            <w:r>
              <w:rPr>
                <w:b/>
                <w:bCs/>
                <w:color w:val="FFFFFF" w:themeColor="background1"/>
                <w:kern w:val="2"/>
                <w:lang w:eastAsia="zh-CN"/>
                <w14:textFill>
                  <w14:solidFill>
                    <w14:schemeClr w14:val="bg1"/>
                  </w14:solidFill>
                </w14:textFill>
              </w:rPr>
              <w:t>Urban Macro</w:t>
            </w:r>
          </w:p>
        </w:tc>
        <w:tc>
          <w:tcPr>
            <w:tcW w:w="2584"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tcPr>
          <w:p>
            <w:pPr>
              <w:spacing w:after="0"/>
              <w:jc w:val="center"/>
              <w:rPr>
                <w:b/>
                <w:bCs/>
                <w:color w:val="FFFFFF" w:themeColor="background1"/>
                <w:kern w:val="2"/>
                <w:lang w:eastAsia="zh-CN"/>
                <w14:textFill>
                  <w14:solidFill>
                    <w14:schemeClr w14:val="bg1"/>
                  </w14:solidFill>
                </w14:textFill>
              </w:rPr>
            </w:pPr>
            <w:r>
              <w:rPr>
                <w:b/>
                <w:bCs/>
                <w:color w:val="FFFFFF" w:themeColor="background1"/>
                <w:kern w:val="2"/>
                <w:lang w:eastAsia="zh-CN"/>
                <w14:textFill>
                  <w14:solidFill>
                    <w14:schemeClr w14:val="bg1"/>
                  </w14:solidFill>
                </w14:textFill>
              </w:rPr>
              <w:t>Suburban</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75" w:hRule="atLeast"/>
        </w:trPr>
        <w:tc>
          <w:tcPr>
            <w:tcW w:w="2014" w:type="dxa"/>
            <w:shd w:val="clear" w:color="auto" w:fill="CCCCCC" w:themeFill="text1" w:themeFillTint="33"/>
            <w:vAlign w:val="center"/>
          </w:tcPr>
          <w:p>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pPr>
              <w:spacing w:after="0"/>
              <w:jc w:val="center"/>
              <w:rPr>
                <w:bCs/>
                <w:kern w:val="2"/>
                <w:lang w:eastAsia="zh-CN"/>
              </w:rPr>
            </w:pPr>
            <w:r>
              <w:rPr>
                <w:kern w:val="2"/>
                <w:lang w:eastAsia="zh-CN"/>
              </w:rPr>
              <w:t>-</w:t>
            </w:r>
          </w:p>
        </w:tc>
        <w:tc>
          <w:tcPr>
            <w:tcW w:w="2789" w:type="dxa"/>
            <w:shd w:val="clear" w:color="auto" w:fill="CCCCCC" w:themeFill="text1" w:themeFillTint="33"/>
            <w:vAlign w:val="center"/>
          </w:tcPr>
          <w:p>
            <w:pPr>
              <w:spacing w:after="0"/>
              <w:jc w:val="left"/>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pPr>
              <w:spacing w:after="0"/>
              <w:jc w:val="left"/>
              <w:rPr>
                <w:bCs/>
                <w:kern w:val="2"/>
                <w:lang w:eastAsia="zh-CN"/>
              </w:rPr>
            </w:pPr>
            <w:r>
              <w:rPr>
                <w:rFonts w:hint="eastAsia"/>
                <w:kern w:val="2"/>
                <w:lang w:eastAsia="zh-CN"/>
              </w:rPr>
              <w:t>4</w:t>
            </w:r>
            <w:r>
              <w:rPr>
                <w:kern w:val="2"/>
                <w:lang w:eastAsia="zh-CN"/>
              </w:rPr>
              <w:t>1.55 dB (derived according to high loss model defined in TS 38.90)</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720" w:hRule="atLeast"/>
        </w:trPr>
        <w:tc>
          <w:tcPr>
            <w:tcW w:w="2014" w:type="dxa"/>
            <w:vAlign w:val="center"/>
          </w:tcPr>
          <w:p>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pPr>
              <w:pStyle w:val="78"/>
              <w:numPr>
                <w:ilvl w:val="0"/>
                <w:numId w:val="0"/>
              </w:numPr>
              <w:spacing w:after="0"/>
              <w:ind w:left="720"/>
              <w:jc w:val="left"/>
              <w:rPr>
                <w:kern w:val="2"/>
                <w:lang w:eastAsia="zh-CN"/>
              </w:rPr>
            </w:pPr>
            <w:r>
              <w:rPr>
                <w:kern w:val="2"/>
                <w:lang w:eastAsia="zh-CN"/>
              </w:rPr>
              <w:t>0 dB</w:t>
            </w:r>
          </w:p>
        </w:tc>
        <w:tc>
          <w:tcPr>
            <w:tcW w:w="2789" w:type="dxa"/>
            <w:vAlign w:val="center"/>
          </w:tcPr>
          <w:p>
            <w:pPr>
              <w:spacing w:after="0"/>
              <w:ind w:left="10" w:hanging="10"/>
              <w:jc w:val="left"/>
              <w:rPr>
                <w:kern w:val="2"/>
                <w:lang w:eastAsia="zh-CN"/>
              </w:rPr>
            </w:pPr>
            <w:r>
              <w:rPr>
                <w:kern w:val="2"/>
                <w:lang w:eastAsia="zh-CN"/>
              </w:rPr>
              <w:t>26.02 dB (O2I) &amp; 9 dB (O2O)</w:t>
            </w:r>
          </w:p>
        </w:tc>
        <w:tc>
          <w:tcPr>
            <w:tcW w:w="2584" w:type="dxa"/>
            <w:vAlign w:val="center"/>
          </w:tcPr>
          <w:p>
            <w:pPr>
              <w:spacing w:after="0"/>
              <w:jc w:val="left"/>
              <w:rPr>
                <w:kern w:val="2"/>
                <w:lang w:eastAsia="zh-CN"/>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75" w:hRule="atLeast"/>
        </w:trPr>
        <w:tc>
          <w:tcPr>
            <w:tcW w:w="2014" w:type="dxa"/>
            <w:shd w:val="clear" w:color="auto" w:fill="CCCCCC" w:themeFill="text1" w:themeFillTint="33"/>
            <w:vAlign w:val="center"/>
          </w:tcPr>
          <w:p>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pPr>
              <w:pStyle w:val="78"/>
              <w:numPr>
                <w:ilvl w:val="0"/>
                <w:numId w:val="0"/>
              </w:numPr>
              <w:spacing w:after="0"/>
              <w:ind w:left="720"/>
              <w:jc w:val="left"/>
              <w:rPr>
                <w:kern w:val="2"/>
                <w:lang w:eastAsia="zh-CN"/>
              </w:rPr>
            </w:pPr>
            <w:r>
              <w:rPr>
                <w:kern w:val="2"/>
                <w:lang w:eastAsia="zh-CN"/>
              </w:rPr>
              <w:t>0 dB</w:t>
            </w:r>
          </w:p>
        </w:tc>
        <w:tc>
          <w:tcPr>
            <w:tcW w:w="2789" w:type="dxa"/>
            <w:shd w:val="clear" w:color="auto" w:fill="CCCCCC" w:themeFill="text1" w:themeFillTint="33"/>
            <w:vAlign w:val="center"/>
          </w:tcPr>
          <w:p>
            <w:pPr>
              <w:spacing w:after="0"/>
              <w:ind w:left="10"/>
              <w:jc w:val="left"/>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pPr>
              <w:spacing w:after="0"/>
              <w:jc w:val="left"/>
              <w:rPr>
                <w:kern w:val="2"/>
                <w:lang w:eastAsia="zh-CN"/>
              </w:rPr>
            </w:pPr>
          </w:p>
        </w:tc>
      </w:tr>
    </w:tbl>
    <w:p/>
    <w:p>
      <w:r>
        <w:t xml:space="preserve">Companies are invited to provide initial views on these proposals. Moderator’s proposal will be made based on companies’ inputs.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44"/>
        <w:gridCol w:w="32"/>
        <w:gridCol w:w="7572"/>
        <w:gridCol w:w="214"/>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gridSpan w:val="2"/>
            <w:tcBorders>
              <w:tl2br w:val="nil"/>
              <w:tr2bl w:val="nil"/>
            </w:tcBorders>
            <w:shd w:val="solid" w:color="000080" w:fill="FFFFFF"/>
          </w:tcPr>
          <w:p>
            <w:pPr>
              <w:rPr>
                <w:b/>
                <w:bCs/>
                <w:color w:val="FFFFFF"/>
              </w:rPr>
            </w:pPr>
            <w:r>
              <w:rPr>
                <w:b/>
                <w:bCs/>
                <w:color w:val="FFFFFF"/>
              </w:rPr>
              <w:t xml:space="preserve">Company </w:t>
            </w:r>
          </w:p>
        </w:tc>
        <w:tc>
          <w:tcPr>
            <w:tcW w:w="7786" w:type="dxa"/>
            <w:gridSpan w:val="2"/>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gridSpan w:val="2"/>
            <w:shd w:val="clear" w:color="auto" w:fill="auto"/>
          </w:tcPr>
          <w:p>
            <w:pPr>
              <w:rPr>
                <w:rFonts w:hint="eastAsia" w:eastAsia="宋体"/>
                <w:lang w:eastAsia="zh-CN"/>
              </w:rPr>
            </w:pPr>
            <w:r>
              <w:rPr>
                <w:rFonts w:hint="eastAsia" w:eastAsia="宋体"/>
                <w:lang w:eastAsia="zh-CN"/>
              </w:rPr>
              <w:t>CATT</w:t>
            </w:r>
          </w:p>
        </w:tc>
        <w:tc>
          <w:tcPr>
            <w:tcW w:w="7786" w:type="dxa"/>
            <w:gridSpan w:val="2"/>
            <w:shd w:val="clear" w:color="auto" w:fill="auto"/>
          </w:tcPr>
          <w:p>
            <w:pPr>
              <w:rPr>
                <w:rFonts w:hint="eastAsia" w:eastAsia="宋体"/>
                <w:lang w:eastAsia="zh-CN"/>
              </w:rPr>
            </w:pPr>
            <w:r>
              <w:rPr>
                <w:rFonts w:eastAsia="宋体"/>
                <w:lang w:eastAsia="zh-CN"/>
              </w:rPr>
              <w:t>The</w:t>
            </w:r>
            <w:r>
              <w:rPr>
                <w:rFonts w:hint="eastAsia" w:eastAsia="宋体"/>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rPr>
          <w:gridAfter w:val="1"/>
          <w:wAfter w:w="214" w:type="dxa"/>
        </w:trPr>
        <w:tc>
          <w:tcPr>
            <w:tcW w:w="2344" w:type="dxa"/>
            <w:shd w:val="clear" w:color="auto" w:fill="auto"/>
          </w:tcPr>
          <w:p>
            <w:pPr>
              <w:rPr>
                <w:rFonts w:hint="default" w:eastAsia="宋体"/>
                <w:lang w:val="en-US" w:eastAsia="zh-CN"/>
              </w:rPr>
            </w:pPr>
            <w:r>
              <w:rPr>
                <w:rFonts w:hint="eastAsia" w:eastAsia="宋体"/>
                <w:lang w:val="en-US" w:eastAsia="zh-CN"/>
              </w:rPr>
              <w:t>ZTE</w:t>
            </w:r>
          </w:p>
        </w:tc>
        <w:tc>
          <w:tcPr>
            <w:tcW w:w="7604" w:type="dxa"/>
            <w:gridSpan w:val="2"/>
            <w:shd w:val="clear" w:color="auto" w:fill="auto"/>
          </w:tcPr>
          <w:p>
            <w:pPr>
              <w:bidi w:val="0"/>
            </w:pPr>
            <w:r>
              <w:rPr>
                <w:rFonts w:hint="eastAsia"/>
                <w:lang w:val="en-US" w:eastAsia="zh-CN"/>
              </w:rPr>
              <w:t xml:space="preserve">We suggest using the models defined in TR 38.901. Assuming </w:t>
            </w:r>
            <w:r>
              <w:rPr>
                <w:szCs w:val="22"/>
              </w:rPr>
              <w:object>
                <v:shape id="_x0000_i1025" o:spt="75" type="#_x0000_t75" style="height:16.5pt;width:29.2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v:shape id="_x0000_i1026" o:spt="75" type="#_x0000_t75" style="height:16.5pt;width:29.2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9">
                  <o:LockedField>false</o:LockedField>
                </o:OLEObject>
              </w:object>
            </w:r>
            <w:r>
              <w:rPr>
                <w:rFonts w:hint="eastAsia" w:eastAsia="宋体"/>
                <w:szCs w:val="22"/>
                <w:lang w:val="en-US" w:eastAsia="zh-CN"/>
              </w:rPr>
              <w:t xml:space="preserve"> is not considered in </w:t>
            </w:r>
            <w:r>
              <w:rPr>
                <w:rFonts w:hint="eastAsia"/>
                <w:lang w:val="en-US" w:eastAsia="zh-CN"/>
              </w:rPr>
              <w:t>the values captured above from [4], therefore we update here.</w:t>
            </w:r>
          </w:p>
          <w:tbl>
            <w:tblPr>
              <w:tblStyle w:val="37"/>
              <w:tblW w:w="4910" w:type="dxa"/>
              <w:tblInd w:w="-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85"/>
              <w:gridCol w:w="1016"/>
              <w:gridCol w:w="3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4910" w:type="dxa"/>
                  <w:gridSpan w:val="3"/>
                  <w:tcBorders>
                    <w:top w:val="single" w:color="auto" w:sz="4" w:space="0"/>
                    <w:left w:val="single" w:color="auto" w:sz="4" w:space="0"/>
                    <w:bottom w:val="single" w:color="auto" w:sz="4" w:space="0"/>
                    <w:right w:val="single" w:color="auto" w:sz="4" w:space="0"/>
                  </w:tcBorders>
                  <w:shd w:val="clear" w:color="auto" w:fill="DCE6F2"/>
                  <w:tcMar>
                    <w:top w:w="0" w:type="dxa"/>
                    <w:left w:w="70" w:type="dxa"/>
                    <w:bottom w:w="0" w:type="dxa"/>
                    <w:right w:w="70" w:type="dxa"/>
                  </w:tcMar>
                  <w:vAlign w:val="top"/>
                </w:tcPr>
                <w:p>
                  <w:pPr>
                    <w:pStyle w:val="34"/>
                    <w:keepNext w:val="0"/>
                    <w:keepLines w:val="0"/>
                    <w:widowControl/>
                    <w:suppressLineNumbers w:val="0"/>
                    <w:spacing w:before="0" w:beforeAutospacing="0" w:after="0" w:afterAutospacing="0" w:line="240" w:lineRule="atLeast"/>
                    <w:ind w:left="0" w:right="0"/>
                    <w:jc w:val="center"/>
                    <w:rPr>
                      <w:rFonts w:hint="default" w:eastAsia="宋体"/>
                      <w:sz w:val="20"/>
                      <w:szCs w:val="20"/>
                      <w:lang w:val="en-US" w:eastAsia="zh-CN"/>
                    </w:rPr>
                  </w:pPr>
                  <w:r>
                    <w:rPr>
                      <w:rFonts w:hint="default" w:ascii="Times New Roman" w:hAnsi="Times New Roman" w:cs="Times New Roman"/>
                      <w:b w:val="0"/>
                      <w:i w:val="0"/>
                      <w:caps w:val="0"/>
                      <w:color w:val="000000"/>
                      <w:spacing w:val="0"/>
                      <w:sz w:val="20"/>
                      <w:szCs w:val="20"/>
                    </w:rPr>
                    <w:t>Urban</w:t>
                  </w:r>
                  <w:r>
                    <w:rPr>
                      <w:rFonts w:hint="eastAsia" w:ascii="Times New Roman" w:hAnsi="Times New Roman" w:eastAsia="宋体" w:cs="Times New Roman"/>
                      <w:b w:val="0"/>
                      <w:i w:val="0"/>
                      <w:caps w:val="0"/>
                      <w:color w:val="000000"/>
                      <w:spacing w:val="0"/>
                      <w:sz w:val="20"/>
                      <w:szCs w:val="20"/>
                      <w:lang w:val="en-US" w:eastAsia="zh-CN"/>
                    </w:rPr>
                    <w:t>/Suburban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85" w:type="dxa"/>
                  <w:tcBorders>
                    <w:top w:val="nil"/>
                    <w:left w:val="single" w:color="auto" w:sz="4" w:space="0"/>
                    <w:bottom w:val="single" w:color="auto" w:sz="4" w:space="0"/>
                    <w:right w:val="single" w:color="auto" w:sz="4" w:space="0"/>
                  </w:tcBorders>
                  <w:shd w:val="clear" w:color="auto" w:fill="DCE6F2"/>
                  <w:tcMar>
                    <w:top w:w="0" w:type="dxa"/>
                    <w:left w:w="70" w:type="dxa"/>
                    <w:bottom w:w="0" w:type="dxa"/>
                    <w:right w:w="70" w:type="dxa"/>
                  </w:tcMar>
                  <w:vAlign w:val="top"/>
                </w:tcPr>
                <w:p>
                  <w:pPr>
                    <w:pStyle w:val="34"/>
                    <w:keepNext w:val="0"/>
                    <w:keepLines w:val="0"/>
                    <w:widowControl/>
                    <w:suppressLineNumbers w:val="0"/>
                    <w:spacing w:before="0" w:beforeAutospacing="0" w:after="0" w:afterAutospacing="0" w:line="240" w:lineRule="atLeast"/>
                    <w:ind w:left="0" w:right="0"/>
                    <w:jc w:val="center"/>
                    <w:rPr>
                      <w:sz w:val="20"/>
                      <w:szCs w:val="20"/>
                    </w:rPr>
                  </w:pPr>
                  <w:r>
                    <w:rPr>
                      <w:rFonts w:hint="default" w:ascii="Times New Roman" w:hAnsi="Times New Roman" w:cs="Times New Roman"/>
                      <w:b w:val="0"/>
                      <w:i w:val="0"/>
                      <w:caps w:val="0"/>
                      <w:color w:val="000000"/>
                      <w:spacing w:val="0"/>
                      <w:sz w:val="20"/>
                      <w:szCs w:val="20"/>
                    </w:rPr>
                    <w:t>High</w:t>
                  </w:r>
                </w:p>
              </w:tc>
              <w:tc>
                <w:tcPr>
                  <w:tcW w:w="1016" w:type="dxa"/>
                  <w:tcBorders>
                    <w:top w:val="single" w:color="auto" w:sz="4" w:space="0"/>
                    <w:left w:val="nil"/>
                    <w:bottom w:val="single" w:color="auto" w:sz="4" w:space="0"/>
                    <w:right w:val="single" w:color="auto" w:sz="4" w:space="0"/>
                  </w:tcBorders>
                  <w:shd w:val="clear" w:color="auto" w:fill="DCE6F2"/>
                  <w:tcMar>
                    <w:top w:w="0" w:type="dxa"/>
                    <w:left w:w="70" w:type="dxa"/>
                    <w:bottom w:w="0" w:type="dxa"/>
                    <w:right w:w="70" w:type="dxa"/>
                  </w:tcMar>
                  <w:vAlign w:val="top"/>
                </w:tcPr>
                <w:p>
                  <w:pPr>
                    <w:pStyle w:val="34"/>
                    <w:keepNext w:val="0"/>
                    <w:keepLines w:val="0"/>
                    <w:widowControl/>
                    <w:suppressLineNumbers w:val="0"/>
                    <w:spacing w:before="0" w:beforeAutospacing="0" w:after="0" w:afterAutospacing="0" w:line="240" w:lineRule="atLeast"/>
                    <w:ind w:left="0" w:right="0"/>
                    <w:jc w:val="center"/>
                    <w:rPr>
                      <w:sz w:val="20"/>
                      <w:szCs w:val="20"/>
                    </w:rPr>
                  </w:pPr>
                  <w:r>
                    <w:rPr>
                      <w:rFonts w:hint="default" w:ascii="Times New Roman" w:hAnsi="Times New Roman" w:cs="Times New Roman"/>
                      <w:b w:val="0"/>
                      <w:i w:val="0"/>
                      <w:caps w:val="0"/>
                      <w:color w:val="000000"/>
                      <w:spacing w:val="0"/>
                      <w:sz w:val="20"/>
                      <w:szCs w:val="20"/>
                    </w:rPr>
                    <w:t>Low</w:t>
                  </w:r>
                </w:p>
              </w:tc>
              <w:tc>
                <w:tcPr>
                  <w:tcW w:w="3009" w:type="dxa"/>
                  <w:tcBorders>
                    <w:top w:val="single" w:color="auto" w:sz="4" w:space="0"/>
                    <w:left w:val="nil"/>
                    <w:bottom w:val="single" w:color="auto" w:sz="4" w:space="0"/>
                    <w:right w:val="single" w:color="auto" w:sz="4" w:space="0"/>
                  </w:tcBorders>
                  <w:shd w:val="clear" w:color="auto" w:fill="DCE6F2"/>
                  <w:tcMar>
                    <w:top w:w="0" w:type="dxa"/>
                    <w:left w:w="70" w:type="dxa"/>
                    <w:bottom w:w="0" w:type="dxa"/>
                    <w:right w:w="70" w:type="dxa"/>
                  </w:tcMar>
                  <w:vAlign w:val="top"/>
                </w:tcPr>
                <w:p>
                  <w:pPr>
                    <w:pStyle w:val="34"/>
                    <w:keepNext w:val="0"/>
                    <w:keepLines w:val="0"/>
                    <w:widowControl/>
                    <w:suppressLineNumbers w:val="0"/>
                    <w:spacing w:before="0" w:beforeAutospacing="0" w:after="0" w:afterAutospacing="0" w:line="240" w:lineRule="atLeast"/>
                    <w:ind w:left="0" w:right="0"/>
                    <w:jc w:val="center"/>
                    <w:rPr>
                      <w:rFonts w:hint="eastAsia" w:ascii="Times New Roman" w:hAnsi="Times New Roman" w:eastAsia="宋体" w:cs="Times New Roman"/>
                      <w:b w:val="0"/>
                      <w:i w:val="0"/>
                      <w:caps w:val="0"/>
                      <w:color w:val="000000"/>
                      <w:spacing w:val="0"/>
                      <w:sz w:val="20"/>
                      <w:szCs w:val="20"/>
                      <w:lang w:val="en-US" w:eastAsia="zh-CN"/>
                    </w:rPr>
                  </w:pPr>
                  <w:r>
                    <w:rPr>
                      <w:rFonts w:hint="default" w:ascii="Times New Roman" w:hAnsi="Times New Roman" w:cs="Times New Roman"/>
                      <w:b w:val="0"/>
                      <w:i w:val="0"/>
                      <w:caps w:val="0"/>
                      <w:color w:val="000000"/>
                      <w:spacing w:val="0"/>
                      <w:sz w:val="20"/>
                      <w:szCs w:val="20"/>
                    </w:rPr>
                    <w:t>50% High +50% Low</w:t>
                  </w:r>
                  <w:r>
                    <w:rPr>
                      <w:rFonts w:hint="eastAsia" w:ascii="Times New Roman" w:hAnsi="Times New Roman" w:eastAsia="宋体" w:cs="Times New Roman"/>
                      <w:b w:val="0"/>
                      <w:i w:val="0"/>
                      <w:caps w:val="0"/>
                      <w:color w:val="000000"/>
                      <w:spacing w:val="0"/>
                      <w:sz w:val="20"/>
                      <w:szCs w:val="20"/>
                      <w:lang w:val="en-US" w:eastAsia="zh-CN"/>
                    </w:rPr>
                    <w:t xml:space="preserve"> </w:t>
                  </w:r>
                </w:p>
                <w:p>
                  <w:pPr>
                    <w:pStyle w:val="34"/>
                    <w:keepNext w:val="0"/>
                    <w:keepLines w:val="0"/>
                    <w:widowControl/>
                    <w:suppressLineNumbers w:val="0"/>
                    <w:spacing w:before="0" w:beforeAutospacing="0" w:after="0" w:afterAutospacing="0" w:line="240" w:lineRule="atLeast"/>
                    <w:ind w:left="0" w:right="0"/>
                    <w:jc w:val="center"/>
                    <w:rPr>
                      <w:rFonts w:hint="default" w:ascii="Times New Roman" w:hAnsi="Times New Roman" w:eastAsia="宋体" w:cs="Times New Roman"/>
                      <w:b w:val="0"/>
                      <w:i w:val="0"/>
                      <w:caps w:val="0"/>
                      <w:color w:val="000000"/>
                      <w:spacing w:val="0"/>
                      <w:sz w:val="20"/>
                      <w:szCs w:val="20"/>
                      <w:lang w:val="en-US" w:eastAsia="zh-CN"/>
                    </w:rPr>
                  </w:pPr>
                  <w:r>
                    <w:rPr>
                      <w:rFonts w:hint="eastAsia" w:ascii="Times New Roman" w:hAnsi="Times New Roman" w:eastAsia="宋体" w:cs="Times New Roman"/>
                      <w:b w:val="0"/>
                      <w:i w:val="0"/>
                      <w:caps w:val="0"/>
                      <w:color w:val="000000"/>
                      <w:spacing w:val="0"/>
                      <w:sz w:val="20"/>
                      <w:szCs w:val="20"/>
                      <w:lang w:val="en-US" w:eastAsia="zh-CN"/>
                    </w:rPr>
                    <w:t>(A direct average in 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85" w:type="dxa"/>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bottom"/>
                </w:tcPr>
                <w:p>
                  <w:pPr>
                    <w:pStyle w:val="34"/>
                    <w:keepNext w:val="0"/>
                    <w:keepLines w:val="0"/>
                    <w:widowControl/>
                    <w:suppressLineNumbers w:val="0"/>
                    <w:spacing w:before="0" w:beforeAutospacing="0" w:after="0" w:afterAutospacing="0" w:line="240" w:lineRule="atLeast"/>
                    <w:ind w:left="0" w:right="0"/>
                    <w:jc w:val="center"/>
                    <w:rPr>
                      <w:sz w:val="20"/>
                      <w:szCs w:val="20"/>
                    </w:rPr>
                  </w:pPr>
                  <w:r>
                    <w:rPr>
                      <w:rFonts w:hint="default" w:ascii="Times New Roman" w:hAnsi="Times New Roman" w:cs="Times New Roman"/>
                      <w:b w:val="0"/>
                      <w:i w:val="0"/>
                      <w:caps w:val="0"/>
                      <w:color w:val="000000"/>
                      <w:spacing w:val="0"/>
                      <w:sz w:val="20"/>
                      <w:szCs w:val="20"/>
                    </w:rPr>
                    <w:t>44.2</w:t>
                  </w:r>
                </w:p>
              </w:tc>
              <w:tc>
                <w:tcPr>
                  <w:tcW w:w="1016"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bottom"/>
                </w:tcPr>
                <w:p>
                  <w:pPr>
                    <w:pStyle w:val="34"/>
                    <w:keepNext w:val="0"/>
                    <w:keepLines w:val="0"/>
                    <w:widowControl/>
                    <w:suppressLineNumbers w:val="0"/>
                    <w:spacing w:before="0" w:beforeAutospacing="0" w:after="0" w:afterAutospacing="0" w:line="240" w:lineRule="atLeast"/>
                    <w:ind w:left="0" w:right="0"/>
                    <w:jc w:val="center"/>
                    <w:rPr>
                      <w:sz w:val="20"/>
                      <w:szCs w:val="20"/>
                    </w:rPr>
                  </w:pPr>
                  <w:r>
                    <w:rPr>
                      <w:rFonts w:hint="default" w:ascii="Times New Roman" w:hAnsi="Times New Roman" w:cs="Times New Roman"/>
                      <w:b w:val="0"/>
                      <w:i w:val="0"/>
                      <w:caps w:val="0"/>
                      <w:color w:val="000000"/>
                      <w:spacing w:val="0"/>
                      <w:sz w:val="20"/>
                      <w:szCs w:val="20"/>
                    </w:rPr>
                    <w:t>24.08</w:t>
                  </w:r>
                </w:p>
              </w:tc>
              <w:tc>
                <w:tcPr>
                  <w:tcW w:w="3009"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bottom"/>
                </w:tcPr>
                <w:p>
                  <w:pPr>
                    <w:pStyle w:val="34"/>
                    <w:keepNext w:val="0"/>
                    <w:keepLines w:val="0"/>
                    <w:widowControl/>
                    <w:suppressLineNumbers w:val="0"/>
                    <w:spacing w:before="0" w:beforeAutospacing="0" w:after="0" w:afterAutospacing="0" w:line="240" w:lineRule="atLeast"/>
                    <w:ind w:left="0" w:right="0"/>
                    <w:jc w:val="center"/>
                    <w:rPr>
                      <w:sz w:val="20"/>
                      <w:szCs w:val="20"/>
                    </w:rPr>
                  </w:pPr>
                  <w:r>
                    <w:rPr>
                      <w:rFonts w:hint="default" w:ascii="Times New Roman" w:hAnsi="Times New Roman" w:cs="Times New Roman"/>
                      <w:b w:val="0"/>
                      <w:i w:val="0"/>
                      <w:caps w:val="0"/>
                      <w:color w:val="000000"/>
                      <w:spacing w:val="0"/>
                      <w:sz w:val="20"/>
                      <w:szCs w:val="20"/>
                    </w:rPr>
                    <w:t>34.14</w:t>
                  </w:r>
                </w:p>
              </w:tc>
            </w:tr>
          </w:tbl>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gridSpan w:val="2"/>
            <w:shd w:val="clear" w:color="auto" w:fill="auto"/>
          </w:tcPr>
          <w:p/>
        </w:tc>
        <w:tc>
          <w:tcPr>
            <w:tcW w:w="7786" w:type="dxa"/>
            <w:gridSpan w:val="2"/>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gridSpan w:val="2"/>
            <w:shd w:val="clear" w:color="auto" w:fill="auto"/>
          </w:tcPr>
          <w:p/>
        </w:tc>
        <w:tc>
          <w:tcPr>
            <w:tcW w:w="7786" w:type="dxa"/>
            <w:gridSpan w:val="2"/>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gridSpan w:val="2"/>
            <w:shd w:val="clear" w:color="auto" w:fill="auto"/>
          </w:tcPr>
          <w:p/>
        </w:tc>
        <w:tc>
          <w:tcPr>
            <w:tcW w:w="7786" w:type="dxa"/>
            <w:gridSpan w:val="2"/>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gridSpan w:val="2"/>
            <w:shd w:val="clear" w:color="auto" w:fill="auto"/>
          </w:tcPr>
          <w:p/>
        </w:tc>
        <w:tc>
          <w:tcPr>
            <w:tcW w:w="7786" w:type="dxa"/>
            <w:gridSpan w:val="2"/>
            <w:shd w:val="clear" w:color="auto" w:fill="auto"/>
          </w:tcPr>
          <w:p/>
        </w:tc>
      </w:tr>
    </w:tbl>
    <w:p>
      <w:pPr>
        <w:rPr>
          <w:lang w:val="en-US"/>
        </w:rPr>
      </w:pPr>
    </w:p>
    <w:p>
      <w:pPr>
        <w:pStyle w:val="3"/>
        <w:rPr>
          <w:color w:val="000000" w:themeColor="text1"/>
          <w14:textFill>
            <w14:solidFill>
              <w14:schemeClr w14:val="tx1"/>
            </w14:solidFill>
          </w14:textFill>
        </w:rPr>
      </w:pPr>
      <w:r>
        <w:rPr>
          <w:color w:val="008000"/>
        </w:rPr>
        <w:t>[L]</w:t>
      </w:r>
      <w:r>
        <w:t xml:space="preserve"> </w:t>
      </w:r>
      <w:r>
        <w:rPr>
          <w:color w:val="000000" w:themeColor="text1"/>
          <w14:textFill>
            <w14:solidFill>
              <w14:schemeClr w14:val="tx1"/>
            </w14:solidFill>
          </w14:textFill>
        </w:rPr>
        <w:t>Simulation assumptions for SLS based evaluation</w:t>
      </w:r>
    </w:p>
    <w:p>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pPr>
        <w:jc w:val="center"/>
        <w:rPr>
          <w:rFonts w:eastAsia="宋体"/>
          <w:lang w:val="en-US" w:eastAsia="zh-CN"/>
        </w:rPr>
      </w:pPr>
      <w:r>
        <w:rPr>
          <w:rFonts w:hint="eastAsia" w:eastAsia="宋体"/>
          <w:lang w:val="en-US" w:eastAsia="zh-CN"/>
        </w:rPr>
        <w:t>Table 2 SLS specific parameters</w:t>
      </w:r>
    </w:p>
    <w:tbl>
      <w:tblPr>
        <w:tblStyle w:val="223"/>
        <w:tblW w:w="5335" w:type="dxa"/>
        <w:jc w:val="center"/>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Grid>
        <w:gridCol w:w="1823"/>
        <w:gridCol w:w="3512"/>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160" w:hRule="atLeast"/>
          <w:jc w:val="center"/>
        </w:trPr>
        <w:tc>
          <w:tcPr>
            <w:tcW w:w="1823" w:type="dxa"/>
            <w:tcBorders>
              <w:top w:val="nil"/>
              <w:left w:val="nil"/>
              <w:bottom w:val="nil"/>
              <w:right w:val="nil"/>
              <w:insideV w:val="nil"/>
            </w:tcBorders>
            <w:shd w:val="clear" w:color="auto" w:fill="000000" w:themeFill="text1"/>
          </w:tcPr>
          <w:p>
            <w:pPr>
              <w:pStyle w:val="34"/>
              <w:rPr>
                <w:b/>
                <w:bCs/>
                <w:color w:val="000000"/>
              </w:rPr>
            </w:pPr>
            <w:r>
              <w:rPr>
                <w:b/>
                <w:bCs/>
                <w:color w:val="000000"/>
              </w:rPr>
              <w:t>Parameters</w:t>
            </w:r>
          </w:p>
        </w:tc>
        <w:tc>
          <w:tcPr>
            <w:tcW w:w="3512" w:type="dxa"/>
            <w:tcBorders>
              <w:top w:val="nil"/>
              <w:left w:val="nil"/>
              <w:bottom w:val="nil"/>
              <w:right w:val="nil"/>
              <w:insideV w:val="nil"/>
            </w:tcBorders>
            <w:shd w:val="clear" w:color="auto" w:fill="000000" w:themeFill="text1"/>
          </w:tcPr>
          <w:p>
            <w:pPr>
              <w:pStyle w:val="34"/>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Urban</w:t>
            </w:r>
            <w:r>
              <w:rPr>
                <w:rFonts w:hint="eastAsia"/>
                <w:b/>
                <w:bCs/>
                <w:color w:val="FFFFFF" w:themeColor="background1"/>
                <w:lang w:eastAsia="zh-CN"/>
                <w14:textFill>
                  <w14:solidFill>
                    <w14:schemeClr w14:val="bg1"/>
                  </w14:solidFill>
                </w14:textFill>
              </w:rPr>
              <w:t xml:space="preserve">/Indoor </w:t>
            </w:r>
            <w:r>
              <w:rPr>
                <w:b/>
                <w:bCs/>
                <w:color w:val="FFFFFF" w:themeColor="background1"/>
                <w14:textFill>
                  <w14:solidFill>
                    <w14:schemeClr w14:val="bg1"/>
                  </w14:solidFill>
                </w14:textFill>
              </w:rPr>
              <w:t>scenario</w:t>
            </w:r>
            <w:r>
              <w:rPr>
                <w:rFonts w:hint="eastAsia"/>
                <w:b/>
                <w:bCs/>
                <w:color w:val="FFFFFF" w:themeColor="background1"/>
                <w:lang w:eastAsia="zh-CN"/>
                <w14:textFill>
                  <w14:solidFill>
                    <w14:schemeClr w14:val="bg1"/>
                  </w14:solidFill>
                </w14:textFill>
              </w:rPr>
              <w:t xml:space="preserve"> for FR2</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160" w:hRule="atLeast"/>
          <w:jc w:val="center"/>
        </w:trPr>
        <w:tc>
          <w:tcPr>
            <w:tcW w:w="1823" w:type="dxa"/>
            <w:shd w:val="clear" w:color="auto" w:fill="CCCCCC" w:themeFill="text1" w:themeFillTint="33"/>
            <w:vAlign w:val="center"/>
          </w:tcPr>
          <w:p>
            <w:pPr>
              <w:rPr>
                <w:b/>
                <w:bCs/>
                <w:szCs w:val="24"/>
              </w:rPr>
            </w:pPr>
            <w:r>
              <w:rPr>
                <w:b/>
                <w:bCs/>
                <w:szCs w:val="24"/>
              </w:rPr>
              <w:t>Layout</w:t>
            </w:r>
          </w:p>
        </w:tc>
        <w:tc>
          <w:tcPr>
            <w:tcW w:w="3512" w:type="dxa"/>
            <w:shd w:val="clear" w:color="auto" w:fill="CCCCCC" w:themeFill="text1" w:themeFillTint="33"/>
            <w:vAlign w:val="center"/>
          </w:tcPr>
          <w:p>
            <w:pPr>
              <w:rPr>
                <w:szCs w:val="24"/>
              </w:rPr>
            </w:pPr>
            <w:r>
              <w:rPr>
                <w:rFonts w:hint="eastAsia" w:eastAsia="宋体"/>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pPr>
              <w:rPr>
                <w:szCs w:val="24"/>
                <w:lang w:val="en-US" w:eastAsia="zh-CN"/>
              </w:rPr>
            </w:pPr>
            <w:r>
              <w:rPr>
                <w:rFonts w:hint="eastAsia" w:eastAsia="宋体"/>
                <w:szCs w:val="24"/>
                <w:lang w:val="en-US" w:eastAsia="zh-CN"/>
              </w:rPr>
              <w:t xml:space="preserve">Indoor: </w:t>
            </w:r>
            <w:r>
              <w:rPr>
                <w:szCs w:val="24"/>
              </w:rPr>
              <w:t>12</w:t>
            </w:r>
            <w:r>
              <w:rPr>
                <w:rFonts w:hint="eastAsia"/>
                <w:szCs w:val="24"/>
              </w:rPr>
              <w:t>BS</w:t>
            </w:r>
            <w:r>
              <w:rPr>
                <w:szCs w:val="24"/>
              </w:rPr>
              <w:t>s per 120m x 50m</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160" w:hRule="atLeast"/>
          <w:jc w:val="center"/>
        </w:trPr>
        <w:tc>
          <w:tcPr>
            <w:tcW w:w="1823" w:type="dxa"/>
            <w:vAlign w:val="center"/>
          </w:tcPr>
          <w:p>
            <w:pPr>
              <w:rPr>
                <w:b/>
                <w:bCs/>
                <w:szCs w:val="24"/>
              </w:rPr>
            </w:pPr>
            <w:r>
              <w:rPr>
                <w:b/>
                <w:bCs/>
                <w:color w:val="000000"/>
                <w:szCs w:val="24"/>
              </w:rPr>
              <w:t xml:space="preserve">Channel model </w:t>
            </w:r>
          </w:p>
        </w:tc>
        <w:tc>
          <w:tcPr>
            <w:tcW w:w="3512" w:type="dxa"/>
            <w:vAlign w:val="center"/>
          </w:tcPr>
          <w:p>
            <w:pPr>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pPr>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160" w:hRule="atLeast"/>
          <w:jc w:val="center"/>
        </w:trPr>
        <w:tc>
          <w:tcPr>
            <w:tcW w:w="1823" w:type="dxa"/>
            <w:shd w:val="clear" w:color="auto" w:fill="CCCCCC" w:themeFill="text1" w:themeFillTint="33"/>
            <w:vAlign w:val="center"/>
          </w:tcPr>
          <w:p>
            <w:pPr>
              <w:pStyle w:val="34"/>
              <w:rPr>
                <w:rFonts w:ascii="Times New Roman" w:hAnsi="Times New Roman"/>
                <w:b/>
                <w:bCs/>
                <w:sz w:val="24"/>
                <w:szCs w:val="24"/>
              </w:rPr>
            </w:pPr>
            <w:r>
              <w:rPr>
                <w:rFonts w:ascii="Times New Roman" w:hAnsi="Times New Roman"/>
                <w:b/>
                <w:bCs/>
                <w:color w:val="000000"/>
                <w:sz w:val="24"/>
                <w:szCs w:val="24"/>
              </w:rPr>
              <w:t>Min distance of UE2gNB</w:t>
            </w:r>
          </w:p>
        </w:tc>
        <w:tc>
          <w:tcPr>
            <w:tcW w:w="3512" w:type="dxa"/>
            <w:shd w:val="clear" w:color="auto" w:fill="CCCCCC" w:themeFill="text1" w:themeFillTint="33"/>
            <w:vAlign w:val="center"/>
          </w:tcPr>
          <w:p>
            <w:pPr>
              <w:rPr>
                <w:color w:val="000000"/>
                <w:szCs w:val="24"/>
                <w:lang w:val="en-US" w:eastAsia="zh-CN"/>
              </w:rPr>
            </w:pPr>
            <w:r>
              <w:rPr>
                <w:rFonts w:hint="eastAsia" w:eastAsia="宋体"/>
                <w:color w:val="000000"/>
                <w:szCs w:val="24"/>
                <w:lang w:val="en-US" w:eastAsia="zh-CN"/>
              </w:rPr>
              <w:t>3</w:t>
            </w:r>
            <w:r>
              <w:rPr>
                <w:rFonts w:eastAsia="Times New Roman"/>
                <w:color w:val="000000"/>
                <w:szCs w:val="24"/>
              </w:rPr>
              <w:t>5m</w:t>
            </w:r>
            <w:r>
              <w:rPr>
                <w:rFonts w:hint="eastAsia" w:eastAsia="Times New Roman"/>
                <w:color w:val="000000"/>
                <w:szCs w:val="24"/>
                <w:lang w:val="en-US" w:eastAsia="zh-CN"/>
              </w:rPr>
              <w:t xml:space="preserve"> for urban</w:t>
            </w:r>
          </w:p>
          <w:p>
            <w:pPr>
              <w:rPr>
                <w:szCs w:val="24"/>
                <w:lang w:val="en-US"/>
              </w:rPr>
            </w:pPr>
            <w:r>
              <w:rPr>
                <w:rFonts w:hint="eastAsia" w:eastAsia="Times New Roman"/>
                <w:color w:val="000000"/>
                <w:szCs w:val="24"/>
                <w:lang w:val="en-US" w:eastAsia="zh-CN"/>
              </w:rPr>
              <w:t>0m for indoor</w:t>
            </w:r>
          </w:p>
        </w:tc>
      </w:tr>
    </w:tbl>
    <w:p/>
    <w:p>
      <w:r>
        <w:t>The following was proposed:</w:t>
      </w:r>
    </w:p>
    <w:p>
      <w:pPr>
        <w:pStyle w:val="78"/>
        <w:numPr>
          <w:ilvl w:val="0"/>
          <w:numId w:val="21"/>
        </w:numPr>
        <w:ind w:leftChars="0"/>
      </w:pPr>
      <w:r>
        <w:rPr>
          <w:rFonts w:eastAsia="宋体"/>
          <w:lang w:val="en-US" w:eastAsia="zh-CN"/>
        </w:rPr>
        <w:t xml:space="preserve">For </w:t>
      </w:r>
      <w:r>
        <w:t>SLS</w:t>
      </w:r>
      <w:r>
        <w:rPr>
          <w:rFonts w:eastAsia="宋体"/>
          <w:lang w:val="en-US" w:eastAsia="zh-CN"/>
        </w:rPr>
        <w:t xml:space="preserve"> based methodology, </w:t>
      </w:r>
      <w:r>
        <w:t>the target performance for SLS is determined by the 5th percentile SINR value in CDF curve for different physical channels</w:t>
      </w:r>
      <w:r>
        <w:rPr>
          <w:rFonts w:eastAsia="宋体"/>
          <w:lang w:val="en-US" w:eastAsia="zh-CN"/>
        </w:rPr>
        <w:t>.</w:t>
      </w:r>
    </w:p>
    <w:p>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pPr>
        <w:rPr>
          <w:b/>
          <w:color w:val="FF0000"/>
          <w:u w:val="single"/>
        </w:rPr>
      </w:pPr>
      <w:r>
        <w:rPr>
          <w:b/>
          <w:color w:val="FF0000"/>
          <w:u w:val="single"/>
        </w:rPr>
        <w:t>Moderator’s proposal:</w:t>
      </w:r>
    </w:p>
    <w:p>
      <w:pPr>
        <w:pStyle w:val="78"/>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r>
        <w:t xml:space="preserve">Companies are invited to provide views on this proposal/aspect.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r>
              <w:rPr>
                <w:rFonts w:hint="eastAsia" w:eastAsia="宋体"/>
                <w:lang w:eastAsia="zh-CN"/>
              </w:rPr>
              <w:t>CATT</w:t>
            </w:r>
          </w:p>
        </w:tc>
        <w:tc>
          <w:tcPr>
            <w:tcW w:w="7786" w:type="dxa"/>
            <w:shd w:val="clear" w:color="auto" w:fill="auto"/>
          </w:tcPr>
          <w:p>
            <w:r>
              <w:rPr>
                <w:rFonts w:hint="eastAsia" w:eastAsia="宋体"/>
                <w:lang w:eastAsia="zh-CN"/>
              </w:rPr>
              <w:t>Support FL</w:t>
            </w:r>
            <w:r>
              <w:rPr>
                <w:rFonts w:eastAsia="宋体"/>
                <w:lang w:eastAsia="zh-CN"/>
              </w:rPr>
              <w:t>’</w:t>
            </w:r>
            <w:r>
              <w:rPr>
                <w:rFonts w:hint="eastAsia" w:eastAsia="宋体"/>
                <w:lang w:eastAsia="zh-CN"/>
              </w:rPr>
              <w:t>s proposal</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vAlign w:val="top"/>
          </w:tcPr>
          <w:p>
            <w:r>
              <w:rPr>
                <w:rFonts w:hint="eastAsia" w:eastAsia="宋体"/>
                <w:lang w:val="en-US" w:eastAsia="zh-CN"/>
              </w:rPr>
              <w:t>ZTE</w:t>
            </w:r>
          </w:p>
        </w:tc>
        <w:tc>
          <w:tcPr>
            <w:tcW w:w="7786" w:type="dxa"/>
            <w:shd w:val="clear" w:color="auto" w:fill="auto"/>
            <w:vAlign w:val="top"/>
          </w:tcPr>
          <w:p>
            <w:pPr>
              <w:rPr>
                <w:rFonts w:hint="eastAsia" w:eastAsia="宋体"/>
                <w:lang w:val="en-US" w:eastAsia="zh-CN"/>
              </w:rPr>
            </w:pPr>
            <w:r>
              <w:rPr>
                <w:rFonts w:hint="eastAsia" w:eastAsia="宋体"/>
                <w:lang w:val="en-US" w:eastAsia="zh-CN"/>
              </w:rPr>
              <w:t>For SLS, most of the simulation assumptions can reuse that of defined for LLS. For the remaining very few SLS specific parameters, it</w:t>
            </w:r>
            <w:r>
              <w:rPr>
                <w:rFonts w:hint="default" w:eastAsia="宋体"/>
                <w:lang w:val="en-US" w:eastAsia="zh-CN"/>
              </w:rPr>
              <w:t>’</w:t>
            </w:r>
            <w:r>
              <w:rPr>
                <w:rFonts w:hint="eastAsia" w:eastAsia="宋体"/>
                <w:lang w:val="en-US" w:eastAsia="zh-CN"/>
              </w:rPr>
              <w:t>s fine for us to only note but not agree on detailed assumptions.</w:t>
            </w:r>
          </w:p>
          <w:p>
            <w:pPr>
              <w:rPr>
                <w:rFonts w:hint="default" w:eastAsia="宋体"/>
                <w:lang w:val="en-US" w:eastAsia="zh-CN"/>
              </w:rPr>
            </w:pPr>
            <w:r>
              <w:rPr>
                <w:rFonts w:hint="eastAsia" w:eastAsia="宋体"/>
                <w:lang w:val="en-US" w:eastAsia="zh-CN"/>
              </w:rPr>
              <w:t xml:space="preserve">But, for </w:t>
            </w:r>
            <w:r>
              <w:t xml:space="preserve">the target performance </w:t>
            </w:r>
            <w:r>
              <w:rPr>
                <w:rFonts w:hint="eastAsia" w:eastAsia="宋体"/>
                <w:lang w:val="en-US" w:eastAsia="zh-CN"/>
              </w:rPr>
              <w:t xml:space="preserve">of </w:t>
            </w:r>
            <w:r>
              <w:t>SLS</w:t>
            </w:r>
            <w:r>
              <w:rPr>
                <w:rFonts w:hint="eastAsia" w:eastAsia="宋体"/>
                <w:lang w:val="en-US" w:eastAsia="zh-CN"/>
              </w:rPr>
              <w:t xml:space="preserve">, we believe this should be discussed together with the target performance for LLS based methodology. Actually it is once discussed in last meeting and seems no objections received at that time. </w:t>
            </w:r>
          </w:p>
          <w:p>
            <w:pPr>
              <w:keepNext w:val="0"/>
              <w:keepLines w:val="0"/>
              <w:pageBreakBefore w:val="0"/>
              <w:widowControl/>
              <w:kinsoku/>
              <w:wordWrap/>
              <w:overflowPunct/>
              <w:topLinePunct w:val="0"/>
              <w:autoSpaceDE/>
              <w:autoSpaceDN/>
              <w:bidi w:val="0"/>
              <w:adjustRightInd/>
              <w:snapToGrid w:val="0"/>
              <w:spacing w:after="0" w:afterAutospacing="0" w:line="240" w:lineRule="auto"/>
              <w:textAlignment w:val="auto"/>
              <w:rPr>
                <w:rFonts w:ascii="Times New Roman" w:hAnsi="Times New Roman" w:eastAsia="Batang" w:cs="Times New Roman"/>
                <w:b/>
                <w:szCs w:val="21"/>
                <w:lang w:val="en-GB"/>
              </w:rPr>
            </w:pPr>
            <w:r>
              <w:rPr>
                <w:rFonts w:ascii="Times New Roman" w:hAnsi="Times New Roman" w:eastAsia="Batang" w:cs="Times New Roman"/>
                <w:b/>
                <w:szCs w:val="21"/>
                <w:highlight w:val="yellow"/>
                <w:lang w:val="en-GB"/>
              </w:rPr>
              <w:t>Proposal:</w:t>
            </w:r>
          </w:p>
          <w:p>
            <w:pPr>
              <w:keepNext w:val="0"/>
              <w:keepLines w:val="0"/>
              <w:pageBreakBefore w:val="0"/>
              <w:widowControl/>
              <w:kinsoku/>
              <w:wordWrap/>
              <w:overflowPunct/>
              <w:topLinePunct w:val="0"/>
              <w:autoSpaceDE/>
              <w:autoSpaceDN/>
              <w:bidi w:val="0"/>
              <w:adjustRightInd/>
              <w:snapToGrid w:val="0"/>
              <w:spacing w:after="0" w:afterAutospacing="0" w:line="240" w:lineRule="auto"/>
              <w:textAlignment w:val="auto"/>
              <w:rPr>
                <w:rFonts w:ascii="Times New Roman" w:hAnsi="Times New Roman" w:eastAsia="等线" w:cs="Times New Roman"/>
                <w:szCs w:val="21"/>
                <w:lang w:val="en-GB"/>
              </w:rPr>
            </w:pPr>
            <w:r>
              <w:rPr>
                <w:rFonts w:ascii="Times New Roman" w:hAnsi="Times New Roman" w:eastAsia="等线" w:cs="Times New Roman"/>
                <w:bCs/>
                <w:szCs w:val="21"/>
                <w:lang w:val="en-GB"/>
              </w:rPr>
              <w:t>I</w:t>
            </w:r>
            <w:r>
              <w:rPr>
                <w:rFonts w:ascii="Times New Roman" w:hAnsi="Times New Roman" w:cs="Times New Roman"/>
                <w:szCs w:val="21"/>
                <w:lang w:val="en-GB"/>
              </w:rPr>
              <w:t>dentify the target performance and coverage bottlenecks based on target performance metric for FR1.</w:t>
            </w:r>
          </w:p>
          <w:p>
            <w:pPr>
              <w:pStyle w:val="78"/>
              <w:keepNext w:val="0"/>
              <w:keepLines w:val="0"/>
              <w:pageBreakBefore w:val="0"/>
              <w:widowControl/>
              <w:numPr>
                <w:ilvl w:val="0"/>
                <w:numId w:val="15"/>
              </w:numPr>
              <w:kinsoku/>
              <w:wordWrap/>
              <w:overflowPunct/>
              <w:topLinePunct w:val="0"/>
              <w:autoSpaceDE/>
              <w:autoSpaceDN/>
              <w:bidi w:val="0"/>
              <w:adjustRightInd/>
              <w:snapToGrid w:val="0"/>
              <w:spacing w:after="0" w:afterAutospacing="0" w:line="240" w:lineRule="auto"/>
              <w:textAlignment w:val="auto"/>
              <w:rPr>
                <w:rFonts w:ascii="Times New Roman" w:hAnsi="Times New Roman" w:eastAsia="宋体" w:cs="Times New Roman"/>
                <w:szCs w:val="21"/>
                <w:lang w:val="en-GB"/>
              </w:rPr>
            </w:pPr>
            <w:r>
              <w:rPr>
                <w:rFonts w:ascii="Times New Roman" w:hAnsi="Times New Roman" w:eastAsia="宋体" w:cs="Times New Roman"/>
                <w:szCs w:val="21"/>
                <w:lang w:val="en-GB"/>
              </w:rPr>
              <w:t>FFS: the target performance metric and potential down selection.</w:t>
            </w:r>
          </w:p>
          <w:p>
            <w:pPr>
              <w:keepNext w:val="0"/>
              <w:keepLines w:val="0"/>
              <w:pageBreakBefore w:val="0"/>
              <w:widowControl/>
              <w:numPr>
                <w:ilvl w:val="0"/>
                <w:numId w:val="18"/>
              </w:numPr>
              <w:kinsoku/>
              <w:wordWrap/>
              <w:overflowPunct/>
              <w:topLinePunct w:val="0"/>
              <w:autoSpaceDE/>
              <w:autoSpaceDN/>
              <w:bidi w:val="0"/>
              <w:adjustRightInd/>
              <w:snapToGrid w:val="0"/>
              <w:spacing w:after="0" w:afterAutospacing="0" w:line="240" w:lineRule="auto"/>
              <w:contextualSpacing/>
              <w:textAlignment w:val="auto"/>
              <w:rPr>
                <w:rFonts w:ascii="Times New Roman" w:hAnsi="Times New Roman" w:cs="Times New Roman"/>
                <w:szCs w:val="21"/>
                <w:lang w:val="en-GB"/>
              </w:rPr>
            </w:pPr>
            <w:r>
              <w:rPr>
                <w:rFonts w:ascii="Times New Roman" w:hAnsi="Times New Roman" w:cs="Times New Roman"/>
                <w:szCs w:val="21"/>
                <w:lang w:val="en-GB"/>
              </w:rPr>
              <w:t>Option 1: The target path loss is considered as the target performance.</w:t>
            </w:r>
          </w:p>
          <w:p>
            <w:pPr>
              <w:keepNext w:val="0"/>
              <w:keepLines w:val="0"/>
              <w:pageBreakBefore w:val="0"/>
              <w:widowControl/>
              <w:numPr>
                <w:ilvl w:val="1"/>
                <w:numId w:val="18"/>
              </w:numPr>
              <w:kinsoku/>
              <w:wordWrap/>
              <w:overflowPunct/>
              <w:topLinePunct w:val="0"/>
              <w:autoSpaceDE/>
              <w:autoSpaceDN/>
              <w:bidi w:val="0"/>
              <w:adjustRightInd/>
              <w:snapToGrid w:val="0"/>
              <w:spacing w:after="0" w:afterAutospacing="0" w:line="240" w:lineRule="auto"/>
              <w:contextualSpacing/>
              <w:textAlignment w:val="auto"/>
              <w:rPr>
                <w:rFonts w:ascii="Times New Roman" w:hAnsi="Times New Roman" w:cs="Times New Roman"/>
                <w:szCs w:val="21"/>
                <w:lang w:val="en-GB"/>
              </w:rPr>
            </w:pPr>
            <w:r>
              <w:rPr>
                <w:rFonts w:ascii="Times New Roman" w:hAnsi="Times New Roman" w:cs="Times New Roman"/>
                <w:szCs w:val="21"/>
                <w:lang w:val="en-GB"/>
              </w:rPr>
              <w:t>Alt1: Derived from the target ISD.</w:t>
            </w:r>
          </w:p>
          <w:p>
            <w:pPr>
              <w:keepNext w:val="0"/>
              <w:keepLines w:val="0"/>
              <w:pageBreakBefore w:val="0"/>
              <w:widowControl/>
              <w:numPr>
                <w:ilvl w:val="1"/>
                <w:numId w:val="18"/>
              </w:numPr>
              <w:kinsoku/>
              <w:wordWrap/>
              <w:overflowPunct/>
              <w:topLinePunct w:val="0"/>
              <w:autoSpaceDE/>
              <w:autoSpaceDN/>
              <w:bidi w:val="0"/>
              <w:adjustRightInd/>
              <w:snapToGrid w:val="0"/>
              <w:spacing w:after="0" w:afterAutospacing="0" w:line="240" w:lineRule="auto"/>
              <w:contextualSpacing/>
              <w:textAlignment w:val="auto"/>
              <w:rPr>
                <w:rFonts w:ascii="Times New Roman" w:hAnsi="Times New Roman" w:cs="Times New Roman"/>
                <w:color w:val="FF0000"/>
                <w:szCs w:val="21"/>
                <w:lang w:val="en-GB"/>
              </w:rPr>
            </w:pPr>
            <w:r>
              <w:rPr>
                <w:rFonts w:ascii="Times New Roman" w:hAnsi="Times New Roman" w:cs="Times New Roman"/>
                <w:color w:val="FF0000"/>
                <w:szCs w:val="21"/>
                <w:lang w:val="en-GB"/>
              </w:rPr>
              <w:t>Alt2: Relative MPL.</w:t>
            </w:r>
          </w:p>
          <w:p>
            <w:pPr>
              <w:keepNext w:val="0"/>
              <w:keepLines w:val="0"/>
              <w:pageBreakBefore w:val="0"/>
              <w:widowControl/>
              <w:numPr>
                <w:ilvl w:val="0"/>
                <w:numId w:val="18"/>
              </w:numPr>
              <w:kinsoku/>
              <w:wordWrap/>
              <w:overflowPunct/>
              <w:topLinePunct w:val="0"/>
              <w:autoSpaceDE/>
              <w:autoSpaceDN/>
              <w:bidi w:val="0"/>
              <w:adjustRightInd/>
              <w:snapToGrid w:val="0"/>
              <w:spacing w:after="0" w:afterAutospacing="0" w:line="240" w:lineRule="auto"/>
              <w:contextualSpacing/>
              <w:textAlignment w:val="auto"/>
              <w:rPr>
                <w:rFonts w:ascii="Times New Roman" w:hAnsi="Times New Roman" w:cs="Times New Roman"/>
                <w:szCs w:val="21"/>
                <w:lang w:val="en-GB"/>
              </w:rPr>
            </w:pPr>
            <w:r>
              <w:rPr>
                <w:rFonts w:ascii="Times New Roman" w:hAnsi="Times New Roman" w:cs="Times New Roman"/>
                <w:szCs w:val="21"/>
                <w:lang w:val="en-GB"/>
              </w:rPr>
              <w:t xml:space="preserve">Option 2: </w:t>
            </w:r>
            <w:r>
              <w:rPr>
                <w:rFonts w:ascii="Times New Roman" w:hAnsi="Times New Roman" w:cs="Times New Roman"/>
                <w:strike/>
                <w:color w:val="FF0000"/>
                <w:szCs w:val="21"/>
                <w:lang w:val="en-GB"/>
              </w:rPr>
              <w:t>The target MCL</w:t>
            </w:r>
            <w:r>
              <w:rPr>
                <w:rFonts w:ascii="Times New Roman" w:hAnsi="Times New Roman" w:cs="Times New Roman"/>
                <w:color w:val="FF0000"/>
                <w:szCs w:val="21"/>
                <w:lang w:val="en-GB"/>
              </w:rPr>
              <w:t xml:space="preserve"> An MCL or MCL based metric</w:t>
            </w:r>
            <w:r>
              <w:rPr>
                <w:rFonts w:ascii="Times New Roman" w:hAnsi="Times New Roman" w:cs="Times New Roman"/>
                <w:szCs w:val="21"/>
                <w:lang w:val="en-GB"/>
              </w:rPr>
              <w:t xml:space="preserve"> is considered as the target performance.</w:t>
            </w:r>
          </w:p>
          <w:p>
            <w:pPr>
              <w:keepNext w:val="0"/>
              <w:keepLines w:val="0"/>
              <w:pageBreakBefore w:val="0"/>
              <w:widowControl/>
              <w:numPr>
                <w:ilvl w:val="1"/>
                <w:numId w:val="18"/>
              </w:numPr>
              <w:kinsoku/>
              <w:wordWrap/>
              <w:overflowPunct/>
              <w:topLinePunct w:val="0"/>
              <w:autoSpaceDE/>
              <w:autoSpaceDN/>
              <w:bidi w:val="0"/>
              <w:adjustRightInd/>
              <w:snapToGrid w:val="0"/>
              <w:spacing w:after="0" w:afterAutospacing="0" w:line="240" w:lineRule="auto"/>
              <w:contextualSpacing/>
              <w:textAlignment w:val="auto"/>
              <w:rPr>
                <w:rFonts w:ascii="Times New Roman" w:hAnsi="Times New Roman" w:cs="Times New Roman"/>
                <w:szCs w:val="21"/>
                <w:lang w:val="en-GB"/>
              </w:rPr>
            </w:pPr>
            <w:r>
              <w:rPr>
                <w:rFonts w:ascii="Times New Roman" w:hAnsi="Times New Roman" w:cs="Times New Roman"/>
                <w:szCs w:val="21"/>
                <w:lang w:val="en-GB"/>
              </w:rPr>
              <w:t>Alt1: Derived from the target ISD, considering shadow fading margin, penetration loss, etc.</w:t>
            </w:r>
          </w:p>
          <w:p>
            <w:pPr>
              <w:keepNext w:val="0"/>
              <w:keepLines w:val="0"/>
              <w:pageBreakBefore w:val="0"/>
              <w:widowControl/>
              <w:numPr>
                <w:ilvl w:val="1"/>
                <w:numId w:val="18"/>
              </w:numPr>
              <w:kinsoku/>
              <w:wordWrap/>
              <w:overflowPunct/>
              <w:topLinePunct w:val="0"/>
              <w:autoSpaceDE/>
              <w:autoSpaceDN/>
              <w:bidi w:val="0"/>
              <w:adjustRightInd/>
              <w:snapToGrid w:val="0"/>
              <w:spacing w:after="0" w:afterAutospacing="0" w:line="240" w:lineRule="auto"/>
              <w:contextualSpacing/>
              <w:textAlignment w:val="auto"/>
              <w:rPr>
                <w:rFonts w:ascii="Times New Roman" w:hAnsi="Times New Roman" w:cs="Times New Roman"/>
                <w:szCs w:val="21"/>
                <w:lang w:val="en-GB"/>
              </w:rPr>
            </w:pPr>
            <w:r>
              <w:rPr>
                <w:rFonts w:ascii="Times New Roman" w:hAnsi="Times New Roman" w:cs="Times New Roman"/>
                <w:szCs w:val="21"/>
                <w:lang w:val="en-GB"/>
              </w:rPr>
              <w:t xml:space="preserve">Alt2: Fixed target MCL, e.g. 147dB for VoIP </w:t>
            </w:r>
            <w:r>
              <w:rPr>
                <w:rFonts w:ascii="Times New Roman" w:hAnsi="Times New Roman" w:cs="Times New Roman"/>
                <w:color w:val="FF0000"/>
                <w:szCs w:val="21"/>
                <w:lang w:val="en-GB"/>
              </w:rPr>
              <w:t>to achieve better performance than other RAT(s).</w:t>
            </w:r>
          </w:p>
          <w:p>
            <w:pPr>
              <w:keepNext w:val="0"/>
              <w:keepLines w:val="0"/>
              <w:pageBreakBefore w:val="0"/>
              <w:widowControl/>
              <w:numPr>
                <w:ilvl w:val="1"/>
                <w:numId w:val="18"/>
              </w:numPr>
              <w:kinsoku/>
              <w:wordWrap/>
              <w:overflowPunct/>
              <w:topLinePunct w:val="0"/>
              <w:autoSpaceDE/>
              <w:autoSpaceDN/>
              <w:bidi w:val="0"/>
              <w:adjustRightInd/>
              <w:snapToGrid w:val="0"/>
              <w:spacing w:after="0" w:afterAutospacing="0" w:line="240" w:lineRule="auto"/>
              <w:contextualSpacing/>
              <w:textAlignment w:val="auto"/>
              <w:rPr>
                <w:rFonts w:ascii="Times New Roman" w:hAnsi="Times New Roman" w:cs="Times New Roman"/>
                <w:szCs w:val="21"/>
                <w:lang w:val="en-GB"/>
              </w:rPr>
            </w:pPr>
            <w:r>
              <w:rPr>
                <w:rFonts w:ascii="Times New Roman" w:hAnsi="Times New Roman" w:cs="Times New Roman"/>
                <w:szCs w:val="21"/>
                <w:lang w:val="en-GB"/>
              </w:rPr>
              <w:t>Alt3: Relative MCL</w:t>
            </w:r>
          </w:p>
          <w:p>
            <w:pPr>
              <w:keepNext w:val="0"/>
              <w:keepLines w:val="0"/>
              <w:pageBreakBefore w:val="0"/>
              <w:widowControl/>
              <w:numPr>
                <w:ilvl w:val="0"/>
                <w:numId w:val="18"/>
              </w:numPr>
              <w:kinsoku/>
              <w:wordWrap/>
              <w:overflowPunct/>
              <w:topLinePunct w:val="0"/>
              <w:autoSpaceDE/>
              <w:autoSpaceDN/>
              <w:bidi w:val="0"/>
              <w:adjustRightInd/>
              <w:snapToGrid w:val="0"/>
              <w:spacing w:after="0" w:afterAutospacing="0" w:line="240" w:lineRule="auto"/>
              <w:contextualSpacing/>
              <w:textAlignment w:val="auto"/>
              <w:rPr>
                <w:rFonts w:ascii="Times New Roman" w:hAnsi="Times New Roman" w:cs="Times New Roman"/>
                <w:szCs w:val="21"/>
                <w:lang w:val="en-GB"/>
              </w:rPr>
            </w:pPr>
            <w:r>
              <w:rPr>
                <w:rFonts w:ascii="Times New Roman" w:hAnsi="Times New Roman" w:cs="Times New Roman"/>
                <w:szCs w:val="21"/>
              </w:rPr>
              <w:t>If optional SLS is performed, the target performance for SLS is determined by the 5th percentile SINR value in CDF curve for different physical channels</w:t>
            </w:r>
          </w:p>
          <w:p>
            <w:pPr>
              <w:keepNext w:val="0"/>
              <w:keepLines w:val="0"/>
              <w:pageBreakBefore w:val="0"/>
              <w:widowControl/>
              <w:numPr>
                <w:ilvl w:val="0"/>
                <w:numId w:val="18"/>
              </w:numPr>
              <w:kinsoku/>
              <w:wordWrap/>
              <w:overflowPunct/>
              <w:topLinePunct w:val="0"/>
              <w:autoSpaceDE/>
              <w:autoSpaceDN/>
              <w:bidi w:val="0"/>
              <w:adjustRightInd/>
              <w:snapToGrid w:val="0"/>
              <w:spacing w:after="0" w:afterAutospacing="0" w:line="240" w:lineRule="auto"/>
              <w:contextualSpacing/>
              <w:textAlignment w:val="auto"/>
              <w:rPr>
                <w:rFonts w:hint="default" w:ascii="Times New Roman" w:hAnsi="Times New Roman" w:cs="Times New Roman"/>
                <w:szCs w:val="21"/>
                <w:lang w:val="en-US" w:eastAsia="zh-CN"/>
              </w:rPr>
            </w:pPr>
            <w:r>
              <w:rPr>
                <w:rFonts w:ascii="Times New Roman" w:hAnsi="Times New Roman" w:cs="Times New Roman"/>
                <w:szCs w:val="21"/>
                <w:lang w:val="en-GB"/>
              </w:rPr>
              <w:t>Other target performance metrics are not precluded.</w:t>
            </w:r>
          </w:p>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bookmarkStart w:id="18" w:name="_GoBack"/>
            <w:bookmarkEnd w:id="18"/>
          </w:p>
        </w:tc>
      </w:tr>
    </w:tbl>
    <w:p/>
    <w:p>
      <w:pPr>
        <w:pStyle w:val="3"/>
        <w:rPr>
          <w:color w:val="000000" w:themeColor="text1"/>
          <w14:textFill>
            <w14:solidFill>
              <w14:schemeClr w14:val="tx1"/>
            </w14:solidFill>
          </w14:textFill>
        </w:rPr>
      </w:pPr>
      <w:r>
        <w:rPr>
          <w:color w:val="008000"/>
        </w:rPr>
        <w:t>[L]</w:t>
      </w:r>
      <w:r>
        <w:t xml:space="preserve"> </w:t>
      </w:r>
      <w:r>
        <w:rPr>
          <w:color w:val="000000" w:themeColor="text1"/>
          <w:lang w:val="en-US"/>
          <w14:textFill>
            <w14:solidFill>
              <w14:schemeClr w14:val="tx1"/>
            </w14:solidFill>
          </w14:textFill>
        </w:rPr>
        <w:t>Others</w:t>
      </w:r>
    </w:p>
    <w:p>
      <w:r>
        <w:t xml:space="preserve">Additional proposals related to evaluations have been made in [12]. </w:t>
      </w:r>
    </w:p>
    <w:p>
      <w:pPr>
        <w:pStyle w:val="78"/>
        <w:numPr>
          <w:ilvl w:val="0"/>
          <w:numId w:val="22"/>
        </w:numPr>
        <w:ind w:leftChars="0"/>
        <w:rPr>
          <w:b/>
          <w:bCs/>
          <w:u w:val="single"/>
        </w:rPr>
      </w:pPr>
      <w:r>
        <w:rPr>
          <w:b/>
          <w:bCs/>
          <w:u w:val="single"/>
        </w:rPr>
        <w:t>(Item 1) Beamforming implementation constraints</w:t>
      </w:r>
    </w:p>
    <w:p>
      <w:pPr>
        <w:pStyle w:val="78"/>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pPr>
        <w:pStyle w:val="78"/>
        <w:numPr>
          <w:ilvl w:val="0"/>
          <w:numId w:val="22"/>
        </w:numPr>
        <w:ind w:leftChars="0"/>
        <w:rPr>
          <w:b/>
          <w:bCs/>
          <w:u w:val="single"/>
        </w:rPr>
      </w:pPr>
      <w:r>
        <w:rPr>
          <w:b/>
          <w:bCs/>
          <w:u w:val="single"/>
        </w:rPr>
        <w:t>(Item 2) Phase noise models and compensation algorithms</w:t>
      </w:r>
    </w:p>
    <w:p>
      <w:pPr>
        <w:pStyle w:val="78"/>
        <w:numPr>
          <w:ilvl w:val="1"/>
          <w:numId w:val="22"/>
        </w:numPr>
        <w:ind w:leftChars="0"/>
      </w:pPr>
      <w:r>
        <w:t>PTRS overhead and compensation algorithms should be neglected.</w:t>
      </w:r>
    </w:p>
    <w:p>
      <w:r>
        <w:t xml:space="preserve">Companies are invited to input views on items 1 and 2.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
      <w:pPr>
        <w:pStyle w:val="2"/>
        <w:spacing w:after="180"/>
      </w:pPr>
      <w:r>
        <w:t>Updated link budget analyses</w:t>
      </w:r>
    </w:p>
    <w:p>
      <w:r>
        <w:t xml:space="preserve">Companies have updated the link budget analyses. Results can be summarized in the following table (ISD value for which bottleneck is identified, when applicable, is included for the sake of completeness). </w:t>
      </w:r>
    </w:p>
    <w:tbl>
      <w:tblPr>
        <w:tblStyle w:val="223"/>
        <w:tblW w:w="9627" w:type="dxa"/>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Grid>
        <w:gridCol w:w="1298"/>
        <w:gridCol w:w="683"/>
        <w:gridCol w:w="2259"/>
        <w:gridCol w:w="871"/>
        <w:gridCol w:w="1661"/>
        <w:gridCol w:w="1420"/>
        <w:gridCol w:w="1435"/>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PrEx>
        <w:trPr>
          <w:trHeight w:val="243" w:hRule="atLeast"/>
        </w:trPr>
        <w:tc>
          <w:tcPr>
            <w:tcW w:w="1981" w:type="dxa"/>
            <w:gridSpan w:val="2"/>
            <w:vMerge w:val="restart"/>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tcPr>
          <w:p>
            <w:pPr>
              <w:jc w:val="center"/>
              <w:rPr>
                <w:b/>
                <w:bCs/>
                <w:color w:val="FFFFFF" w:themeColor="background1"/>
                <w:lang w:val="en-US"/>
                <w14:textFill>
                  <w14:solidFill>
                    <w14:schemeClr w14:val="bg1"/>
                  </w14:solidFill>
                </w14:textFill>
              </w:rPr>
            </w:pPr>
          </w:p>
        </w:tc>
        <w:tc>
          <w:tcPr>
            <w:tcW w:w="3130" w:type="dxa"/>
            <w:gridSpan w:val="2"/>
            <w:tcBorders>
              <w:top w:val="single" w:color="000000" w:themeColor="text1" w:sz="4" w:space="0"/>
              <w:bottom w:val="single" w:color="000000" w:themeColor="text1" w:sz="4" w:space="0"/>
              <w:right w:val="nil"/>
              <w:insideH w:val="single" w:sz="4" w:space="0"/>
              <w:insideV w:val="nil"/>
            </w:tcBorders>
            <w:shd w:val="clear" w:color="auto" w:fill="000000" w:themeFill="text1"/>
          </w:tcPr>
          <w:p>
            <w:pPr>
              <w:jc w:val="cente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PUSCH</w:t>
            </w:r>
          </w:p>
        </w:tc>
        <w:tc>
          <w:tcPr>
            <w:tcW w:w="1661"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jc w:val="cente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PDSCH</w:t>
            </w:r>
          </w:p>
        </w:tc>
        <w:tc>
          <w:tcPr>
            <w:tcW w:w="1420"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jc w:val="cente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PUCCH</w:t>
            </w:r>
          </w:p>
        </w:tc>
        <w:tc>
          <w:tcPr>
            <w:tcW w:w="1435"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tcPr>
          <w:p>
            <w:pPr>
              <w:jc w:val="center"/>
              <w:rPr>
                <w:b/>
                <w:bCs/>
                <w:color w:val="FFFFFF" w:themeColor="background1"/>
                <w:lang w:val="en-US"/>
                <w14:textFill>
                  <w14:solidFill>
                    <w14:schemeClr w14:val="bg1"/>
                  </w14:solidFill>
                </w14:textFill>
              </w:rPr>
            </w:pPr>
            <w:r>
              <w:rPr>
                <w:b/>
                <w:bCs/>
                <w:color w:val="FFFFFF" w:themeColor="background1"/>
                <w:lang w:val="en-US"/>
                <w14:textFill>
                  <w14:solidFill>
                    <w14:schemeClr w14:val="bg1"/>
                  </w14:solidFill>
                </w14:textFill>
              </w:rPr>
              <w:t>PDCCH</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243" w:hRule="atLeast"/>
        </w:trPr>
        <w:tc>
          <w:tcPr>
            <w:tcW w:w="1981" w:type="dxa"/>
            <w:gridSpan w:val="2"/>
            <w:vMerge w:val="continue"/>
            <w:shd w:val="clear" w:color="auto" w:fill="CCCCCC" w:themeFill="text1" w:themeFillTint="33"/>
          </w:tcPr>
          <w:p>
            <w:pPr>
              <w:jc w:val="center"/>
              <w:rPr>
                <w:lang w:val="en-US"/>
              </w:rPr>
            </w:pPr>
          </w:p>
        </w:tc>
        <w:tc>
          <w:tcPr>
            <w:tcW w:w="2259" w:type="dxa"/>
            <w:shd w:val="clear" w:color="auto" w:fill="CCCCCC" w:themeFill="text1" w:themeFillTint="33"/>
          </w:tcPr>
          <w:p>
            <w:pPr>
              <w:jc w:val="center"/>
              <w:rPr>
                <w:lang w:val="en-US"/>
              </w:rPr>
            </w:pPr>
            <w:r>
              <w:rPr>
                <w:lang w:val="en-US"/>
              </w:rPr>
              <w:t>eMBB</w:t>
            </w:r>
          </w:p>
        </w:tc>
        <w:tc>
          <w:tcPr>
            <w:tcW w:w="871" w:type="dxa"/>
            <w:shd w:val="clear" w:color="auto" w:fill="CCCCCC" w:themeFill="text1" w:themeFillTint="33"/>
          </w:tcPr>
          <w:p>
            <w:pPr>
              <w:jc w:val="center"/>
              <w:rPr>
                <w:lang w:val="en-US"/>
              </w:rPr>
            </w:pPr>
            <w:r>
              <w:rPr>
                <w:lang w:val="en-US"/>
              </w:rPr>
              <w:t>VoIP</w:t>
            </w:r>
          </w:p>
        </w:tc>
        <w:tc>
          <w:tcPr>
            <w:tcW w:w="1661" w:type="dxa"/>
            <w:shd w:val="clear" w:color="auto" w:fill="CCCCCC" w:themeFill="text1" w:themeFillTint="33"/>
          </w:tcPr>
          <w:p>
            <w:pPr>
              <w:jc w:val="center"/>
              <w:rPr>
                <w:lang w:val="en-US"/>
              </w:rPr>
            </w:pPr>
          </w:p>
        </w:tc>
        <w:tc>
          <w:tcPr>
            <w:tcW w:w="1420" w:type="dxa"/>
            <w:shd w:val="clear" w:color="auto" w:fill="CCCCCC" w:themeFill="text1" w:themeFillTint="33"/>
          </w:tcPr>
          <w:p>
            <w:pPr>
              <w:jc w:val="center"/>
              <w:rPr>
                <w:lang w:val="en-US"/>
              </w:rPr>
            </w:pPr>
          </w:p>
        </w:tc>
        <w:tc>
          <w:tcPr>
            <w:tcW w:w="1435" w:type="dxa"/>
            <w:shd w:val="clear" w:color="auto" w:fill="CCCCCC" w:themeFill="text1" w:themeFillTint="33"/>
          </w:tcPr>
          <w:p>
            <w:pPr>
              <w:jc w:val="center"/>
              <w:rPr>
                <w:lang w:val="en-US"/>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701" w:hRule="atLeast"/>
        </w:trPr>
        <w:tc>
          <w:tcPr>
            <w:tcW w:w="1298" w:type="dxa"/>
            <w:vMerge w:val="restart"/>
            <w:vAlign w:val="center"/>
          </w:tcPr>
          <w:p>
            <w:pPr>
              <w:jc w:val="center"/>
              <w:rPr>
                <w:lang w:val="en-US"/>
              </w:rPr>
            </w:pPr>
            <w:r>
              <w:rPr>
                <w:b/>
                <w:bCs/>
                <w:lang w:val="en-US"/>
              </w:rPr>
              <w:t>Suburban NLOS</w:t>
            </w:r>
          </w:p>
        </w:tc>
        <w:tc>
          <w:tcPr>
            <w:tcW w:w="683" w:type="dxa"/>
            <w:vAlign w:val="center"/>
          </w:tcPr>
          <w:p>
            <w:pPr>
              <w:jc w:val="center"/>
              <w:rPr>
                <w:lang w:val="en-US"/>
              </w:rPr>
            </w:pPr>
            <w:r>
              <w:rPr>
                <w:lang w:val="en-US"/>
              </w:rPr>
              <w:t>O2I</w:t>
            </w:r>
          </w:p>
        </w:tc>
        <w:tc>
          <w:tcPr>
            <w:tcW w:w="2259" w:type="dxa"/>
            <w:vAlign w:val="center"/>
          </w:tcPr>
          <w:p>
            <w:pPr>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pPr>
              <w:rPr>
                <w:sz w:val="20"/>
                <w:lang w:val="en-US"/>
              </w:rPr>
            </w:pPr>
            <w:r>
              <w:rPr>
                <w:b/>
                <w:bCs/>
                <w:sz w:val="20"/>
                <w:lang w:val="en-US"/>
              </w:rPr>
              <w:t>(1)</w:t>
            </w:r>
            <w:r>
              <w:rPr>
                <w:sz w:val="20"/>
                <w:lang w:val="en-US"/>
              </w:rPr>
              <w:t xml:space="preserve"> OPPO (500m ISD)</w:t>
            </w:r>
          </w:p>
        </w:tc>
        <w:tc>
          <w:tcPr>
            <w:tcW w:w="1661" w:type="dxa"/>
            <w:vAlign w:val="center"/>
          </w:tcPr>
          <w:p>
            <w:pPr>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pPr>
              <w:rPr>
                <w:sz w:val="20"/>
                <w:lang w:val="en-US"/>
              </w:rPr>
            </w:pPr>
            <w:r>
              <w:rPr>
                <w:b/>
                <w:bCs/>
                <w:sz w:val="20"/>
                <w:lang w:val="en-US"/>
              </w:rPr>
              <w:t>(2)</w:t>
            </w:r>
            <w:r>
              <w:rPr>
                <w:sz w:val="20"/>
                <w:lang w:val="en-US"/>
              </w:rPr>
              <w:t xml:space="preserve"> OPPO (500m ISD), Samsung (400m ISD)</w:t>
            </w:r>
          </w:p>
        </w:tc>
        <w:tc>
          <w:tcPr>
            <w:tcW w:w="1435" w:type="dxa"/>
            <w:vAlign w:val="center"/>
          </w:tcPr>
          <w:p>
            <w:pPr>
              <w:rPr>
                <w:sz w:val="20"/>
                <w:lang w:val="en-US"/>
              </w:rPr>
            </w:pPr>
            <w:r>
              <w:rPr>
                <w:b/>
                <w:bCs/>
                <w:sz w:val="20"/>
                <w:lang w:val="en-US"/>
              </w:rPr>
              <w:t>(1)</w:t>
            </w:r>
            <w:r>
              <w:rPr>
                <w:sz w:val="20"/>
                <w:lang w:val="en-US"/>
              </w:rPr>
              <w:t xml:space="preserve"> Samsung (400m ISD)</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450" w:hRule="atLeast"/>
        </w:trPr>
        <w:tc>
          <w:tcPr>
            <w:tcW w:w="1298" w:type="dxa"/>
            <w:vMerge w:val="continue"/>
            <w:shd w:val="clear" w:color="auto" w:fill="CCCCCC" w:themeFill="text1" w:themeFillTint="33"/>
            <w:vAlign w:val="center"/>
          </w:tcPr>
          <w:p>
            <w:pPr>
              <w:jc w:val="center"/>
              <w:rPr>
                <w:lang w:val="en-US"/>
              </w:rPr>
            </w:pPr>
          </w:p>
        </w:tc>
        <w:tc>
          <w:tcPr>
            <w:tcW w:w="683" w:type="dxa"/>
            <w:shd w:val="clear" w:color="auto" w:fill="CCCCCC" w:themeFill="text1" w:themeFillTint="33"/>
            <w:vAlign w:val="center"/>
          </w:tcPr>
          <w:p>
            <w:pPr>
              <w:jc w:val="center"/>
              <w:rPr>
                <w:lang w:val="en-US"/>
              </w:rPr>
            </w:pPr>
            <w:r>
              <w:rPr>
                <w:lang w:val="en-US"/>
              </w:rPr>
              <w:t>O2O</w:t>
            </w:r>
          </w:p>
        </w:tc>
        <w:tc>
          <w:tcPr>
            <w:tcW w:w="2259" w:type="dxa"/>
            <w:shd w:val="clear" w:color="auto" w:fill="CCCCCC" w:themeFill="text1" w:themeFillTint="33"/>
            <w:vAlign w:val="center"/>
          </w:tcPr>
          <w:p>
            <w:pPr>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pPr>
              <w:rPr>
                <w:sz w:val="20"/>
                <w:lang w:val="en-US"/>
              </w:rPr>
            </w:pPr>
          </w:p>
        </w:tc>
        <w:tc>
          <w:tcPr>
            <w:tcW w:w="1661" w:type="dxa"/>
            <w:shd w:val="clear" w:color="auto" w:fill="CCCCCC" w:themeFill="text1" w:themeFillTint="33"/>
            <w:vAlign w:val="center"/>
          </w:tcPr>
          <w:p>
            <w:pPr>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pPr>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pPr>
              <w:rPr>
                <w:sz w:val="20"/>
                <w:lang w:val="en-US"/>
              </w:rPr>
            </w:pPr>
            <w:r>
              <w:rPr>
                <w:b/>
                <w:bCs/>
                <w:sz w:val="20"/>
                <w:lang w:val="en-US"/>
              </w:rPr>
              <w:t>(1)</w:t>
            </w:r>
            <w:r>
              <w:rPr>
                <w:sz w:val="20"/>
                <w:lang w:val="en-US"/>
              </w:rPr>
              <w:t xml:space="preserve"> Qualcomm (broadcast PDCCH)</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826" w:hRule="atLeast"/>
        </w:trPr>
        <w:tc>
          <w:tcPr>
            <w:tcW w:w="1298" w:type="dxa"/>
            <w:vMerge w:val="restart"/>
            <w:vAlign w:val="center"/>
          </w:tcPr>
          <w:p>
            <w:pPr>
              <w:jc w:val="center"/>
              <w:rPr>
                <w:lang w:val="en-US"/>
              </w:rPr>
            </w:pPr>
            <w:r>
              <w:rPr>
                <w:b/>
                <w:bCs/>
                <w:lang w:val="en-US"/>
              </w:rPr>
              <w:t>Urban</w:t>
            </w:r>
          </w:p>
          <w:p>
            <w:pPr>
              <w:jc w:val="center"/>
              <w:rPr>
                <w:lang w:val="en-US"/>
              </w:rPr>
            </w:pPr>
            <w:r>
              <w:rPr>
                <w:b/>
                <w:bCs/>
                <w:lang w:val="en-US"/>
              </w:rPr>
              <w:t>NLOS</w:t>
            </w:r>
          </w:p>
        </w:tc>
        <w:tc>
          <w:tcPr>
            <w:tcW w:w="683" w:type="dxa"/>
            <w:vAlign w:val="center"/>
          </w:tcPr>
          <w:p>
            <w:pPr>
              <w:jc w:val="center"/>
              <w:rPr>
                <w:lang w:val="en-US"/>
              </w:rPr>
            </w:pPr>
            <w:r>
              <w:rPr>
                <w:lang w:val="en-US"/>
              </w:rPr>
              <w:t>O2I</w:t>
            </w:r>
          </w:p>
        </w:tc>
        <w:tc>
          <w:tcPr>
            <w:tcW w:w="2259" w:type="dxa"/>
            <w:vAlign w:val="center"/>
          </w:tcPr>
          <w:p>
            <w:pPr>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pPr>
              <w:rPr>
                <w:sz w:val="20"/>
                <w:lang w:val="en-US"/>
              </w:rPr>
            </w:pPr>
            <w:r>
              <w:rPr>
                <w:b/>
                <w:bCs/>
                <w:sz w:val="20"/>
                <w:lang w:val="en-US"/>
              </w:rPr>
              <w:t>(1)</w:t>
            </w:r>
            <w:r>
              <w:rPr>
                <w:sz w:val="20"/>
                <w:lang w:val="en-US"/>
              </w:rPr>
              <w:t xml:space="preserve"> OPPO (500m ISD)</w:t>
            </w:r>
          </w:p>
        </w:tc>
        <w:tc>
          <w:tcPr>
            <w:tcW w:w="1661" w:type="dxa"/>
            <w:vAlign w:val="center"/>
          </w:tcPr>
          <w:p>
            <w:pPr>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pPr>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pPr>
              <w:rPr>
                <w:sz w:val="20"/>
                <w:lang w:val="en-US"/>
              </w:rPr>
            </w:pP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600" w:hRule="atLeast"/>
        </w:trPr>
        <w:tc>
          <w:tcPr>
            <w:tcW w:w="1298" w:type="dxa"/>
            <w:vMerge w:val="continue"/>
            <w:shd w:val="clear" w:color="auto" w:fill="CCCCCC" w:themeFill="text1" w:themeFillTint="33"/>
            <w:vAlign w:val="center"/>
          </w:tcPr>
          <w:p>
            <w:pPr>
              <w:jc w:val="center"/>
              <w:rPr>
                <w:lang w:val="en-US"/>
              </w:rPr>
            </w:pPr>
          </w:p>
        </w:tc>
        <w:tc>
          <w:tcPr>
            <w:tcW w:w="683" w:type="dxa"/>
            <w:shd w:val="clear" w:color="auto" w:fill="CCCCCC" w:themeFill="text1" w:themeFillTint="33"/>
            <w:vAlign w:val="center"/>
          </w:tcPr>
          <w:p>
            <w:pPr>
              <w:jc w:val="center"/>
              <w:rPr>
                <w:lang w:val="en-US"/>
              </w:rPr>
            </w:pPr>
            <w:r>
              <w:rPr>
                <w:lang w:val="en-US"/>
              </w:rPr>
              <w:t>O2O</w:t>
            </w:r>
          </w:p>
        </w:tc>
        <w:tc>
          <w:tcPr>
            <w:tcW w:w="2259" w:type="dxa"/>
            <w:shd w:val="clear" w:color="auto" w:fill="CCCCCC" w:themeFill="text1" w:themeFillTint="33"/>
            <w:vAlign w:val="center"/>
          </w:tcPr>
          <w:p>
            <w:pPr>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pPr>
              <w:rPr>
                <w:sz w:val="20"/>
                <w:lang w:val="en-US"/>
              </w:rPr>
            </w:pPr>
          </w:p>
        </w:tc>
        <w:tc>
          <w:tcPr>
            <w:tcW w:w="1661" w:type="dxa"/>
            <w:shd w:val="clear" w:color="auto" w:fill="CCCCCC" w:themeFill="text1" w:themeFillTint="33"/>
            <w:vAlign w:val="center"/>
          </w:tcPr>
          <w:p>
            <w:pPr>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pPr>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pPr>
              <w:rPr>
                <w:sz w:val="20"/>
                <w:lang w:val="en-US"/>
              </w:rPr>
            </w:pPr>
            <w:r>
              <w:rPr>
                <w:b/>
                <w:bCs/>
                <w:sz w:val="20"/>
                <w:lang w:val="en-US"/>
              </w:rPr>
              <w:t>(1)</w:t>
            </w:r>
            <w:r>
              <w:rPr>
                <w:sz w:val="20"/>
                <w:lang w:val="en-US"/>
              </w:rPr>
              <w:t xml:space="preserve"> Qualcomm (broadcast PDCCH)</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Ex>
        <w:trPr>
          <w:trHeight w:val="361" w:hRule="atLeast"/>
        </w:trPr>
        <w:tc>
          <w:tcPr>
            <w:tcW w:w="1981" w:type="dxa"/>
            <w:gridSpan w:val="2"/>
            <w:vAlign w:val="center"/>
          </w:tcPr>
          <w:p>
            <w:pPr>
              <w:jc w:val="center"/>
              <w:rPr>
                <w:lang w:val="en-US"/>
              </w:rPr>
            </w:pPr>
            <w:r>
              <w:rPr>
                <w:b/>
                <w:bCs/>
                <w:lang w:val="en-US"/>
              </w:rPr>
              <w:t>Indoor</w:t>
            </w:r>
          </w:p>
        </w:tc>
        <w:tc>
          <w:tcPr>
            <w:tcW w:w="2259" w:type="dxa"/>
            <w:vAlign w:val="center"/>
          </w:tcPr>
          <w:p>
            <w:pPr>
              <w:rPr>
                <w:sz w:val="20"/>
                <w:lang w:val="en-US"/>
              </w:rPr>
            </w:pPr>
            <w:r>
              <w:rPr>
                <w:b/>
                <w:bCs/>
                <w:sz w:val="20"/>
                <w:lang w:val="en-US"/>
              </w:rPr>
              <w:t>(2)</w:t>
            </w:r>
            <w:r>
              <w:rPr>
                <w:sz w:val="20"/>
                <w:lang w:val="en-US"/>
              </w:rPr>
              <w:t xml:space="preserve"> Intel, Qualcomm</w:t>
            </w:r>
          </w:p>
        </w:tc>
        <w:tc>
          <w:tcPr>
            <w:tcW w:w="871" w:type="dxa"/>
            <w:vAlign w:val="center"/>
          </w:tcPr>
          <w:p>
            <w:pPr>
              <w:rPr>
                <w:sz w:val="20"/>
                <w:lang w:val="en-US"/>
              </w:rPr>
            </w:pPr>
          </w:p>
        </w:tc>
        <w:tc>
          <w:tcPr>
            <w:tcW w:w="1661" w:type="dxa"/>
            <w:vAlign w:val="center"/>
          </w:tcPr>
          <w:p>
            <w:pPr>
              <w:rPr>
                <w:sz w:val="20"/>
                <w:lang w:val="en-US"/>
              </w:rPr>
            </w:pPr>
          </w:p>
        </w:tc>
        <w:tc>
          <w:tcPr>
            <w:tcW w:w="1420" w:type="dxa"/>
            <w:vAlign w:val="center"/>
          </w:tcPr>
          <w:p>
            <w:pPr>
              <w:rPr>
                <w:sz w:val="20"/>
                <w:lang w:val="en-US"/>
              </w:rPr>
            </w:pPr>
          </w:p>
        </w:tc>
        <w:tc>
          <w:tcPr>
            <w:tcW w:w="1435" w:type="dxa"/>
            <w:vAlign w:val="center"/>
          </w:tcPr>
          <w:p>
            <w:pPr>
              <w:rPr>
                <w:sz w:val="20"/>
                <w:lang w:val="en-US"/>
              </w:rPr>
            </w:pPr>
            <w:r>
              <w:rPr>
                <w:b/>
                <w:bCs/>
                <w:sz w:val="20"/>
                <w:lang w:val="en-US"/>
              </w:rPr>
              <w:t>(1)</w:t>
            </w:r>
            <w:r>
              <w:rPr>
                <w:sz w:val="20"/>
                <w:lang w:val="en-US"/>
              </w:rPr>
              <w:t xml:space="preserve"> Qualcomm (broadcast PDCCH)</w:t>
            </w:r>
          </w:p>
        </w:tc>
      </w:tr>
    </w:tbl>
    <w:p/>
    <w:p>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r>
        <w:t xml:space="preserve">Companies are encouraged to check the summary and provide additional views to the following table, if any: </w:t>
      </w:r>
    </w:p>
    <w:tbl>
      <w:tblPr>
        <w:tblStyle w:val="42"/>
        <w:tblW w:w="10162" w:type="dxa"/>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blGrid>
        <w:gridCol w:w="2376"/>
        <w:gridCol w:w="7786"/>
      </w:tblGrid>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tcBorders>
              <w:tl2br w:val="nil"/>
              <w:tr2bl w:val="nil"/>
            </w:tcBorders>
            <w:shd w:val="solid" w:color="000080" w:fill="FFFFFF"/>
          </w:tcPr>
          <w:p>
            <w:pPr>
              <w:rPr>
                <w:b/>
                <w:bCs/>
                <w:color w:val="FFFFFF"/>
              </w:rPr>
            </w:pPr>
            <w:r>
              <w:rPr>
                <w:b/>
                <w:bCs/>
                <w:color w:val="FFFFFF"/>
              </w:rPr>
              <w:t xml:space="preserve">Company </w:t>
            </w:r>
          </w:p>
        </w:tc>
        <w:tc>
          <w:tcPr>
            <w:tcW w:w="7786" w:type="dxa"/>
            <w:tcBorders>
              <w:tl2br w:val="nil"/>
              <w:tr2bl w:val="nil"/>
            </w:tcBorders>
            <w:shd w:val="solid" w:color="000080" w:fill="FFFFFF"/>
          </w:tcPr>
          <w:p>
            <w:pPr>
              <w:rPr>
                <w:b/>
                <w:bCs/>
                <w:color w:val="FFFFFF"/>
              </w:rPr>
            </w:pPr>
            <w:r>
              <w:rPr>
                <w:b/>
                <w:bCs/>
                <w:color w:val="FFFFFF"/>
              </w:rPr>
              <w:t>Comment</w:t>
            </w: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r>
        <w:tblPrEx>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Ex>
        <w:tc>
          <w:tcPr>
            <w:tcW w:w="2376" w:type="dxa"/>
            <w:shd w:val="clear" w:color="auto" w:fill="auto"/>
          </w:tcPr>
          <w:p/>
        </w:tc>
        <w:tc>
          <w:tcPr>
            <w:tcW w:w="7786" w:type="dxa"/>
            <w:shd w:val="clear" w:color="auto" w:fill="auto"/>
          </w:tcPr>
          <w:p/>
        </w:tc>
      </w:tr>
    </w:tbl>
    <w:p>
      <w:pPr>
        <w:rPr>
          <w:highlight w:val="cyan"/>
        </w:rPr>
      </w:pPr>
    </w:p>
    <w:p>
      <w:pPr>
        <w:pStyle w:val="2"/>
        <w:spacing w:after="180"/>
      </w:pPr>
      <w:r>
        <w:t xml:space="preserve">Summary of the proposals on high priority items </w:t>
      </w:r>
    </w:p>
    <w:p>
      <w:r>
        <w:rPr>
          <w:highlight w:val="red"/>
        </w:rPr>
        <w:t>To be populated later.</w:t>
      </w:r>
      <w:r>
        <w:t xml:space="preserve"> </w:t>
      </w:r>
    </w:p>
    <w:p/>
    <w:p>
      <w:pPr>
        <w:pStyle w:val="2"/>
        <w:spacing w:after="180"/>
      </w:pPr>
      <w:r>
        <w:t xml:space="preserve">Summary of the proposals on medium priority items </w:t>
      </w:r>
    </w:p>
    <w:p>
      <w:r>
        <w:rPr>
          <w:highlight w:val="red"/>
        </w:rPr>
        <w:t>To be populated later.</w:t>
      </w:r>
      <w:r>
        <w:t xml:space="preserve"> </w:t>
      </w:r>
    </w:p>
    <w:p/>
    <w:p>
      <w:pPr>
        <w:pStyle w:val="2"/>
        <w:spacing w:after="180"/>
      </w:pPr>
      <w:r>
        <w:t xml:space="preserve">Summary of the proposals on lower priority items </w:t>
      </w:r>
    </w:p>
    <w:p>
      <w:r>
        <w:rPr>
          <w:highlight w:val="red"/>
        </w:rPr>
        <w:t>To be populated later.</w:t>
      </w:r>
      <w:r>
        <w:t xml:space="preserve"> </w:t>
      </w:r>
    </w:p>
    <w:p/>
    <w:p>
      <w:pPr>
        <w:pStyle w:val="2"/>
        <w:spacing w:after="180"/>
      </w:pPr>
      <w:r>
        <w:t>Summary of RAN1 #102-e agreements for AI 8.8.1.2</w:t>
      </w:r>
    </w:p>
    <w:p>
      <w:r>
        <w:rPr>
          <w:highlight w:val="red"/>
        </w:rPr>
        <w:t>To be populated later.</w:t>
      </w:r>
      <w:r>
        <w:t xml:space="preserve"> </w:t>
      </w:r>
    </w:p>
    <w:p/>
    <w:p>
      <w:pPr>
        <w:pStyle w:val="2"/>
        <w:spacing w:after="180"/>
      </w:pPr>
      <w:r>
        <w:t>References</w:t>
      </w:r>
    </w:p>
    <w:p>
      <w:pPr>
        <w:pStyle w:val="78"/>
        <w:numPr>
          <w:ilvl w:val="0"/>
          <w:numId w:val="23"/>
        </w:numPr>
        <w:ind w:leftChars="0"/>
        <w:rPr>
          <w:lang w:eastAsia="zh-CN"/>
        </w:rPr>
      </w:pPr>
      <w:bookmarkStart w:id="3" w:name="_Ref48582553"/>
      <w:r>
        <w:rPr>
          <w:lang w:eastAsia="zh-CN"/>
        </w:rPr>
        <w:t>R1-2005257, Evaluation on the baseline performance for FR2, Huawei/HiSilicon</w:t>
      </w:r>
      <w:bookmarkEnd w:id="3"/>
    </w:p>
    <w:p>
      <w:pPr>
        <w:pStyle w:val="78"/>
        <w:numPr>
          <w:ilvl w:val="0"/>
          <w:numId w:val="23"/>
        </w:numPr>
        <w:ind w:leftChars="0"/>
        <w:rPr>
          <w:lang w:eastAsia="zh-CN"/>
        </w:rPr>
      </w:pPr>
      <w:bookmarkStart w:id="4" w:name="_Ref48600615"/>
      <w:r>
        <w:rPr>
          <w:lang w:eastAsia="zh-CN"/>
        </w:rPr>
        <w:t>R1-2005298, Baseline coverage evaluation of UL and DL channels – FR2, Nokia, Nokia Shanghai Bell</w:t>
      </w:r>
      <w:bookmarkEnd w:id="4"/>
    </w:p>
    <w:p>
      <w:pPr>
        <w:pStyle w:val="78"/>
        <w:numPr>
          <w:ilvl w:val="0"/>
          <w:numId w:val="23"/>
        </w:numPr>
        <w:ind w:leftChars="0"/>
        <w:rPr>
          <w:lang w:eastAsia="zh-CN"/>
        </w:rPr>
      </w:pPr>
      <w:bookmarkStart w:id="5" w:name="_Ref48582627"/>
      <w:r>
        <w:rPr>
          <w:lang w:eastAsia="zh-CN"/>
        </w:rPr>
        <w:t>R1-2005394, Evaluation on NR coverage performance for FR2, vivo</w:t>
      </w:r>
      <w:bookmarkEnd w:id="5"/>
    </w:p>
    <w:p>
      <w:pPr>
        <w:pStyle w:val="78"/>
        <w:numPr>
          <w:ilvl w:val="0"/>
          <w:numId w:val="23"/>
        </w:numPr>
        <w:ind w:leftChars="0"/>
        <w:rPr>
          <w:lang w:eastAsia="zh-CN"/>
        </w:rPr>
      </w:pPr>
      <w:bookmarkStart w:id="6" w:name="_Ref48582576"/>
      <w:r>
        <w:rPr>
          <w:lang w:eastAsia="zh-CN"/>
        </w:rPr>
        <w:t>R1-2005426, Discussion on baseline coverage performance for FR2, ZTE</w:t>
      </w:r>
      <w:bookmarkEnd w:id="6"/>
    </w:p>
    <w:p>
      <w:pPr>
        <w:pStyle w:val="78"/>
        <w:numPr>
          <w:ilvl w:val="0"/>
          <w:numId w:val="23"/>
        </w:numPr>
        <w:ind w:leftChars="0"/>
        <w:rPr>
          <w:lang w:eastAsia="zh-CN"/>
        </w:rPr>
      </w:pPr>
      <w:r>
        <w:rPr>
          <w:lang w:eastAsia="zh-CN"/>
        </w:rPr>
        <w:t>R1-2005490, Evaluation on NR coverage performance for FR2,</w:t>
      </w:r>
      <w:r>
        <w:rPr>
          <w:lang w:eastAsia="zh-CN"/>
        </w:rPr>
        <w:tab/>
      </w:r>
      <w:r>
        <w:rPr>
          <w:lang w:eastAsia="zh-CN"/>
        </w:rPr>
        <w:t>China Unicom</w:t>
      </w:r>
    </w:p>
    <w:p>
      <w:pPr>
        <w:pStyle w:val="78"/>
        <w:numPr>
          <w:ilvl w:val="0"/>
          <w:numId w:val="23"/>
        </w:numPr>
        <w:ind w:leftChars="0"/>
        <w:rPr>
          <w:lang w:eastAsia="zh-CN"/>
        </w:rPr>
      </w:pPr>
      <w:bookmarkStart w:id="7" w:name="_Ref48582699"/>
      <w:r>
        <w:rPr>
          <w:lang w:eastAsia="zh-CN"/>
        </w:rPr>
        <w:t>R1-2005723, Baseline coverage performance for FR2, CATT</w:t>
      </w:r>
      <w:bookmarkEnd w:id="7"/>
    </w:p>
    <w:p>
      <w:pPr>
        <w:pStyle w:val="78"/>
        <w:numPr>
          <w:ilvl w:val="0"/>
          <w:numId w:val="23"/>
        </w:numPr>
        <w:ind w:leftChars="0"/>
        <w:rPr>
          <w:lang w:eastAsia="zh-CN"/>
        </w:rPr>
      </w:pPr>
      <w:r>
        <w:rPr>
          <w:lang w:eastAsia="zh-CN"/>
        </w:rPr>
        <w:t>R1-2005888, Discussion on baseline coverage performance for FR2, Intel Corporation</w:t>
      </w:r>
    </w:p>
    <w:p>
      <w:pPr>
        <w:pStyle w:val="78"/>
        <w:numPr>
          <w:ilvl w:val="0"/>
          <w:numId w:val="23"/>
        </w:numPr>
        <w:ind w:leftChars="0"/>
        <w:rPr>
          <w:lang w:eastAsia="zh-CN"/>
        </w:rPr>
      </w:pPr>
      <w:bookmarkStart w:id="8" w:name="_Ref48600235"/>
      <w:r>
        <w:rPr>
          <w:lang w:eastAsia="zh-CN"/>
        </w:rPr>
        <w:t>R1-2006046, Evaluation on NR coverage performance for FR2,</w:t>
      </w:r>
      <w:r>
        <w:rPr>
          <w:lang w:eastAsia="zh-CN"/>
        </w:rPr>
        <w:tab/>
      </w:r>
      <w:r>
        <w:rPr>
          <w:lang w:eastAsia="zh-CN"/>
        </w:rPr>
        <w:t>OPPO</w:t>
      </w:r>
      <w:bookmarkEnd w:id="8"/>
    </w:p>
    <w:p>
      <w:pPr>
        <w:pStyle w:val="78"/>
        <w:numPr>
          <w:ilvl w:val="0"/>
          <w:numId w:val="23"/>
        </w:numPr>
        <w:ind w:leftChars="0"/>
        <w:rPr>
          <w:lang w:eastAsia="zh-CN"/>
        </w:rPr>
      </w:pPr>
      <w:bookmarkStart w:id="9" w:name="_Ref48586193"/>
      <w:r>
        <w:rPr>
          <w:lang w:eastAsia="zh-CN"/>
        </w:rPr>
        <w:t>R1-2006161, Baseline coverage performance using LLS for FR2, Samsung</w:t>
      </w:r>
      <w:bookmarkEnd w:id="9"/>
    </w:p>
    <w:p>
      <w:pPr>
        <w:pStyle w:val="78"/>
        <w:numPr>
          <w:ilvl w:val="0"/>
          <w:numId w:val="23"/>
        </w:numPr>
        <w:ind w:leftChars="0"/>
        <w:rPr>
          <w:lang w:eastAsia="zh-CN"/>
        </w:rPr>
      </w:pPr>
      <w:bookmarkStart w:id="10" w:name="_Ref48586208"/>
      <w:r>
        <w:rPr>
          <w:lang w:eastAsia="zh-CN"/>
        </w:rPr>
        <w:t>R1-2006225, Discussion on the baseline performance in FR2, CMCC</w:t>
      </w:r>
      <w:bookmarkEnd w:id="10"/>
    </w:p>
    <w:p>
      <w:pPr>
        <w:pStyle w:val="78"/>
        <w:numPr>
          <w:ilvl w:val="0"/>
          <w:numId w:val="23"/>
        </w:numPr>
        <w:ind w:leftChars="0"/>
        <w:rPr>
          <w:lang w:eastAsia="zh-CN"/>
        </w:rPr>
      </w:pPr>
      <w:bookmarkStart w:id="11" w:name="_Ref48600375"/>
      <w:r>
        <w:rPr>
          <w:lang w:eastAsia="zh-CN"/>
        </w:rPr>
        <w:t>R1-2006244, FR2 baseline coverage performance using LLS, InterDigital, Inc.</w:t>
      </w:r>
      <w:bookmarkEnd w:id="11"/>
    </w:p>
    <w:p>
      <w:pPr>
        <w:pStyle w:val="78"/>
        <w:numPr>
          <w:ilvl w:val="0"/>
          <w:numId w:val="23"/>
        </w:numPr>
        <w:ind w:leftChars="0"/>
        <w:rPr>
          <w:lang w:eastAsia="zh-CN"/>
        </w:rPr>
      </w:pPr>
      <w:bookmarkStart w:id="12" w:name="_Ref48586175"/>
      <w:r>
        <w:rPr>
          <w:lang w:eastAsia="zh-CN"/>
        </w:rPr>
        <w:t>R1-2006612, Link and System Evaluation of Coverage for FR2, Ericsson</w:t>
      </w:r>
      <w:bookmarkEnd w:id="12"/>
    </w:p>
    <w:p>
      <w:pPr>
        <w:pStyle w:val="78"/>
        <w:numPr>
          <w:ilvl w:val="0"/>
          <w:numId w:val="23"/>
        </w:numPr>
        <w:ind w:leftChars="0"/>
        <w:rPr>
          <w:lang w:eastAsia="zh-CN"/>
        </w:rPr>
      </w:pPr>
      <w:bookmarkStart w:id="13" w:name="_Ref48582598"/>
      <w:r>
        <w:rPr>
          <w:lang w:eastAsia="zh-CN"/>
        </w:rPr>
        <w:t>R1-2006740, Baseline coverage performance for FR2, NTT DOCOMO, INC.</w:t>
      </w:r>
      <w:bookmarkEnd w:id="13"/>
    </w:p>
    <w:p>
      <w:pPr>
        <w:pStyle w:val="78"/>
        <w:numPr>
          <w:ilvl w:val="0"/>
          <w:numId w:val="23"/>
        </w:numPr>
        <w:ind w:leftChars="0"/>
        <w:rPr>
          <w:lang w:eastAsia="zh-CN"/>
        </w:rPr>
      </w:pPr>
      <w:bookmarkStart w:id="14" w:name="_Ref48586187"/>
      <w:r>
        <w:rPr>
          <w:lang w:eastAsia="zh-CN"/>
        </w:rPr>
        <w:t>R1-2006819, Baseline FR2 coverage performance, Qualcomm Incorporated</w:t>
      </w:r>
      <w:bookmarkEnd w:id="14"/>
    </w:p>
    <w:p>
      <w:pPr>
        <w:pStyle w:val="78"/>
        <w:numPr>
          <w:ilvl w:val="0"/>
          <w:numId w:val="23"/>
        </w:numPr>
        <w:ind w:leftChars="0"/>
        <w:rPr>
          <w:lang w:eastAsia="zh-CN"/>
        </w:rPr>
      </w:pPr>
      <w:r>
        <w:rPr>
          <w:lang w:eastAsia="zh-CN"/>
        </w:rPr>
        <w:t>R1-2005259, Discussions on simulation assumptions for VoIP, Huawei/HiSilicon</w:t>
      </w:r>
    </w:p>
    <w:p>
      <w:pPr>
        <w:pStyle w:val="78"/>
        <w:numPr>
          <w:ilvl w:val="0"/>
          <w:numId w:val="23"/>
        </w:numPr>
        <w:ind w:leftChars="0"/>
        <w:rPr>
          <w:lang w:eastAsia="zh-CN"/>
        </w:rPr>
      </w:pPr>
      <w:r>
        <w:rPr>
          <w:lang w:eastAsia="zh-CN"/>
        </w:rPr>
        <w:t>R1-2005303, Evaluation assumptions for NR coverage enhancement evaluation, Nokia/Nokia Shanghai Bell</w:t>
      </w:r>
    </w:p>
    <w:p>
      <w:pPr>
        <w:pStyle w:val="78"/>
        <w:numPr>
          <w:ilvl w:val="0"/>
          <w:numId w:val="23"/>
        </w:numPr>
        <w:ind w:leftChars="0"/>
        <w:rPr>
          <w:lang w:eastAsia="zh-CN"/>
        </w:rPr>
      </w:pPr>
      <w:bookmarkStart w:id="15" w:name="_Ref48599880"/>
      <w:r>
        <w:rPr>
          <w:lang w:eastAsia="zh-CN"/>
        </w:rPr>
        <w:t>R1-2005398, Considerations on Evaluation Assumptions for Coverage Enhancements, vivo</w:t>
      </w:r>
      <w:bookmarkEnd w:id="15"/>
    </w:p>
    <w:p>
      <w:pPr>
        <w:pStyle w:val="78"/>
        <w:numPr>
          <w:ilvl w:val="0"/>
          <w:numId w:val="23"/>
        </w:numPr>
        <w:ind w:leftChars="0"/>
        <w:rPr>
          <w:lang w:eastAsia="zh-CN"/>
        </w:rPr>
      </w:pPr>
      <w:bookmarkStart w:id="16" w:name="_Ref48582499"/>
      <w:r>
        <w:rPr>
          <w:lang w:eastAsia="zh-CN"/>
        </w:rPr>
        <w:t>R1-2005430, Discussion on evaluation methodology for NR coverage, ZTE</w:t>
      </w:r>
      <w:bookmarkEnd w:id="16"/>
    </w:p>
    <w:p>
      <w:pPr>
        <w:pStyle w:val="78"/>
        <w:numPr>
          <w:ilvl w:val="0"/>
          <w:numId w:val="23"/>
        </w:numPr>
        <w:ind w:leftChars="0"/>
        <w:rPr>
          <w:lang w:eastAsia="zh-CN"/>
        </w:rPr>
      </w:pPr>
      <w:r>
        <w:rPr>
          <w:lang w:eastAsia="zh-CN"/>
        </w:rPr>
        <w:t>R1-2005727, Discussion on the methodology for baseline coverage performance using LLS,</w:t>
      </w:r>
      <w:r>
        <w:rPr>
          <w:lang w:eastAsia="zh-CN"/>
        </w:rPr>
        <w:tab/>
      </w:r>
      <w:r>
        <w:rPr>
          <w:lang w:eastAsia="zh-CN"/>
        </w:rPr>
        <w:t>CATT</w:t>
      </w:r>
    </w:p>
    <w:p>
      <w:pPr>
        <w:pStyle w:val="78"/>
        <w:numPr>
          <w:ilvl w:val="0"/>
          <w:numId w:val="23"/>
        </w:numPr>
        <w:ind w:leftChars="0"/>
        <w:rPr>
          <w:lang w:eastAsia="zh-CN"/>
        </w:rPr>
      </w:pPr>
      <w:r>
        <w:rPr>
          <w:lang w:eastAsia="zh-CN"/>
        </w:rPr>
        <w:t>R1-2005733, Remaining issues on evaluation methodology for NR coverage enhancements,</w:t>
      </w:r>
      <w:r>
        <w:rPr>
          <w:lang w:eastAsia="zh-CN"/>
        </w:rPr>
        <w:tab/>
      </w:r>
      <w:r>
        <w:rPr>
          <w:lang w:eastAsia="zh-CN"/>
        </w:rPr>
        <w:t>China Telecom</w:t>
      </w:r>
    </w:p>
    <w:p>
      <w:pPr>
        <w:pStyle w:val="78"/>
        <w:numPr>
          <w:ilvl w:val="0"/>
          <w:numId w:val="23"/>
        </w:numPr>
        <w:ind w:leftChars="0"/>
        <w:rPr>
          <w:lang w:eastAsia="zh-CN"/>
        </w:rPr>
      </w:pPr>
      <w:r>
        <w:rPr>
          <w:lang w:eastAsia="zh-CN"/>
        </w:rPr>
        <w:t>R1-2005892, Discussion on simulation assumptions for NR coverage enhancement, Intel Corporation</w:t>
      </w:r>
    </w:p>
    <w:p>
      <w:pPr>
        <w:pStyle w:val="78"/>
        <w:numPr>
          <w:ilvl w:val="0"/>
          <w:numId w:val="23"/>
        </w:numPr>
        <w:ind w:leftChars="0"/>
        <w:rPr>
          <w:lang w:eastAsia="zh-CN"/>
        </w:rPr>
      </w:pPr>
      <w:r>
        <w:rPr>
          <w:lang w:eastAsia="zh-CN"/>
        </w:rPr>
        <w:t>R1-2006050, Functionality of Coverage Enhancement and other SI/WI, OPPO</w:t>
      </w:r>
    </w:p>
    <w:p>
      <w:pPr>
        <w:pStyle w:val="78"/>
        <w:numPr>
          <w:ilvl w:val="0"/>
          <w:numId w:val="23"/>
        </w:numPr>
        <w:ind w:leftChars="0"/>
        <w:rPr>
          <w:lang w:eastAsia="zh-CN"/>
        </w:rPr>
      </w:pPr>
      <w:r>
        <w:rPr>
          <w:lang w:eastAsia="zh-CN"/>
        </w:rPr>
        <w:t>R1-2006293, Reducing PDCCH load of coverage-limited UEs, InterDigital, Inc.</w:t>
      </w:r>
    </w:p>
    <w:p>
      <w:pPr>
        <w:pStyle w:val="78"/>
        <w:numPr>
          <w:ilvl w:val="0"/>
          <w:numId w:val="23"/>
        </w:numPr>
        <w:ind w:leftChars="0"/>
        <w:rPr>
          <w:lang w:eastAsia="zh-CN"/>
        </w:rPr>
      </w:pPr>
      <w:r>
        <w:rPr>
          <w:lang w:eastAsia="zh-CN"/>
        </w:rPr>
        <w:t>R1-2006616, Evaluation methodology for coverage enhancements, Ericsson</w:t>
      </w:r>
    </w:p>
    <w:p>
      <w:pPr>
        <w:pStyle w:val="78"/>
        <w:numPr>
          <w:ilvl w:val="0"/>
          <w:numId w:val="23"/>
        </w:numPr>
        <w:ind w:leftChars="0"/>
        <w:rPr>
          <w:lang w:eastAsia="zh-CN"/>
        </w:rPr>
      </w:pPr>
      <w:r>
        <w:rPr>
          <w:lang w:eastAsia="zh-CN"/>
        </w:rPr>
        <w:t>R1-2006823, Other coverage enhancement aspects, Qualcomm Incorporated</w:t>
      </w:r>
    </w:p>
    <w:p>
      <w:pPr>
        <w:pStyle w:val="78"/>
        <w:numPr>
          <w:ilvl w:val="0"/>
          <w:numId w:val="0"/>
        </w:numPr>
        <w:ind w:left="480"/>
        <w:rPr>
          <w:lang w:eastAsia="zh-CN"/>
        </w:rPr>
      </w:pPr>
    </w:p>
    <w:p>
      <w:pPr>
        <w:rPr>
          <w:lang w:eastAsia="zh-CN"/>
        </w:rPr>
      </w:pPr>
    </w:p>
    <w:p>
      <w:pPr>
        <w:pStyle w:val="2"/>
        <w:spacing w:after="180"/>
      </w:pPr>
      <w:r>
        <w:t>Annex – Agreements made during RAN1#101e</w:t>
      </w:r>
    </w:p>
    <w:p>
      <w:pPr>
        <w:rPr>
          <w:lang w:eastAsia="zh-CN"/>
        </w:rPr>
      </w:pPr>
      <w:r>
        <w:rPr>
          <w:lang w:eastAsia="zh-CN"/>
        </w:rPr>
        <w:t>Update on 6/1: to check 6/2</w:t>
      </w:r>
    </w:p>
    <w:p>
      <w:pPr>
        <w:rPr>
          <w:lang w:eastAsia="zh-CN"/>
        </w:rPr>
      </w:pPr>
      <w:r>
        <w:rPr>
          <w:lang w:eastAsia="zh-CN"/>
        </w:rPr>
        <w:t>Update from 6/4 GTW:</w:t>
      </w:r>
    </w:p>
    <w:p>
      <w:pPr>
        <w:rPr>
          <w:highlight w:val="green"/>
        </w:rPr>
      </w:pPr>
      <w:r>
        <w:rPr>
          <w:highlight w:val="green"/>
        </w:rPr>
        <w:t>Agreements:</w:t>
      </w:r>
    </w:p>
    <w:p>
      <w:pPr>
        <w:pStyle w:val="78"/>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pPr>
        <w:numPr>
          <w:ilvl w:val="0"/>
          <w:numId w:val="24"/>
        </w:numPr>
        <w:autoSpaceDN w:val="0"/>
        <w:snapToGrid/>
        <w:spacing w:after="0" w:afterAutospacing="0"/>
        <w:contextualSpacing/>
      </w:pPr>
      <w:r>
        <w:t>Urban scenario: DL 10Mbps, UL 1Mbps</w:t>
      </w:r>
    </w:p>
    <w:p>
      <w:pPr>
        <w:numPr>
          <w:ilvl w:val="0"/>
          <w:numId w:val="24"/>
        </w:numPr>
        <w:autoSpaceDN w:val="0"/>
        <w:snapToGrid/>
        <w:spacing w:after="0" w:afterAutospacing="0"/>
        <w:contextualSpacing/>
      </w:pPr>
      <w:r>
        <w:t>Rural scenario: DL 1Mbps, UL 100kbps</w:t>
      </w:r>
    </w:p>
    <w:p>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pPr>
        <w:rPr>
          <w:rFonts w:eastAsia="Batang"/>
        </w:rPr>
      </w:pPr>
    </w:p>
    <w:p>
      <w:pPr>
        <w:rPr>
          <w:rFonts w:eastAsia="Batang"/>
          <w:b/>
          <w:highlight w:val="green"/>
        </w:rPr>
      </w:pPr>
      <w:r>
        <w:rPr>
          <w:rFonts w:eastAsia="Batang"/>
          <w:b/>
          <w:highlight w:val="green"/>
        </w:rPr>
        <w:t>Agreements:</w:t>
      </w:r>
    </w:p>
    <w:p>
      <w:pPr>
        <w:pStyle w:val="78"/>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hint="eastAsia" w:ascii="宋体" w:hAnsi="宋体"/>
        </w:rPr>
        <w:t>.</w:t>
      </w:r>
    </w:p>
    <w:p>
      <w:pPr>
        <w:numPr>
          <w:ilvl w:val="0"/>
          <w:numId w:val="25"/>
        </w:numPr>
        <w:autoSpaceDN w:val="0"/>
        <w:snapToGrid/>
        <w:spacing w:after="0" w:afterAutospacing="0"/>
        <w:contextualSpacing/>
      </w:pPr>
      <w:r>
        <w:t>A packet size of [320] bits with 20ms data arriving interval is adopted.</w:t>
      </w:r>
    </w:p>
    <w:p>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pPr>
        <w:rPr>
          <w:rFonts w:eastAsia="Batang"/>
        </w:rPr>
      </w:pPr>
    </w:p>
    <w:p>
      <w:pPr>
        <w:rPr>
          <w:rFonts w:eastAsia="Batang"/>
          <w:bCs/>
          <w:highlight w:val="green"/>
        </w:rPr>
      </w:pPr>
      <w:r>
        <w:rPr>
          <w:rFonts w:eastAsia="Batang"/>
          <w:bCs/>
          <w:highlight w:val="green"/>
        </w:rPr>
        <w:t>Agreements:</w:t>
      </w:r>
    </w:p>
    <w:p>
      <w:pPr>
        <w:pStyle w:val="78"/>
        <w:numPr>
          <w:ilvl w:val="0"/>
          <w:numId w:val="15"/>
        </w:numPr>
        <w:snapToGrid/>
        <w:spacing w:after="0" w:afterAutospacing="0"/>
        <w:ind w:leftChars="0"/>
        <w:contextualSpacing/>
      </w:pPr>
      <w:r>
        <w:t>The basic evaluation methodology is based on link-level simulation for FR1.</w:t>
      </w:r>
    </w:p>
    <w:p>
      <w:pPr>
        <w:numPr>
          <w:ilvl w:val="0"/>
          <w:numId w:val="25"/>
        </w:numPr>
        <w:autoSpaceDN w:val="0"/>
        <w:snapToGrid/>
        <w:spacing w:after="0" w:afterAutospacing="0"/>
        <w:contextualSpacing/>
      </w:pPr>
      <w:r>
        <w:t>Step 1: Obtain the required SINR for the physical channels under target scenarios and service/reliability requirements.</w:t>
      </w:r>
    </w:p>
    <w:p>
      <w:pPr>
        <w:numPr>
          <w:ilvl w:val="0"/>
          <w:numId w:val="25"/>
        </w:numPr>
        <w:autoSpaceDN w:val="0"/>
        <w:snapToGrid/>
        <w:spacing w:after="0" w:afterAutospacing="0"/>
        <w:contextualSpacing/>
      </w:pPr>
      <w:r>
        <w:t>Step 2: Obtain the baseline performance based on required SINR and link budget template.</w:t>
      </w:r>
    </w:p>
    <w:p>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pPr>
        <w:pStyle w:val="78"/>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pPr>
        <w:numPr>
          <w:ilvl w:val="0"/>
          <w:numId w:val="25"/>
        </w:numPr>
        <w:autoSpaceDN w:val="0"/>
        <w:snapToGrid/>
        <w:spacing w:after="0" w:afterAutospacing="0"/>
        <w:contextualSpacing/>
      </w:pPr>
      <w:r>
        <w:t>Note: The simulation assumptions for SLS are up to companies’ reports.</w:t>
      </w:r>
    </w:p>
    <w:p>
      <w:pPr>
        <w:rPr>
          <w:rFonts w:eastAsia="等线"/>
        </w:rPr>
      </w:pPr>
    </w:p>
    <w:p>
      <w:pPr>
        <w:rPr>
          <w:rFonts w:eastAsia="Batang"/>
          <w:bCs/>
          <w:highlight w:val="green"/>
          <w:lang w:eastAsia="en-US"/>
        </w:rPr>
      </w:pPr>
      <w:r>
        <w:rPr>
          <w:rFonts w:eastAsia="Batang"/>
          <w:bCs/>
          <w:highlight w:val="green"/>
        </w:rPr>
        <w:t>Agreements:</w:t>
      </w:r>
    </w:p>
    <w:p>
      <w:pPr>
        <w:pStyle w:val="78"/>
        <w:numPr>
          <w:ilvl w:val="0"/>
          <w:numId w:val="15"/>
        </w:numPr>
        <w:snapToGrid/>
        <w:spacing w:after="0" w:afterAutospacing="0"/>
        <w:ind w:leftChars="0"/>
        <w:contextualSpacing/>
        <w:rPr>
          <w:rFonts w:eastAsia="Calibri"/>
        </w:rPr>
      </w:pPr>
      <w:r>
        <w:t>For link level simulation, adopt the following table for PUSCH and PUCCH for FR1.</w:t>
      </w:r>
    </w:p>
    <w:p/>
    <w:tbl>
      <w:tblPr>
        <w:tblStyle w:val="37"/>
        <w:tblW w:w="8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5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pPr>
              <w:jc w:val="center"/>
              <w:rPr>
                <w:b/>
              </w:rPr>
            </w:pPr>
            <w:r>
              <w:rPr>
                <w:b/>
              </w:rPr>
              <w:t>Parameters</w:t>
            </w:r>
          </w:p>
        </w:tc>
        <w:tc>
          <w:tcPr>
            <w:tcW w:w="5057" w:type="dxa"/>
            <w:tcBorders>
              <w:top w:val="single" w:color="auto" w:sz="4" w:space="0"/>
              <w:left w:val="single" w:color="auto" w:sz="4" w:space="0"/>
              <w:bottom w:val="single" w:color="auto" w:sz="4" w:space="0"/>
              <w:right w:val="single" w:color="auto" w:sz="4" w:space="0"/>
            </w:tcBorders>
            <w:vAlign w:val="center"/>
          </w:tcPr>
          <w:p>
            <w:pPr>
              <w:jc w:val="center"/>
              <w:rPr>
                <w:b/>
              </w:rPr>
            </w:pPr>
            <w:r>
              <w:rPr>
                <w:b/>
              </w:rPr>
              <w:t>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r>
              <w:t>Scenario and frequency</w:t>
            </w:r>
          </w:p>
        </w:tc>
        <w:tc>
          <w:tcPr>
            <w:tcW w:w="5057" w:type="dxa"/>
            <w:tcBorders>
              <w:top w:val="single" w:color="auto" w:sz="4" w:space="0"/>
              <w:left w:val="single" w:color="auto" w:sz="4" w:space="0"/>
              <w:bottom w:val="single" w:color="auto" w:sz="4" w:space="0"/>
              <w:right w:val="single" w:color="auto" w:sz="4" w:space="0"/>
            </w:tcBorders>
            <w:vAlign w:val="center"/>
          </w:tcPr>
          <w:p>
            <w:pPr>
              <w:pStyle w:val="16"/>
              <w:spacing w:line="256" w:lineRule="auto"/>
              <w:rPr>
                <w:bCs/>
                <w:lang w:eastAsia="zh-CN"/>
              </w:rPr>
            </w:pPr>
            <w:r>
              <w:rPr>
                <w:bCs/>
                <w:lang w:eastAsia="zh-CN"/>
              </w:rPr>
              <w:t xml:space="preserve">Urban: 4GHz (TDD), 2.6GHz (TDD) </w:t>
            </w:r>
          </w:p>
          <w:p>
            <w:pPr>
              <w:pStyle w:val="16"/>
              <w:spacing w:line="256" w:lineRule="auto"/>
              <w:rPr>
                <w:bCs/>
                <w:lang w:eastAsia="zh-CN"/>
              </w:rPr>
            </w:pPr>
            <w:r>
              <w:rPr>
                <w:bCs/>
                <w:lang w:eastAsia="zh-CN"/>
              </w:rPr>
              <w:t>Rural: 4GHz (TDD), 2.6GHz (TDD), 2GHz (FDD),</w:t>
            </w:r>
            <w:r>
              <w:rPr>
                <w:bCs/>
                <w:color w:val="FF0000"/>
                <w:lang w:eastAsia="zh-CN"/>
              </w:rPr>
              <w:t xml:space="preserve"> 700MHz (FDD)</w:t>
            </w:r>
          </w:p>
          <w:p>
            <w:pPr>
              <w:pStyle w:val="16"/>
              <w:spacing w:line="256" w:lineRule="auto"/>
              <w:rPr>
                <w:lang w:eastAsia="zh-CN"/>
              </w:rPr>
            </w:pPr>
            <w:r>
              <w:rPr>
                <w:bCs/>
                <w:lang w:eastAsia="zh-CN"/>
              </w:rPr>
              <w:t xml:space="preserve">Rural with long distance: 700MHz (FDD), </w:t>
            </w:r>
            <w:r>
              <w:rPr>
                <w:bCs/>
                <w:color w:val="FF0000"/>
                <w:lang w:eastAsia="zh-CN"/>
              </w:rPr>
              <w:t xml:space="preserve">4GHz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pPr>
              <w:rPr>
                <w:lang w:eastAsia="en-US"/>
              </w:rPr>
            </w:pPr>
            <w:r>
              <w:t>Frame structure for TDD</w:t>
            </w:r>
          </w:p>
        </w:tc>
        <w:tc>
          <w:tcPr>
            <w:tcW w:w="5057" w:type="dxa"/>
            <w:tcBorders>
              <w:top w:val="single" w:color="auto" w:sz="4" w:space="0"/>
              <w:left w:val="single" w:color="auto" w:sz="4" w:space="0"/>
              <w:bottom w:val="single" w:color="auto" w:sz="4" w:space="0"/>
              <w:right w:val="single" w:color="auto" w:sz="4" w:space="0"/>
            </w:tcBorders>
            <w:vAlign w:val="center"/>
          </w:tcPr>
          <w:p>
            <w:pPr>
              <w:pStyle w:val="16"/>
              <w:rPr>
                <w:color w:val="FF0000"/>
                <w:lang w:eastAsia="zh-CN"/>
              </w:rPr>
            </w:pPr>
            <w:r>
              <w:rPr>
                <w:color w:val="FF0000"/>
                <w:lang w:eastAsia="zh-CN"/>
              </w:rPr>
              <w:t>DDDSU (S: 10D:2G:2U) only for 4GHz</w:t>
            </w:r>
          </w:p>
          <w:p>
            <w:pPr>
              <w:pStyle w:val="16"/>
              <w:rPr>
                <w:color w:val="FF0000"/>
                <w:lang w:eastAsia="zh-CN"/>
              </w:rPr>
            </w:pPr>
            <w:r>
              <w:rPr>
                <w:color w:val="FF0000"/>
                <w:lang w:eastAsia="zh-CN"/>
              </w:rPr>
              <w:t xml:space="preserve">DDDSUDDSUU (S: 10D:2G:2U) only for 4GHz </w:t>
            </w:r>
          </w:p>
          <w:p>
            <w:pPr>
              <w:pStyle w:val="16"/>
              <w:rPr>
                <w:color w:val="FF0000"/>
                <w:lang w:eastAsia="zh-CN"/>
              </w:rPr>
            </w:pPr>
            <w:r>
              <w:rPr>
                <w:color w:val="FF0000"/>
                <w:lang w:eastAsia="zh-CN"/>
              </w:rPr>
              <w:t>DDDDDDDSUU (S: 6D:4G:4U) only for 2.6GHz</w:t>
            </w:r>
          </w:p>
          <w:p>
            <w:pPr>
              <w:pStyle w:val="16"/>
              <w:rPr>
                <w:lang w:eastAsia="zh-CN"/>
              </w:rPr>
            </w:pPr>
            <w:r>
              <w:rPr>
                <w:color w:val="FF0000"/>
                <w:lang w:eastAsia="zh-CN"/>
              </w:rPr>
              <w:t>Other frame structures can be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pPr>
              <w:rPr>
                <w:bCs/>
                <w:lang w:eastAsia="en-US"/>
              </w:rPr>
            </w:pPr>
            <w:r>
              <w:t>Pathloss model (select from LoS or NLoS)</w:t>
            </w:r>
          </w:p>
        </w:tc>
        <w:tc>
          <w:tcPr>
            <w:tcW w:w="5057" w:type="dxa"/>
            <w:tcBorders>
              <w:top w:val="single" w:color="auto" w:sz="4" w:space="0"/>
              <w:left w:val="single" w:color="auto" w:sz="4" w:space="0"/>
              <w:bottom w:val="single" w:color="auto" w:sz="4" w:space="0"/>
              <w:right w:val="single" w:color="auto" w:sz="4" w:space="0"/>
            </w:tcBorders>
            <w:vAlign w:val="center"/>
          </w:tcPr>
          <w:p>
            <w:r>
              <w:t>Urban: NLoS</w:t>
            </w:r>
          </w:p>
          <w:p>
            <w:r>
              <w:t>Rural: NLoS and 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pPr>
              <w:rPr>
                <w:bCs/>
              </w:rPr>
            </w:pPr>
            <w:r>
              <w:rPr>
                <w:bCs/>
              </w:rPr>
              <w:t>BWP</w:t>
            </w:r>
          </w:p>
        </w:tc>
        <w:tc>
          <w:tcPr>
            <w:tcW w:w="5057" w:type="dxa"/>
            <w:tcBorders>
              <w:top w:val="single" w:color="auto" w:sz="4" w:space="0"/>
              <w:left w:val="single" w:color="auto" w:sz="4" w:space="0"/>
              <w:bottom w:val="single" w:color="auto" w:sz="4" w:space="0"/>
              <w:right w:val="single" w:color="auto" w:sz="4" w:space="0"/>
            </w:tcBorders>
            <w:vAlign w:val="center"/>
          </w:tcPr>
          <w:p>
            <w:pPr>
              <w:rPr>
                <w:bCs/>
                <w:color w:val="FF0000"/>
              </w:rPr>
            </w:pPr>
            <w:r>
              <w:rPr>
                <w:bCs/>
                <w:color w:val="FF0000"/>
              </w:rPr>
              <w:t>100MHz for 4GHz and 2.6GHz.</w:t>
            </w:r>
          </w:p>
          <w:p>
            <w:pPr>
              <w:rPr>
                <w:bCs/>
                <w:color w:val="FF0000"/>
              </w:rPr>
            </w:pPr>
            <w:r>
              <w:rPr>
                <w:bCs/>
                <w:color w:val="FF0000"/>
              </w:rPr>
              <w:t>20MHz for 2GHz (FDD</w:t>
            </w:r>
          </w:p>
          <w:p>
            <w:pPr>
              <w:rPr>
                <w:bCs/>
              </w:rPr>
            </w:pPr>
            <w:r>
              <w:rPr>
                <w:bCs/>
                <w:color w:val="FF0000"/>
              </w:rPr>
              <w:t>20MHz (optional for 10MHz) for 700MHz.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pPr>
              <w:rPr>
                <w:bCs/>
                <w:lang w:eastAsia="en-US"/>
              </w:rPr>
            </w:pPr>
            <w:r>
              <w:rPr>
                <w:bCs/>
              </w:rPr>
              <w:t>SCS</w:t>
            </w:r>
          </w:p>
        </w:tc>
        <w:tc>
          <w:tcPr>
            <w:tcW w:w="5057" w:type="dxa"/>
            <w:tcBorders>
              <w:top w:val="single" w:color="auto" w:sz="4" w:space="0"/>
              <w:left w:val="single" w:color="auto" w:sz="4" w:space="0"/>
              <w:bottom w:val="single" w:color="auto" w:sz="4" w:space="0"/>
              <w:right w:val="single" w:color="auto" w:sz="4" w:space="0"/>
            </w:tcBorders>
            <w:vAlign w:val="center"/>
          </w:tcPr>
          <w:p>
            <w:pPr>
              <w:rPr>
                <w:bCs/>
              </w:rPr>
            </w:pPr>
            <w:r>
              <w:rPr>
                <w:bCs/>
              </w:rPr>
              <w:t>30kHz for TDD, 15kHz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pPr>
              <w:rPr>
                <w:bCs/>
              </w:rPr>
            </w:pPr>
            <w:r>
              <w:t>Channel model for link-level simulation</w:t>
            </w:r>
          </w:p>
        </w:tc>
        <w:tc>
          <w:tcPr>
            <w:tcW w:w="5057" w:type="dxa"/>
            <w:tcBorders>
              <w:top w:val="single" w:color="auto" w:sz="4" w:space="0"/>
              <w:left w:val="single" w:color="auto" w:sz="4" w:space="0"/>
              <w:bottom w:val="single" w:color="auto" w:sz="4" w:space="0"/>
              <w:right w:val="single" w:color="auto" w:sz="4" w:space="0"/>
            </w:tcBorders>
            <w:vAlign w:val="center"/>
          </w:tcPr>
          <w:p>
            <w:r>
              <w:t>TDL-C for NLOS, TDL-D for LOS.</w:t>
            </w:r>
          </w:p>
          <w:p>
            <w:pPr>
              <w:rPr>
                <w:color w:val="FF0000"/>
              </w:rPr>
            </w:pPr>
            <w:r>
              <w:rPr>
                <w:color w:val="FF0000"/>
              </w:rPr>
              <w:t>[CDL]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r>
              <w:t>UE velocity</w:t>
            </w:r>
          </w:p>
        </w:tc>
        <w:tc>
          <w:tcPr>
            <w:tcW w:w="5057" w:type="dxa"/>
            <w:tcBorders>
              <w:top w:val="single" w:color="auto" w:sz="4" w:space="0"/>
              <w:left w:val="single" w:color="auto" w:sz="4" w:space="0"/>
              <w:bottom w:val="single" w:color="auto" w:sz="4" w:space="0"/>
              <w:right w:val="single" w:color="auto" w:sz="4" w:space="0"/>
            </w:tcBorders>
            <w:vAlign w:val="center"/>
          </w:tcPr>
          <w:p>
            <w:r>
              <w:t>Urban: 3km/h for indoor</w:t>
            </w:r>
          </w:p>
          <w:p>
            <w:r>
              <w:t>Rural: 3km/h for indoor, 120km/h  (optional 30km/h) for outdoor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3283" w:type="dxa"/>
            <w:tcBorders>
              <w:top w:val="single" w:color="auto" w:sz="4" w:space="0"/>
              <w:left w:val="single" w:color="auto" w:sz="4" w:space="0"/>
              <w:bottom w:val="single" w:color="auto" w:sz="4" w:space="0"/>
              <w:right w:val="single" w:color="auto" w:sz="4" w:space="0"/>
            </w:tcBorders>
            <w:vAlign w:val="center"/>
          </w:tcPr>
          <w:p>
            <w:r>
              <w:t>Frequency hopping</w:t>
            </w:r>
          </w:p>
        </w:tc>
        <w:tc>
          <w:tcPr>
            <w:tcW w:w="5057" w:type="dxa"/>
            <w:tcBorders>
              <w:top w:val="single" w:color="auto" w:sz="4" w:space="0"/>
              <w:left w:val="single" w:color="auto" w:sz="4" w:space="0"/>
              <w:bottom w:val="single" w:color="auto" w:sz="4" w:space="0"/>
              <w:right w:val="single" w:color="auto" w:sz="4" w:space="0"/>
            </w:tcBorders>
            <w:vAlign w:val="center"/>
          </w:tcPr>
          <w:p>
            <w:r>
              <w:rPr>
                <w:color w:val="FF0000"/>
              </w:rPr>
              <w:t xml:space="preserve">w/ or w/o </w:t>
            </w:r>
            <w:r>
              <w:rPr>
                <w:strike/>
                <w:color w:val="FF0000"/>
              </w:rPr>
              <w:t>Intra-slot</w:t>
            </w:r>
            <w:r>
              <w:t xml:space="preserve"> frequency hopping for PUSCH</w:t>
            </w:r>
          </w:p>
          <w:p>
            <w:r>
              <w:t>w/ frequency hopping for PUCCH</w:t>
            </w:r>
            <w:r>
              <w:rPr>
                <w:strike/>
                <w:color w:val="FF0000"/>
              </w:rPr>
              <w:t xml:space="preserve"> is enabled</w:t>
            </w:r>
            <w:r>
              <w:t>.</w:t>
            </w:r>
          </w:p>
        </w:tc>
      </w:tr>
    </w:tbl>
    <w:p/>
    <w:p>
      <w:pPr>
        <w:numPr>
          <w:ilvl w:val="0"/>
          <w:numId w:val="26"/>
        </w:numPr>
        <w:snapToGrid/>
        <w:spacing w:after="0" w:afterAutospacing="0"/>
        <w:jc w:val="left"/>
      </w:pPr>
      <w:r>
        <w:t>FFS whether there are any additional simulation considerations for the extreme coverage scenarios (e.g., rural)</w:t>
      </w:r>
    </w:p>
    <w:p/>
    <w:p>
      <w:r>
        <w:t>Update on 6/5:</w:t>
      </w:r>
    </w:p>
    <w:p>
      <w:pPr>
        <w:spacing w:line="312" w:lineRule="auto"/>
        <w:rPr>
          <w:rFonts w:ascii="Arial" w:hAnsi="Arial" w:eastAsia="等线" w:cs="Arial"/>
          <w:sz w:val="21"/>
          <w:szCs w:val="21"/>
          <w:highlight w:val="green"/>
          <w:lang w:eastAsia="en-US"/>
        </w:rPr>
      </w:pPr>
      <w:r>
        <w:rPr>
          <w:rFonts w:ascii="Arial" w:hAnsi="Arial" w:cs="Arial"/>
          <w:sz w:val="21"/>
          <w:szCs w:val="21"/>
          <w:highlight w:val="green"/>
        </w:rPr>
        <w:t>Agreement:</w:t>
      </w:r>
    </w:p>
    <w:p>
      <w:pPr>
        <w:pStyle w:val="78"/>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pPr>
        <w:numPr>
          <w:ilvl w:val="0"/>
          <w:numId w:val="18"/>
        </w:numPr>
        <w:autoSpaceDN w:val="0"/>
        <w:snapToGrid/>
        <w:spacing w:after="0" w:afterAutospacing="0" w:line="312" w:lineRule="auto"/>
        <w:rPr>
          <w:rFonts w:ascii="Arial" w:hAnsi="Arial" w:eastAsia="Times New Roman" w:cs="Arial"/>
          <w:sz w:val="21"/>
          <w:szCs w:val="21"/>
        </w:rPr>
      </w:pPr>
      <w:r>
        <w:rPr>
          <w:rFonts w:ascii="Arial" w:hAnsi="Arial" w:eastAsia="Times New Roman" w:cs="Arial"/>
          <w:sz w:val="21"/>
          <w:szCs w:val="21"/>
        </w:rPr>
        <w:t>Option 1: Adopt single link budget template based on IMT-2020 self-evaluation with necessary revisions, including adding/removing/revising some parameters.</w:t>
      </w:r>
    </w:p>
    <w:p>
      <w:pPr>
        <w:numPr>
          <w:ilvl w:val="1"/>
          <w:numId w:val="18"/>
        </w:numPr>
        <w:autoSpaceDN w:val="0"/>
        <w:snapToGrid/>
        <w:spacing w:after="0" w:afterAutospacing="0" w:line="312" w:lineRule="auto"/>
        <w:rPr>
          <w:rFonts w:ascii="Arial" w:hAnsi="Arial" w:eastAsia="Times New Roman" w:cs="Arial"/>
          <w:sz w:val="21"/>
          <w:szCs w:val="21"/>
        </w:rPr>
      </w:pPr>
      <w:r>
        <w:rPr>
          <w:rFonts w:ascii="Arial" w:hAnsi="Arial" w:eastAsia="Times New Roman" w:cs="Arial"/>
          <w:sz w:val="21"/>
          <w:szCs w:val="21"/>
        </w:rPr>
        <w:t xml:space="preserve">FFS: The template provided by FL in Tdoc </w:t>
      </w:r>
      <w:r>
        <w:fldChar w:fldCharType="begin"/>
      </w:r>
      <w:r>
        <w:instrText xml:space="preserve"> HYPERLINK "file:///C:\\Users\\maso\\AppData\\Local\\Microsoft\\Windows\\INetCache\\Docs\\R1-2005005.zip" </w:instrText>
      </w:r>
      <w:r>
        <w:fldChar w:fldCharType="separate"/>
      </w:r>
      <w:r>
        <w:rPr>
          <w:rStyle w:val="51"/>
          <w:rFonts w:ascii="Arial" w:hAnsi="Arial" w:eastAsia="Times New Roman" w:cs="Arial"/>
          <w:sz w:val="21"/>
          <w:szCs w:val="21"/>
        </w:rPr>
        <w:t>R1-2005005</w:t>
      </w:r>
      <w:r>
        <w:rPr>
          <w:rStyle w:val="51"/>
          <w:rFonts w:ascii="Arial" w:hAnsi="Arial" w:eastAsia="Times New Roman" w:cs="Arial"/>
          <w:sz w:val="21"/>
          <w:szCs w:val="21"/>
        </w:rPr>
        <w:fldChar w:fldCharType="end"/>
      </w:r>
      <w:r>
        <w:rPr>
          <w:rFonts w:ascii="Arial" w:hAnsi="Arial" w:eastAsia="Times New Roman" w:cs="Arial"/>
          <w:sz w:val="21"/>
          <w:szCs w:val="21"/>
        </w:rPr>
        <w:t>.</w:t>
      </w:r>
    </w:p>
    <w:p>
      <w:pPr>
        <w:numPr>
          <w:ilvl w:val="0"/>
          <w:numId w:val="18"/>
        </w:numPr>
        <w:autoSpaceDN w:val="0"/>
        <w:snapToGrid/>
        <w:spacing w:after="0" w:afterAutospacing="0" w:line="312" w:lineRule="auto"/>
        <w:ind w:hanging="357"/>
        <w:contextualSpacing/>
        <w:rPr>
          <w:rFonts w:ascii="Arial" w:hAnsi="Arial" w:eastAsia="等线" w:cs="Arial"/>
          <w:sz w:val="21"/>
          <w:szCs w:val="21"/>
        </w:rPr>
      </w:pPr>
      <w:r>
        <w:rPr>
          <w:rFonts w:ascii="Arial" w:hAnsi="Arial" w:cs="Arial"/>
          <w:sz w:val="21"/>
          <w:szCs w:val="21"/>
        </w:rPr>
        <w:t>Option 2: Adopt both templates, i.e. link budget template in IMT-2020 self-evaluation and link budget template in TR 36.824.</w:t>
      </w:r>
    </w:p>
    <w:p>
      <w:pPr>
        <w:pStyle w:val="78"/>
        <w:numPr>
          <w:ilvl w:val="0"/>
          <w:numId w:val="18"/>
        </w:numPr>
        <w:snapToGrid/>
        <w:spacing w:after="0" w:afterAutospacing="0" w:line="312" w:lineRule="auto"/>
        <w:ind w:leftChars="0"/>
        <w:jc w:val="left"/>
        <w:rPr>
          <w:rFonts w:ascii="Arial" w:hAnsi="Arial" w:eastAsia="Times New Roman" w:cs="Arial"/>
          <w:sz w:val="21"/>
          <w:szCs w:val="21"/>
        </w:rPr>
      </w:pPr>
      <w:r>
        <w:rPr>
          <w:rFonts w:ascii="Arial" w:hAnsi="Arial" w:eastAsia="Times New Roman" w:cs="Arial"/>
          <w:sz w:val="21"/>
          <w:szCs w:val="21"/>
        </w:rPr>
        <w:t>Option 3: Adopt single link budget template in TR 36.824 with necessary revisions, including adding/revising some parameters.</w:t>
      </w:r>
    </w:p>
    <w:p>
      <w:pPr>
        <w:pStyle w:val="78"/>
        <w:spacing w:line="312" w:lineRule="auto"/>
        <w:ind w:left="1440"/>
        <w:rPr>
          <w:rFonts w:ascii="Arial" w:hAnsi="Arial" w:eastAsia="等线" w:cs="Arial"/>
          <w:color w:val="FF0000"/>
          <w:sz w:val="21"/>
          <w:szCs w:val="21"/>
        </w:rPr>
      </w:pPr>
    </w:p>
    <w:p>
      <w:pPr>
        <w:spacing w:line="312" w:lineRule="auto"/>
        <w:rPr>
          <w:rFonts w:ascii="Arial" w:hAnsi="Arial" w:eastAsia="等线" w:cs="Arial"/>
          <w:sz w:val="21"/>
          <w:szCs w:val="21"/>
          <w:highlight w:val="green"/>
          <w:lang w:eastAsia="en-US"/>
        </w:rPr>
      </w:pPr>
      <w:r>
        <w:rPr>
          <w:rFonts w:ascii="Arial" w:hAnsi="Arial" w:cs="Arial"/>
          <w:sz w:val="21"/>
          <w:szCs w:val="21"/>
          <w:highlight w:val="green"/>
        </w:rPr>
        <w:t>Agreement:</w:t>
      </w:r>
    </w:p>
    <w:p>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pPr>
        <w:numPr>
          <w:ilvl w:val="0"/>
          <w:numId w:val="27"/>
        </w:numPr>
        <w:overflowPunct w:val="0"/>
        <w:autoSpaceDE w:val="0"/>
        <w:autoSpaceDN w:val="0"/>
        <w:snapToGrid/>
        <w:spacing w:after="0" w:afterAutospacing="0" w:line="312" w:lineRule="auto"/>
        <w:rPr>
          <w:rFonts w:ascii="Arial" w:hAnsi="Arial" w:eastAsia="Times New Roman" w:cs="Arial"/>
          <w:color w:val="000000"/>
          <w:sz w:val="21"/>
          <w:szCs w:val="21"/>
        </w:rPr>
      </w:pPr>
      <w:r>
        <w:rPr>
          <w:rFonts w:ascii="Arial" w:hAnsi="Arial" w:eastAsia="Times New Roman" w:cs="Arial"/>
          <w:color w:val="000000"/>
          <w:sz w:val="21"/>
          <w:szCs w:val="21"/>
        </w:rPr>
        <w:t>FFS: array gain = 10 * 1og10 (number of antenna elements/number of TxRUs)</w:t>
      </w:r>
    </w:p>
    <w:p>
      <w:pPr>
        <w:numPr>
          <w:ilvl w:val="0"/>
          <w:numId w:val="27"/>
        </w:numPr>
        <w:overflowPunct w:val="0"/>
        <w:autoSpaceDE w:val="0"/>
        <w:autoSpaceDN w:val="0"/>
        <w:snapToGrid/>
        <w:spacing w:after="0" w:afterAutospacing="0" w:line="312" w:lineRule="auto"/>
        <w:rPr>
          <w:rFonts w:ascii="Arial" w:hAnsi="Arial" w:eastAsia="Times New Roman" w:cs="Arial"/>
          <w:color w:val="000000"/>
          <w:sz w:val="21"/>
          <w:szCs w:val="21"/>
        </w:rPr>
      </w:pPr>
      <w:r>
        <w:rPr>
          <w:rFonts w:ascii="Arial" w:hAnsi="Arial" w:eastAsia="Times New Roman" w:cs="Arial"/>
          <w:color w:val="000000"/>
          <w:sz w:val="21"/>
          <w:szCs w:val="21"/>
        </w:rPr>
        <w:t>FFS: For TDL channel model</w:t>
      </w:r>
    </w:p>
    <w:p>
      <w:pPr>
        <w:numPr>
          <w:ilvl w:val="0"/>
          <w:numId w:val="27"/>
        </w:numPr>
        <w:overflowPunct w:val="0"/>
        <w:autoSpaceDE w:val="0"/>
        <w:autoSpaceDN w:val="0"/>
        <w:snapToGrid/>
        <w:spacing w:after="0" w:afterAutospacing="0" w:line="312" w:lineRule="auto"/>
        <w:rPr>
          <w:rFonts w:ascii="Arial" w:hAnsi="Arial" w:eastAsia="Times New Roman" w:cs="Arial"/>
          <w:sz w:val="21"/>
          <w:szCs w:val="21"/>
        </w:rPr>
      </w:pPr>
      <w:r>
        <w:rPr>
          <w:rFonts w:ascii="Arial" w:hAnsi="Arial" w:eastAsia="Times New Roman" w:cs="Arial"/>
          <w:sz w:val="21"/>
          <w:szCs w:val="21"/>
        </w:rPr>
        <w:t xml:space="preserve">FFS: </w:t>
      </w:r>
      <w:r>
        <w:rPr>
          <w:rFonts w:ascii="Arial" w:hAnsi="Arial" w:eastAsia="Times New Roman" w:cs="Arial"/>
          <w:sz w:val="21"/>
          <w:szCs w:val="21"/>
          <w:lang w:eastAsia="ko-KR"/>
        </w:rPr>
        <w:t>Values reflective of realistic implementation and network operation</w:t>
      </w:r>
      <w:r>
        <w:rPr>
          <w:rFonts w:ascii="Arial" w:hAnsi="Arial" w:eastAsia="Times New Roman" w:cs="Arial"/>
          <w:sz w:val="21"/>
          <w:szCs w:val="21"/>
        </w:rPr>
        <w:t>.</w:t>
      </w:r>
    </w:p>
    <w:p>
      <w:pPr>
        <w:numPr>
          <w:ilvl w:val="0"/>
          <w:numId w:val="15"/>
        </w:numPr>
        <w:overflowPunct w:val="0"/>
        <w:autoSpaceDE w:val="0"/>
        <w:autoSpaceDN w:val="0"/>
        <w:snapToGrid/>
        <w:spacing w:after="0" w:afterAutospacing="0" w:line="312" w:lineRule="auto"/>
        <w:rPr>
          <w:rFonts w:ascii="Arial" w:hAnsi="Arial" w:eastAsia="等线" w:cs="Arial"/>
          <w:color w:val="000000"/>
          <w:sz w:val="21"/>
          <w:szCs w:val="21"/>
        </w:rPr>
      </w:pPr>
      <w:r>
        <w:rPr>
          <w:rFonts w:ascii="Arial" w:hAnsi="Arial" w:cs="Arial"/>
          <w:color w:val="000000"/>
          <w:sz w:val="21"/>
          <w:szCs w:val="21"/>
        </w:rPr>
        <w:t>Option 2: Antenna array gain is included in LLS.</w:t>
      </w:r>
    </w:p>
    <w:p>
      <w:pPr>
        <w:numPr>
          <w:ilvl w:val="0"/>
          <w:numId w:val="27"/>
        </w:numPr>
        <w:overflowPunct w:val="0"/>
        <w:autoSpaceDE w:val="0"/>
        <w:autoSpaceDN w:val="0"/>
        <w:snapToGrid/>
        <w:spacing w:after="0" w:afterAutospacing="0" w:line="312" w:lineRule="auto"/>
        <w:rPr>
          <w:rFonts w:ascii="Arial" w:hAnsi="Arial" w:eastAsia="Times New Roman" w:cs="Arial"/>
          <w:color w:val="000000"/>
          <w:sz w:val="21"/>
          <w:szCs w:val="21"/>
        </w:rPr>
      </w:pPr>
      <w:r>
        <w:rPr>
          <w:rFonts w:ascii="Arial" w:hAnsi="Arial" w:eastAsia="Times New Roman" w:cs="Arial"/>
          <w:color w:val="000000"/>
          <w:sz w:val="21"/>
          <w:szCs w:val="21"/>
        </w:rPr>
        <w:t>FFS: For CDL channel model</w:t>
      </w:r>
    </w:p>
    <w:p/>
    <w:p>
      <w:pPr>
        <w:spacing w:line="312" w:lineRule="auto"/>
        <w:rPr>
          <w:rFonts w:ascii="Arial" w:hAnsi="Arial" w:eastAsia="等线" w:cs="Arial"/>
          <w:sz w:val="21"/>
          <w:szCs w:val="21"/>
          <w:highlight w:val="green"/>
          <w:lang w:eastAsia="en-US"/>
        </w:rPr>
      </w:pPr>
      <w:r>
        <w:rPr>
          <w:rFonts w:ascii="Arial" w:hAnsi="Arial" w:cs="Arial"/>
          <w:sz w:val="21"/>
          <w:szCs w:val="21"/>
          <w:highlight w:val="green"/>
        </w:rPr>
        <w:t>Agreement:</w:t>
      </w:r>
    </w:p>
    <w:p>
      <w:pPr>
        <w:pStyle w:val="78"/>
        <w:numPr>
          <w:ilvl w:val="0"/>
          <w:numId w:val="15"/>
        </w:numPr>
        <w:snapToGrid/>
        <w:spacing w:after="0" w:afterAutospacing="0" w:line="312" w:lineRule="auto"/>
        <w:ind w:leftChars="0"/>
        <w:contextualSpacing/>
        <w:rPr>
          <w:rFonts w:ascii="Arial" w:hAnsi="Arial" w:eastAsia="等线" w:cs="Arial"/>
          <w:sz w:val="21"/>
          <w:szCs w:val="21"/>
        </w:rPr>
      </w:pPr>
      <w:r>
        <w:rPr>
          <w:rFonts w:ascii="Arial" w:hAnsi="Arial" w:cs="Arial"/>
          <w:sz w:val="21"/>
          <w:szCs w:val="21"/>
        </w:rPr>
        <w:t>For link level simulation, adopt the following table for PDSCH for FR1.</w:t>
      </w:r>
    </w:p>
    <w:tbl>
      <w:tblPr>
        <w:tblStyle w:val="37"/>
        <w:tblW w:w="8340" w:type="dxa"/>
        <w:jc w:val="center"/>
        <w:tblInd w:w="0" w:type="dxa"/>
        <w:tblLayout w:type="fixed"/>
        <w:tblCellMar>
          <w:top w:w="0" w:type="dxa"/>
          <w:left w:w="0" w:type="dxa"/>
          <w:bottom w:w="0" w:type="dxa"/>
          <w:right w:w="0" w:type="dxa"/>
        </w:tblCellMar>
      </w:tblPr>
      <w:tblGrid>
        <w:gridCol w:w="3255"/>
        <w:gridCol w:w="5085"/>
      </w:tblGrid>
      <w:tr>
        <w:tblPrEx>
          <w:tblLayout w:type="fixed"/>
          <w:tblCellMar>
            <w:top w:w="0" w:type="dxa"/>
            <w:left w:w="0" w:type="dxa"/>
            <w:bottom w:w="0" w:type="dxa"/>
            <w:right w:w="0" w:type="dxa"/>
          </w:tblCellMar>
        </w:tblPrEx>
        <w:trPr>
          <w:trHeight w:val="394" w:hRule="atLeast"/>
          <w:jc w:val="center"/>
        </w:trPr>
        <w:tc>
          <w:tcPr>
            <w:tcW w:w="3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cs="Arial"/>
                <w:sz w:val="21"/>
                <w:szCs w:val="21"/>
              </w:rPr>
            </w:pPr>
            <w:r>
              <w:rPr>
                <w:rFonts w:ascii="Arial" w:hAnsi="Arial" w:cs="Arial"/>
                <w:sz w:val="21"/>
                <w:szCs w:val="21"/>
              </w:rPr>
              <w:t>Values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CP-OFDM</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Reported by companies.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12 OS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color w:val="FF0000"/>
                <w:sz w:val="21"/>
                <w:szCs w:val="21"/>
              </w:rPr>
            </w:pPr>
            <w:r>
              <w:rPr>
                <w:rFonts w:ascii="Arial" w:hAnsi="Arial" w:cs="Arial"/>
                <w:color w:val="FF0000"/>
                <w:sz w:val="21"/>
                <w:szCs w:val="21"/>
              </w:rPr>
              <w:t>FFS</w:t>
            </w:r>
          </w:p>
        </w:tc>
      </w:tr>
    </w:tbl>
    <w:p/>
    <w:p>
      <w:pPr>
        <w:rPr>
          <w:highlight w:val="green"/>
        </w:rPr>
      </w:pPr>
      <w:r>
        <w:rPr>
          <w:highlight w:val="green"/>
        </w:rPr>
        <w:t>Agreements:</w:t>
      </w:r>
    </w:p>
    <w:p>
      <w:pPr>
        <w:pStyle w:val="78"/>
        <w:numPr>
          <w:ilvl w:val="0"/>
          <w:numId w:val="15"/>
        </w:numPr>
        <w:snapToGrid/>
        <w:spacing w:after="0" w:afterAutospacing="0" w:line="312" w:lineRule="auto"/>
        <w:ind w:leftChars="0"/>
        <w:contextualSpacing/>
        <w:rPr>
          <w:rFonts w:ascii="Arial" w:hAnsi="Arial" w:eastAsia="等线" w:cs="Arial"/>
          <w:sz w:val="21"/>
          <w:szCs w:val="21"/>
        </w:rPr>
      </w:pPr>
      <w:r>
        <w:rPr>
          <w:rFonts w:ascii="Arial" w:hAnsi="Arial" w:cs="Arial"/>
          <w:sz w:val="21"/>
          <w:szCs w:val="21"/>
        </w:rPr>
        <w:t>For link level simulation, adopt following TBS for Msg3 for FR1</w:t>
      </w:r>
    </w:p>
    <w:p>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p>
      <w:pPr>
        <w:rPr>
          <w:highlight w:val="green"/>
        </w:rPr>
      </w:pPr>
      <w:r>
        <w:rPr>
          <w:highlight w:val="green"/>
        </w:rPr>
        <w:t>Agreements:</w:t>
      </w:r>
    </w:p>
    <w:p>
      <w:pPr>
        <w:pStyle w:val="16"/>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pPr>
        <w:pStyle w:val="16"/>
        <w:spacing w:line="252" w:lineRule="auto"/>
        <w:rPr>
          <w:rFonts w:ascii="Arial" w:hAnsi="Arial" w:cs="Arial"/>
          <w:sz w:val="21"/>
          <w:szCs w:val="21"/>
        </w:rPr>
      </w:pPr>
    </w:p>
    <w:p>
      <w:pPr>
        <w:rPr>
          <w:highlight w:val="green"/>
        </w:rPr>
      </w:pPr>
      <w:r>
        <w:rPr>
          <w:highlight w:val="green"/>
        </w:rPr>
        <w:t>Agreements:</w:t>
      </w:r>
    </w:p>
    <w:p>
      <w:pPr>
        <w:pStyle w:val="16"/>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pPr>
        <w:pStyle w:val="16"/>
        <w:ind w:left="420"/>
        <w:rPr>
          <w:rFonts w:ascii="Arial" w:hAnsi="Arial" w:cs="Arial"/>
          <w:sz w:val="21"/>
          <w:szCs w:val="21"/>
        </w:rPr>
      </w:pPr>
    </w:p>
    <w:p>
      <w:pPr>
        <w:rPr>
          <w:highlight w:val="green"/>
        </w:rPr>
      </w:pPr>
      <w:r>
        <w:rPr>
          <w:highlight w:val="green"/>
        </w:rPr>
        <w:t>Agreements:</w:t>
      </w:r>
    </w:p>
    <w:p>
      <w:pPr>
        <w:pStyle w:val="89"/>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pPr>
        <w:pStyle w:val="89"/>
        <w:numPr>
          <w:ilvl w:val="0"/>
          <w:numId w:val="0"/>
        </w:numPr>
        <w:rPr>
          <w:rFonts w:ascii="Arial" w:hAnsi="Arial" w:cs="Arial"/>
          <w:sz w:val="21"/>
          <w:szCs w:val="21"/>
        </w:rPr>
      </w:pPr>
    </w:p>
    <w:p>
      <w:pPr>
        <w:rPr>
          <w:highlight w:val="green"/>
        </w:rPr>
      </w:pPr>
      <w:r>
        <w:rPr>
          <w:highlight w:val="green"/>
        </w:rPr>
        <w:t>Agreements:</w:t>
      </w:r>
    </w:p>
    <w:p>
      <w:pPr>
        <w:pStyle w:val="89"/>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p>
      <w:pPr>
        <w:rPr>
          <w:highlight w:val="green"/>
        </w:rPr>
      </w:pPr>
      <w:r>
        <w:rPr>
          <w:highlight w:val="green"/>
        </w:rPr>
        <w:t>Agreements:</w:t>
      </w:r>
    </w:p>
    <w:p>
      <w:pPr>
        <w:pStyle w:val="89"/>
        <w:numPr>
          <w:ilvl w:val="0"/>
          <w:numId w:val="15"/>
        </w:numPr>
        <w:adjustRightInd/>
        <w:spacing w:before="0" w:after="180" w:line="252" w:lineRule="auto"/>
        <w:ind w:left="284" w:hanging="284"/>
        <w:jc w:val="left"/>
        <w:textAlignment w:val="auto"/>
        <w:rPr>
          <w:rFonts w:ascii="Arial" w:hAnsi="Arial" w:eastAsia="等线" w:cs="Arial"/>
          <w:sz w:val="21"/>
          <w:szCs w:val="21"/>
          <w:lang w:val="en-GB"/>
        </w:rPr>
      </w:pPr>
      <w:r>
        <w:rPr>
          <w:rFonts w:ascii="Arial" w:hAnsi="Arial" w:cs="Arial"/>
          <w:sz w:val="21"/>
          <w:szCs w:val="21"/>
          <w:lang w:val="en-GB"/>
        </w:rPr>
        <w:t>For link level simulation, adopt the following table for PUSCH and PDSCH for FR2.</w:t>
      </w:r>
    </w:p>
    <w:tbl>
      <w:tblPr>
        <w:tblStyle w:val="37"/>
        <w:tblW w:w="8340" w:type="dxa"/>
        <w:jc w:val="center"/>
        <w:tblInd w:w="0" w:type="dxa"/>
        <w:tblLayout w:type="fixed"/>
        <w:tblCellMar>
          <w:top w:w="0" w:type="dxa"/>
          <w:left w:w="0" w:type="dxa"/>
          <w:bottom w:w="0" w:type="dxa"/>
          <w:right w:w="0" w:type="dxa"/>
        </w:tblCellMar>
      </w:tblPr>
      <w:tblGrid>
        <w:gridCol w:w="3283"/>
        <w:gridCol w:w="5057"/>
      </w:tblGrid>
      <w:tr>
        <w:tblPrEx>
          <w:tblLayout w:type="fixed"/>
          <w:tblCellMar>
            <w:top w:w="0" w:type="dxa"/>
            <w:left w:w="0" w:type="dxa"/>
            <w:bottom w:w="0" w:type="dxa"/>
            <w:right w:w="0" w:type="dxa"/>
          </w:tblCellMar>
        </w:tblPrEx>
        <w:trPr>
          <w:trHeight w:val="394" w:hRule="atLeast"/>
          <w:jc w:val="center"/>
        </w:trPr>
        <w:tc>
          <w:tcPr>
            <w:tcW w:w="32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Arial" w:hAnsi="Arial" w:cs="Arial"/>
                <w:b/>
                <w:bCs/>
                <w:sz w:val="21"/>
                <w:szCs w:val="21"/>
              </w:rPr>
            </w:pPr>
            <w:r>
              <w:rPr>
                <w:rFonts w:ascii="Arial" w:hAnsi="Arial" w:cs="Arial"/>
                <w:b/>
                <w:bCs/>
                <w:sz w:val="21"/>
                <w:szCs w:val="21"/>
              </w:rPr>
              <w:t>Parameters</w:t>
            </w:r>
          </w:p>
        </w:tc>
        <w:tc>
          <w:tcPr>
            <w:tcW w:w="50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Arial" w:hAnsi="Arial" w:cs="Arial"/>
                <w:b/>
                <w:bCs/>
                <w:sz w:val="21"/>
                <w:szCs w:val="21"/>
              </w:rPr>
            </w:pPr>
            <w:r>
              <w:rPr>
                <w:rFonts w:ascii="Arial" w:hAnsi="Arial" w:cs="Arial"/>
                <w:b/>
                <w:bCs/>
                <w:sz w:val="21"/>
                <w:szCs w:val="21"/>
              </w:rPr>
              <w:t>Values</w:t>
            </w:r>
          </w:p>
        </w:tc>
      </w:tr>
      <w:tr>
        <w:tblPrEx>
          <w:tblLayout w:type="fixed"/>
          <w:tblCellMar>
            <w:top w:w="0" w:type="dxa"/>
            <w:left w:w="0" w:type="dxa"/>
            <w:bottom w:w="0" w:type="dxa"/>
            <w:right w:w="0" w:type="dxa"/>
          </w:tblCellMar>
        </w:tblPrEx>
        <w:trPr>
          <w:trHeight w:val="582" w:hRule="atLeast"/>
          <w:jc w:val="center"/>
        </w:trPr>
        <w:tc>
          <w:tcPr>
            <w:tcW w:w="32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rPr>
                <w:rFonts w:ascii="Arial" w:hAnsi="Arial" w:cs="Arial"/>
                <w:sz w:val="21"/>
                <w:szCs w:val="21"/>
              </w:rPr>
            </w:pPr>
            <w:r>
              <w:rPr>
                <w:rFonts w:ascii="Arial" w:hAnsi="Arial" w:cs="Arial"/>
                <w:sz w:val="21"/>
                <w:szCs w:val="21"/>
              </w:rPr>
              <w:t>28GHz</w:t>
            </w:r>
          </w:p>
        </w:tc>
      </w:tr>
      <w:tr>
        <w:tblPrEx>
          <w:tblLayout w:type="fixed"/>
          <w:tblCellMar>
            <w:top w:w="0" w:type="dxa"/>
            <w:left w:w="0" w:type="dxa"/>
            <w:bottom w:w="0" w:type="dxa"/>
            <w:right w:w="0" w:type="dxa"/>
          </w:tblCellMar>
        </w:tblPrEx>
        <w:trPr>
          <w:trHeight w:val="1026" w:hRule="atLeast"/>
          <w:jc w:val="center"/>
        </w:trPr>
        <w:tc>
          <w:tcPr>
            <w:tcW w:w="32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rPr>
                <w:rFonts w:ascii="Arial" w:hAnsi="Arial" w:cs="Arial"/>
                <w:sz w:val="21"/>
                <w:szCs w:val="21"/>
                <w:lang w:eastAsia="zh-CN"/>
              </w:rPr>
            </w:pPr>
            <w:r>
              <w:rPr>
                <w:rFonts w:ascii="Arial" w:hAnsi="Arial" w:cs="Arial"/>
                <w:sz w:val="21"/>
                <w:szCs w:val="21"/>
              </w:rPr>
              <w:t>DDDSU (S: 10D:2G:2U)</w:t>
            </w:r>
          </w:p>
          <w:p>
            <w:pPr>
              <w:pStyle w:val="16"/>
              <w:rPr>
                <w:rFonts w:ascii="Arial" w:hAnsi="Arial" w:cs="Arial"/>
                <w:sz w:val="21"/>
                <w:szCs w:val="21"/>
              </w:rPr>
            </w:pPr>
            <w:r>
              <w:rPr>
                <w:rFonts w:ascii="Arial" w:hAnsi="Arial" w:cs="Arial"/>
                <w:sz w:val="21"/>
                <w:szCs w:val="21"/>
              </w:rPr>
              <w:t>DDSU (S: 11D:3G:0U)</w:t>
            </w:r>
          </w:p>
          <w:p>
            <w:pPr>
              <w:pStyle w:val="16"/>
              <w:rPr>
                <w:rFonts w:ascii="Arial" w:hAnsi="Arial" w:cs="Arial"/>
                <w:color w:val="FF0000"/>
                <w:sz w:val="21"/>
                <w:szCs w:val="21"/>
              </w:rPr>
            </w:pPr>
            <w:r>
              <w:rPr>
                <w:rFonts w:ascii="Arial" w:hAnsi="Arial" w:cs="Arial"/>
                <w:color w:val="FF0000"/>
                <w:sz w:val="21"/>
                <w:szCs w:val="21"/>
              </w:rPr>
              <w:t>Other frame structures can be reported by companies.</w:t>
            </w:r>
          </w:p>
        </w:tc>
      </w:tr>
      <w:tr>
        <w:tblPrEx>
          <w:tblLayout w:type="fixed"/>
          <w:tblCellMar>
            <w:top w:w="0" w:type="dxa"/>
            <w:left w:w="0" w:type="dxa"/>
            <w:bottom w:w="0" w:type="dxa"/>
            <w:right w:w="0" w:type="dxa"/>
          </w:tblCellMar>
        </w:tblPrEx>
        <w:trPr>
          <w:trHeight w:val="803" w:hRule="atLeast"/>
          <w:jc w:val="center"/>
        </w:trPr>
        <w:tc>
          <w:tcPr>
            <w:tcW w:w="32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rPr>
                <w:rFonts w:ascii="Arial" w:hAnsi="Arial" w:cs="Arial"/>
                <w:sz w:val="21"/>
                <w:szCs w:val="21"/>
                <w:lang w:eastAsia="zh-CN"/>
              </w:rPr>
            </w:pPr>
            <w:r>
              <w:rPr>
                <w:rFonts w:ascii="Arial" w:hAnsi="Arial" w:cs="Arial"/>
                <w:sz w:val="21"/>
                <w:szCs w:val="21"/>
              </w:rPr>
              <w:t>120kHz</w:t>
            </w:r>
          </w:p>
        </w:tc>
      </w:tr>
      <w:tr>
        <w:tblPrEx>
          <w:tblLayout w:type="fixed"/>
          <w:tblCellMar>
            <w:top w:w="0" w:type="dxa"/>
            <w:left w:w="0" w:type="dxa"/>
            <w:bottom w:w="0" w:type="dxa"/>
            <w:right w:w="0" w:type="dxa"/>
          </w:tblCellMar>
        </w:tblPrEx>
        <w:trPr>
          <w:trHeight w:val="800" w:hRule="atLeast"/>
          <w:jc w:val="center"/>
        </w:trPr>
        <w:tc>
          <w:tcPr>
            <w:tcW w:w="32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rPr>
                <w:rFonts w:ascii="Arial" w:hAnsi="Arial" w:cs="Arial"/>
                <w:sz w:val="21"/>
                <w:szCs w:val="21"/>
                <w:lang w:eastAsia="zh-CN"/>
              </w:rPr>
            </w:pPr>
            <w:r>
              <w:rPr>
                <w:rFonts w:ascii="Arial" w:hAnsi="Arial" w:cs="Arial"/>
                <w:sz w:val="21"/>
                <w:szCs w:val="21"/>
              </w:rPr>
              <w:t>Indoor scenario:3km/h</w:t>
            </w:r>
          </w:p>
          <w:p>
            <w:pPr>
              <w:pStyle w:val="16"/>
              <w:rPr>
                <w:rFonts w:ascii="Arial" w:hAnsi="Arial" w:cs="Arial"/>
                <w:sz w:val="21"/>
                <w:szCs w:val="21"/>
              </w:rPr>
            </w:pPr>
            <w:r>
              <w:rPr>
                <w:rFonts w:ascii="Arial" w:hAnsi="Arial" w:cs="Arial"/>
                <w:sz w:val="21"/>
                <w:szCs w:val="21"/>
              </w:rPr>
              <w:t xml:space="preserve">Urban scenario: 3km/h for indoor, 30km/h for outdoor. </w:t>
            </w:r>
          </w:p>
          <w:p>
            <w:pPr>
              <w:pStyle w:val="16"/>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tblPrEx>
          <w:tblLayout w:type="fixed"/>
          <w:tblCellMar>
            <w:top w:w="0" w:type="dxa"/>
            <w:left w:w="0" w:type="dxa"/>
            <w:bottom w:w="0" w:type="dxa"/>
            <w:right w:w="0" w:type="dxa"/>
          </w:tblCellMar>
        </w:tblPrEx>
        <w:trPr>
          <w:trHeight w:val="523" w:hRule="atLeast"/>
          <w:jc w:val="center"/>
        </w:trPr>
        <w:tc>
          <w:tcPr>
            <w:tcW w:w="32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rPr>
            </w:pPr>
            <w:r>
              <w:rPr>
                <w:rFonts w:ascii="Arial" w:hAnsi="Arial" w:cs="Arial"/>
                <w:sz w:val="21"/>
                <w:szCs w:val="21"/>
              </w:rPr>
              <w:t>100MHz, [400MHz]</w:t>
            </w:r>
          </w:p>
        </w:tc>
      </w:tr>
      <w:tr>
        <w:tblPrEx>
          <w:tblLayout w:type="fixed"/>
          <w:tblCellMar>
            <w:top w:w="0" w:type="dxa"/>
            <w:left w:w="0" w:type="dxa"/>
            <w:bottom w:w="0" w:type="dxa"/>
            <w:right w:w="0" w:type="dxa"/>
          </w:tblCellMar>
        </w:tblPrEx>
        <w:trPr>
          <w:trHeight w:val="394" w:hRule="atLeast"/>
          <w:jc w:val="center"/>
        </w:trPr>
        <w:tc>
          <w:tcPr>
            <w:tcW w:w="32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p>
      <w:r>
        <w:t>Final summary in R1-2005004.</w:t>
      </w:r>
    </w:p>
    <w:p/>
    <w:p/>
    <w:p>
      <w:pPr>
        <w:rPr>
          <w:b/>
          <w:bCs/>
          <w:u w:val="single"/>
        </w:rPr>
      </w:pPr>
      <w:r>
        <w:rPr>
          <w:b/>
          <w:bCs/>
          <w:u w:val="single"/>
        </w:rPr>
        <w:t>//Update on 6/7, post e-Meeting additional email approval</w:t>
      </w:r>
    </w:p>
    <w:p/>
    <w:p>
      <w:pPr>
        <w:rPr>
          <w:b/>
          <w:bCs/>
        </w:rPr>
      </w:pPr>
      <w:bookmarkStart w:id="17" w:name="_Hlk42421740"/>
      <w:r>
        <w:rPr>
          <w:b/>
          <w:bCs/>
        </w:rPr>
        <w:t>[101-e-Post-NR-Cov-Enh] Email discussion/approval focusing on remaining  evaluation assumptions till 6/17 – Jianchi (CT)</w:t>
      </w:r>
    </w:p>
    <w:p>
      <w:pPr>
        <w:numPr>
          <w:ilvl w:val="0"/>
          <w:numId w:val="26"/>
        </w:numPr>
        <w:snapToGrid/>
        <w:spacing w:after="0" w:afterAutospacing="0"/>
        <w:jc w:val="left"/>
        <w:rPr>
          <w:b/>
          <w:bCs/>
        </w:rPr>
      </w:pPr>
      <w:r>
        <w:rPr>
          <w:b/>
          <w:bCs/>
        </w:rPr>
        <w:t>Focusing on high priority proposals first, target 6/11 for early approvals</w:t>
      </w:r>
    </w:p>
    <w:p>
      <w:pPr>
        <w:numPr>
          <w:ilvl w:val="0"/>
          <w:numId w:val="26"/>
        </w:numPr>
        <w:snapToGrid/>
        <w:spacing w:after="0" w:afterAutospacing="0"/>
        <w:jc w:val="left"/>
        <w:rPr>
          <w:b/>
          <w:bCs/>
        </w:rPr>
      </w:pPr>
      <w:r>
        <w:rPr>
          <w:b/>
          <w:bCs/>
        </w:rPr>
        <w:t>Followed by medium priority/low priority proposals</w:t>
      </w:r>
    </w:p>
    <w:bookmarkEnd w:id="17"/>
    <w:p/>
    <w:p>
      <w:r>
        <w:t>Update on 6/11: check on 6/12 for potential agreements</w:t>
      </w:r>
    </w:p>
    <w:p>
      <w:r>
        <w:t>Update on 6/12:</w:t>
      </w:r>
    </w:p>
    <w:p>
      <w:pPr>
        <w:spacing w:line="312" w:lineRule="auto"/>
        <w:rPr>
          <w:rFonts w:ascii="Arial" w:hAnsi="Arial" w:eastAsia="等线" w:cs="Arial"/>
          <w:sz w:val="22"/>
          <w:szCs w:val="22"/>
          <w:highlight w:val="green"/>
        </w:rPr>
      </w:pPr>
      <w:r>
        <w:rPr>
          <w:rFonts w:ascii="Arial" w:hAnsi="Arial" w:cs="Arial"/>
          <w:highlight w:val="green"/>
        </w:rPr>
        <w:t>Agreements</w:t>
      </w:r>
    </w:p>
    <w:p>
      <w:pPr>
        <w:pStyle w:val="78"/>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Style w:val="37"/>
        <w:tblW w:w="11090" w:type="dxa"/>
        <w:jc w:val="center"/>
        <w:tblInd w:w="0" w:type="dxa"/>
        <w:tblLayout w:type="fixed"/>
        <w:tblCellMar>
          <w:top w:w="0" w:type="dxa"/>
          <w:left w:w="0" w:type="dxa"/>
          <w:bottom w:w="0" w:type="dxa"/>
          <w:right w:w="0" w:type="dxa"/>
        </w:tblCellMar>
      </w:tblPr>
      <w:tblGrid>
        <w:gridCol w:w="4749"/>
        <w:gridCol w:w="6341"/>
      </w:tblGrid>
      <w:tr>
        <w:tblPrEx>
          <w:tblLayout w:type="fixed"/>
          <w:tblCellMar>
            <w:top w:w="0" w:type="dxa"/>
            <w:left w:w="0" w:type="dxa"/>
            <w:bottom w:w="0" w:type="dxa"/>
            <w:right w:w="0" w:type="dxa"/>
          </w:tblCellMar>
        </w:tblPrEx>
        <w:trPr>
          <w:trHeight w:val="318" w:hRule="atLeast"/>
          <w:jc w:val="center"/>
        </w:trPr>
        <w:tc>
          <w:tcPr>
            <w:tcW w:w="47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eastAsia="等线" w:cs="Arial"/>
                <w:b/>
                <w:bCs/>
                <w:sz w:val="21"/>
                <w:szCs w:val="21"/>
              </w:rPr>
            </w:pPr>
            <w:r>
              <w:rPr>
                <w:rFonts w:ascii="Arial" w:hAnsi="Arial" w:cs="Arial"/>
                <w:b/>
                <w:bCs/>
              </w:rPr>
              <w:t>Parameters</w:t>
            </w:r>
          </w:p>
        </w:tc>
        <w:tc>
          <w:tcPr>
            <w:tcW w:w="634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line="312" w:lineRule="auto"/>
              <w:jc w:val="center"/>
              <w:rPr>
                <w:rFonts w:ascii="Arial" w:hAnsi="Arial" w:cs="Arial"/>
                <w:b/>
                <w:bCs/>
                <w:sz w:val="22"/>
                <w:szCs w:val="22"/>
                <w:highlight w:val="yellow"/>
              </w:rPr>
            </w:pPr>
            <w:r>
              <w:rPr>
                <w:rFonts w:ascii="Arial" w:hAnsi="Arial" w:cs="Arial"/>
                <w:b/>
                <w:bCs/>
              </w:rPr>
              <w:t>Values</w:t>
            </w:r>
          </w:p>
        </w:tc>
      </w:tr>
      <w:tr>
        <w:tblPrEx>
          <w:tblLayout w:type="fixed"/>
          <w:tblCellMar>
            <w:top w:w="0" w:type="dxa"/>
            <w:left w:w="0" w:type="dxa"/>
            <w:bottom w:w="0" w:type="dxa"/>
            <w:right w:w="0" w:type="dxa"/>
          </w:tblCellMar>
        </w:tblPrEx>
        <w:trPr>
          <w:trHeight w:val="318"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BLER for PUSCH</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pPr>
              <w:pStyle w:val="16"/>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pPr>
              <w:pStyle w:val="16"/>
              <w:spacing w:after="0" w:line="312" w:lineRule="auto"/>
              <w:rPr>
                <w:rFonts w:ascii="Arial" w:hAnsi="Arial" w:cs="Arial"/>
                <w:sz w:val="21"/>
                <w:szCs w:val="21"/>
                <w:lang w:val="en-GB" w:eastAsia="zh-CN"/>
              </w:rPr>
            </w:pPr>
          </w:p>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tblPrEx>
          <w:tblLayout w:type="fixed"/>
          <w:tblCellMar>
            <w:top w:w="0" w:type="dxa"/>
            <w:left w:w="0" w:type="dxa"/>
            <w:bottom w:w="0" w:type="dxa"/>
            <w:right w:w="0" w:type="dxa"/>
          </w:tblCellMar>
        </w:tblPrEx>
        <w:trPr>
          <w:trHeight w:val="318"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eastAsia="等线" w:cs="Arial"/>
                <w:sz w:val="21"/>
                <w:szCs w:val="21"/>
              </w:rPr>
            </w:pPr>
            <w:r>
              <w:rPr>
                <w:rFonts w:ascii="Arial" w:hAnsi="Arial" w:cs="Arial"/>
              </w:rPr>
              <w:t>Number of UE transmit chains for PUSCH</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hint="eastAsia" w:ascii="宋体" w:hAnsi="宋体"/>
                <w:sz w:val="21"/>
                <w:szCs w:val="21"/>
                <w:lang w:eastAsia="zh-CN"/>
              </w:rPr>
              <w:t>，</w:t>
            </w:r>
            <w:r>
              <w:rPr>
                <w:rFonts w:ascii="Arial" w:hAnsi="Arial" w:cs="Arial"/>
                <w:sz w:val="21"/>
                <w:szCs w:val="21"/>
                <w:lang w:val="en-GB" w:eastAsia="zh-CN"/>
              </w:rPr>
              <w:t xml:space="preserve">2 (optional) </w:t>
            </w:r>
          </w:p>
        </w:tc>
      </w:tr>
      <w:tr>
        <w:tblPrEx>
          <w:tblLayout w:type="fixed"/>
          <w:tblCellMar>
            <w:top w:w="0" w:type="dxa"/>
            <w:left w:w="0" w:type="dxa"/>
            <w:bottom w:w="0" w:type="dxa"/>
            <w:right w:w="0" w:type="dxa"/>
          </w:tblCellMar>
        </w:tblPrEx>
        <w:trPr>
          <w:trHeight w:val="598"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eastAsia="等线" w:cs="Arial"/>
                <w:sz w:val="21"/>
                <w:szCs w:val="21"/>
              </w:rPr>
            </w:pPr>
            <w:r>
              <w:rPr>
                <w:rFonts w:ascii="Arial" w:hAnsi="Arial" w:cs="Arial"/>
              </w:rPr>
              <w:t>DMRS configuration for PUSCH</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sz w:val="22"/>
                <w:szCs w:val="22"/>
              </w:rPr>
            </w:pPr>
            <w:r>
              <w:rPr>
                <w:rFonts w:ascii="Arial" w:hAnsi="Arial" w:cs="Arial"/>
              </w:rPr>
              <w:t>For 120km/h, (Optional: 30km/h): Type I, 2 or 3 DMRS symbol, no multiplexing with data.</w:t>
            </w:r>
          </w:p>
          <w:p>
            <w:pPr>
              <w:spacing w:line="312" w:lineRule="auto"/>
              <w:rPr>
                <w:rFonts w:ascii="Arial" w:hAnsi="Arial" w:cs="Arial"/>
              </w:rPr>
            </w:pPr>
            <w:r>
              <w:rPr>
                <w:rFonts w:ascii="Arial" w:hAnsi="Arial" w:cs="Arial"/>
              </w:rPr>
              <w:t>For frequency hopping: Type I, 1 or 2 DMRS symbol for each hop, no multiplexing with data.</w:t>
            </w:r>
          </w:p>
          <w:p>
            <w:pPr>
              <w:spacing w:line="312" w:lineRule="auto"/>
              <w:rPr>
                <w:rFonts w:ascii="Arial" w:hAnsi="Arial" w:cs="Arial"/>
              </w:rPr>
            </w:pPr>
            <w:r>
              <w:rPr>
                <w:rFonts w:ascii="Arial" w:hAnsi="Arial" w:cs="Arial"/>
              </w:rPr>
              <w:t>PUSCH mapping Type and DMRS position are reported by companies.</w:t>
            </w:r>
          </w:p>
          <w:p>
            <w:pPr>
              <w:spacing w:line="312" w:lineRule="auto"/>
              <w:rPr>
                <w:rFonts w:ascii="Arial" w:hAnsi="Arial" w:cs="Arial"/>
              </w:rPr>
            </w:pPr>
          </w:p>
          <w:p>
            <w:pPr>
              <w:spacing w:line="312" w:lineRule="auto"/>
              <w:rPr>
                <w:rFonts w:ascii="Arial" w:hAnsi="Arial" w:cs="Arial"/>
                <w:color w:val="FF0000"/>
              </w:rPr>
            </w:pPr>
            <w:r>
              <w:rPr>
                <w:rFonts w:ascii="Arial" w:hAnsi="Arial" w:cs="Arial"/>
                <w:color w:val="FF0000"/>
              </w:rPr>
              <w:t>Working assumption:</w:t>
            </w:r>
          </w:p>
          <w:p>
            <w:pPr>
              <w:spacing w:line="312" w:lineRule="auto"/>
              <w:rPr>
                <w:rFonts w:ascii="Arial" w:hAnsi="Arial" w:cs="Arial"/>
                <w:lang w:eastAsia="en-US"/>
              </w:rPr>
            </w:pPr>
            <w:r>
              <w:rPr>
                <w:rFonts w:ascii="Arial" w:hAnsi="Arial" w:cs="Arial"/>
              </w:rPr>
              <w:t>For 3km/h: Type I, 1 or 2 DMRS symbol, no multiplexing with data.</w:t>
            </w:r>
          </w:p>
        </w:tc>
      </w:tr>
      <w:tr>
        <w:tblPrEx>
          <w:tblLayout w:type="fixed"/>
          <w:tblCellMar>
            <w:top w:w="0" w:type="dxa"/>
            <w:left w:w="0" w:type="dxa"/>
            <w:bottom w:w="0" w:type="dxa"/>
            <w:right w:w="0" w:type="dxa"/>
          </w:tblCellMar>
        </w:tblPrEx>
        <w:trPr>
          <w:trHeight w:val="318"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Waveform for PUSCH</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 xml:space="preserve">DFT-s-OFDM, </w:t>
            </w:r>
          </w:p>
          <w:p>
            <w:pPr>
              <w:spacing w:line="312" w:lineRule="auto"/>
              <w:rPr>
                <w:rFonts w:ascii="Arial" w:hAnsi="Arial" w:cs="Arial"/>
              </w:rPr>
            </w:pPr>
            <w:r>
              <w:rPr>
                <w:rFonts w:ascii="Arial" w:hAnsi="Arial" w:cs="Arial"/>
              </w:rPr>
              <w:t>CP-OFDM (optional)</w:t>
            </w:r>
          </w:p>
        </w:tc>
      </w:tr>
      <w:tr>
        <w:tblPrEx>
          <w:tblLayout w:type="fixed"/>
          <w:tblCellMar>
            <w:top w:w="0" w:type="dxa"/>
            <w:left w:w="0" w:type="dxa"/>
            <w:bottom w:w="0" w:type="dxa"/>
            <w:right w:w="0" w:type="dxa"/>
          </w:tblCellMar>
        </w:tblPrEx>
        <w:trPr>
          <w:trHeight w:val="648"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Repetitions for PUSCH</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 xml:space="preserve">For eMBB, </w:t>
            </w:r>
          </w:p>
          <w:p>
            <w:pPr>
              <w:spacing w:line="312" w:lineRule="auto"/>
              <w:rPr>
                <w:rFonts w:ascii="Arial" w:hAnsi="Arial" w:cs="Arial"/>
              </w:rPr>
            </w:pPr>
            <w:r>
              <w:rPr>
                <w:rFonts w:ascii="Arial" w:hAnsi="Arial" w:cs="Arial"/>
              </w:rPr>
              <w:t xml:space="preserve">w/o repetition as baseline, </w:t>
            </w:r>
          </w:p>
          <w:p>
            <w:pPr>
              <w:spacing w:line="312" w:lineRule="auto"/>
              <w:rPr>
                <w:rFonts w:ascii="Arial" w:hAnsi="Arial" w:cs="Arial"/>
              </w:rPr>
            </w:pPr>
            <w:r>
              <w:rPr>
                <w:rFonts w:ascii="Arial" w:hAnsi="Arial" w:cs="Arial"/>
              </w:rPr>
              <w:t xml:space="preserve">w/ repetition (optional).  </w:t>
            </w:r>
          </w:p>
          <w:p>
            <w:pPr>
              <w:spacing w:line="312" w:lineRule="auto"/>
              <w:rPr>
                <w:rFonts w:ascii="Arial" w:hAnsi="Arial" w:cs="Arial"/>
              </w:rPr>
            </w:pPr>
          </w:p>
          <w:p>
            <w:pPr>
              <w:spacing w:line="312" w:lineRule="auto"/>
              <w:rPr>
                <w:rFonts w:ascii="Arial" w:hAnsi="Arial" w:cs="Arial"/>
              </w:rPr>
            </w:pPr>
            <w:r>
              <w:rPr>
                <w:rFonts w:ascii="Arial" w:hAnsi="Arial" w:cs="Arial"/>
              </w:rPr>
              <w:t xml:space="preserve">For VoIP, w/ repetition. </w:t>
            </w:r>
          </w:p>
          <w:p>
            <w:pPr>
              <w:spacing w:line="312" w:lineRule="auto"/>
              <w:rPr>
                <w:rFonts w:ascii="Arial" w:hAnsi="Arial" w:cs="Arial"/>
              </w:rPr>
            </w:pPr>
          </w:p>
          <w:p>
            <w:pPr>
              <w:spacing w:line="312" w:lineRule="auto"/>
              <w:rPr>
                <w:rFonts w:ascii="Arial" w:hAnsi="Arial" w:cs="Arial"/>
              </w:rPr>
            </w:pPr>
            <w:r>
              <w:rPr>
                <w:rFonts w:ascii="Arial" w:hAnsi="Arial" w:cs="Arial"/>
              </w:rPr>
              <w:t>The actual number of repetitions is reported by companies.</w:t>
            </w:r>
          </w:p>
          <w:p>
            <w:pPr>
              <w:spacing w:line="312" w:lineRule="auto"/>
              <w:rPr>
                <w:rFonts w:ascii="Arial" w:hAnsi="Arial" w:cs="Arial"/>
              </w:rPr>
            </w:pPr>
            <w:r>
              <w:rPr>
                <w:rFonts w:ascii="Arial" w:hAnsi="Arial" w:cs="Arial"/>
              </w:rPr>
              <w:t>FFS: Repetition type B</w:t>
            </w:r>
          </w:p>
        </w:tc>
      </w:tr>
      <w:tr>
        <w:tblPrEx>
          <w:tblLayout w:type="fixed"/>
          <w:tblCellMar>
            <w:top w:w="0" w:type="dxa"/>
            <w:left w:w="0" w:type="dxa"/>
            <w:bottom w:w="0" w:type="dxa"/>
            <w:right w:w="0" w:type="dxa"/>
          </w:tblCellMar>
        </w:tblPrEx>
        <w:trPr>
          <w:trHeight w:val="280"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 xml:space="preserve">For eMBB, whether HARQ is adopted is reported by companies. </w:t>
            </w:r>
          </w:p>
          <w:p>
            <w:pPr>
              <w:spacing w:line="312" w:lineRule="auto"/>
              <w:rPr>
                <w:rFonts w:ascii="Arial" w:hAnsi="Arial" w:cs="Arial"/>
              </w:rPr>
            </w:pPr>
            <w:r>
              <w:rPr>
                <w:rFonts w:ascii="Arial" w:hAnsi="Arial" w:cs="Arial"/>
              </w:rPr>
              <w:t>For VoIP, w/ HARQ.</w:t>
            </w:r>
          </w:p>
          <w:p>
            <w:pPr>
              <w:spacing w:line="312" w:lineRule="auto"/>
              <w:rPr>
                <w:rFonts w:ascii="Arial" w:hAnsi="Arial" w:cs="Arial"/>
              </w:rPr>
            </w:pPr>
          </w:p>
          <w:p>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tblPrEx>
          <w:tblLayout w:type="fixed"/>
          <w:tblCellMar>
            <w:top w:w="0" w:type="dxa"/>
            <w:left w:w="0" w:type="dxa"/>
            <w:bottom w:w="0" w:type="dxa"/>
            <w:right w:w="0" w:type="dxa"/>
          </w:tblCellMar>
        </w:tblPrEx>
        <w:trPr>
          <w:trHeight w:val="511"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50ms/100ms</w:t>
            </w:r>
          </w:p>
        </w:tc>
      </w:tr>
      <w:tr>
        <w:tblPrEx>
          <w:tblLayout w:type="fixed"/>
          <w:tblCellMar>
            <w:top w:w="0" w:type="dxa"/>
            <w:left w:w="0" w:type="dxa"/>
            <w:bottom w:w="0" w:type="dxa"/>
            <w:right w:w="0" w:type="dxa"/>
          </w:tblCellMar>
        </w:tblPrEx>
        <w:trPr>
          <w:trHeight w:val="456" w:hRule="atLeast"/>
          <w:jc w:val="center"/>
        </w:trPr>
        <w:tc>
          <w:tcPr>
            <w:tcW w:w="47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14 OS</w:t>
            </w:r>
          </w:p>
        </w:tc>
      </w:tr>
    </w:tbl>
    <w:p>
      <w:pPr>
        <w:spacing w:line="312" w:lineRule="auto"/>
        <w:rPr>
          <w:rFonts w:ascii="Arial" w:hAnsi="Arial" w:eastAsia="等线" w:cs="Arial"/>
          <w:b/>
          <w:bCs/>
          <w:sz w:val="21"/>
          <w:szCs w:val="21"/>
          <w:highlight w:val="yellow"/>
        </w:rPr>
      </w:pPr>
    </w:p>
    <w:p>
      <w:pPr>
        <w:spacing w:line="312" w:lineRule="auto"/>
        <w:rPr>
          <w:rFonts w:ascii="Arial" w:hAnsi="Arial" w:cs="Arial"/>
          <w:sz w:val="22"/>
          <w:szCs w:val="22"/>
          <w:highlight w:val="green"/>
        </w:rPr>
      </w:pPr>
      <w:r>
        <w:rPr>
          <w:rFonts w:ascii="Arial" w:hAnsi="Arial" w:cs="Arial"/>
          <w:highlight w:val="green"/>
        </w:rPr>
        <w:t>Agreements</w:t>
      </w:r>
    </w:p>
    <w:p>
      <w:pPr>
        <w:pStyle w:val="78"/>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Style w:val="37"/>
        <w:tblW w:w="10220" w:type="dxa"/>
        <w:jc w:val="center"/>
        <w:tblInd w:w="0" w:type="dxa"/>
        <w:tblLayout w:type="fixed"/>
        <w:tblCellMar>
          <w:top w:w="0" w:type="dxa"/>
          <w:left w:w="0" w:type="dxa"/>
          <w:bottom w:w="0" w:type="dxa"/>
          <w:right w:w="0" w:type="dxa"/>
        </w:tblCellMar>
      </w:tblPr>
      <w:tblGrid>
        <w:gridCol w:w="4160"/>
        <w:gridCol w:w="6060"/>
      </w:tblGrid>
      <w:tr>
        <w:tblPrEx>
          <w:tblLayout w:type="fixed"/>
          <w:tblCellMar>
            <w:top w:w="0" w:type="dxa"/>
            <w:left w:w="0" w:type="dxa"/>
            <w:bottom w:w="0" w:type="dxa"/>
            <w:right w:w="0" w:type="dxa"/>
          </w:tblCellMar>
        </w:tblPrEx>
        <w:trPr>
          <w:trHeight w:val="531" w:hRule="atLeast"/>
          <w:jc w:val="center"/>
        </w:trPr>
        <w:tc>
          <w:tcPr>
            <w:tcW w:w="41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eastAsia="等线" w:cs="Arial"/>
                <w:b/>
                <w:bCs/>
                <w:sz w:val="21"/>
                <w:szCs w:val="21"/>
              </w:rPr>
            </w:pPr>
            <w:r>
              <w:rPr>
                <w:rFonts w:ascii="Arial" w:hAnsi="Arial" w:cs="Arial"/>
                <w:b/>
                <w:bCs/>
              </w:rPr>
              <w:t>Parameters</w:t>
            </w:r>
          </w:p>
        </w:tc>
        <w:tc>
          <w:tcPr>
            <w:tcW w:w="6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cs="Arial"/>
                <w:b/>
                <w:bCs/>
                <w:sz w:val="22"/>
                <w:szCs w:val="22"/>
                <w:highlight w:val="yellow"/>
              </w:rPr>
            </w:pPr>
            <w:r>
              <w:rPr>
                <w:rFonts w:ascii="Arial" w:hAnsi="Arial" w:cs="Arial"/>
                <w:b/>
                <w:bCs/>
              </w:rPr>
              <w:t>Values</w:t>
            </w:r>
          </w:p>
        </w:tc>
      </w:tr>
      <w:tr>
        <w:tblPrEx>
          <w:tblLayout w:type="fixed"/>
          <w:tblCellMar>
            <w:top w:w="0" w:type="dxa"/>
            <w:left w:w="0" w:type="dxa"/>
            <w:bottom w:w="0" w:type="dxa"/>
            <w:right w:w="0" w:type="dxa"/>
          </w:tblCellMar>
        </w:tblPrEx>
        <w:trPr>
          <w:trHeight w:val="926"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PUCCH format type</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tblPrEx>
          <w:tblLayout w:type="fixed"/>
          <w:tblCellMar>
            <w:top w:w="0" w:type="dxa"/>
            <w:left w:w="0" w:type="dxa"/>
            <w:bottom w:w="0" w:type="dxa"/>
            <w:right w:w="0" w:type="dxa"/>
          </w:tblCellMar>
        </w:tblPrEx>
        <w:trPr>
          <w:trHeight w:val="2325"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eastAsia="等线" w:cs="Arial"/>
                <w:sz w:val="21"/>
                <w:szCs w:val="21"/>
              </w:rPr>
            </w:pPr>
            <w:r>
              <w:rPr>
                <w:rFonts w:ascii="Arial" w:hAnsi="Arial" w:cs="Arial"/>
              </w:rPr>
              <w:t>BLER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sz w:val="22"/>
                <w:szCs w:val="22"/>
              </w:rPr>
            </w:pPr>
            <w:r>
              <w:rPr>
                <w:rFonts w:ascii="Arial" w:hAnsi="Arial" w:cs="Arial"/>
              </w:rPr>
              <w:t xml:space="preserve">For PUCCH format 1: </w:t>
            </w:r>
          </w:p>
          <w:p>
            <w:pPr>
              <w:spacing w:line="312" w:lineRule="auto"/>
              <w:rPr>
                <w:rFonts w:ascii="Arial" w:hAnsi="Arial" w:cs="Arial"/>
              </w:rPr>
            </w:pPr>
            <w:r>
              <w:rPr>
                <w:rFonts w:ascii="Arial" w:hAnsi="Arial" w:cs="Arial"/>
              </w:rPr>
              <w:t>DTX to ACK probability: 1%. NACK to ACK probability: 0.1%.</w:t>
            </w:r>
          </w:p>
          <w:p>
            <w:pPr>
              <w:spacing w:line="312" w:lineRule="auto"/>
              <w:rPr>
                <w:rFonts w:ascii="Arial" w:hAnsi="Arial" w:cs="Arial"/>
              </w:rPr>
            </w:pPr>
            <w:r>
              <w:rPr>
                <w:rFonts w:ascii="Arial" w:hAnsi="Arial" w:cs="Arial"/>
              </w:rPr>
              <w:t>ACK missed detection probability: 1%.</w:t>
            </w:r>
          </w:p>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pPr>
              <w:pStyle w:val="16"/>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pPr>
              <w:spacing w:line="312" w:lineRule="auto"/>
              <w:rPr>
                <w:rFonts w:ascii="Arial" w:hAnsi="Arial" w:eastAsia="等线" w:cs="Arial"/>
                <w:sz w:val="21"/>
                <w:szCs w:val="21"/>
              </w:rPr>
            </w:pPr>
            <w:commentRangeStart w:id="0"/>
            <w:r>
              <w:rPr>
                <w:rFonts w:ascii="Arial" w:hAnsi="Arial" w:cs="Arial"/>
              </w:rPr>
              <w:t>FFS: BLER for CSI (10% or 1%)</w:t>
            </w:r>
            <w:commentRangeEnd w:id="0"/>
            <w:r>
              <w:rPr>
                <w:rStyle w:val="52"/>
                <w:lang w:eastAsia="zh-CN"/>
              </w:rPr>
              <w:commentReference w:id="0"/>
            </w:r>
          </w:p>
        </w:tc>
      </w:tr>
      <w:tr>
        <w:tblPrEx>
          <w:tblLayout w:type="fixed"/>
          <w:tblCellMar>
            <w:top w:w="0" w:type="dxa"/>
            <w:left w:w="0" w:type="dxa"/>
            <w:bottom w:w="0" w:type="dxa"/>
            <w:right w:w="0" w:type="dxa"/>
          </w:tblCellMar>
        </w:tblPrEx>
        <w:trPr>
          <w:trHeight w:val="546"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1 PRB</w:t>
            </w:r>
          </w:p>
        </w:tc>
      </w:tr>
      <w:tr>
        <w:tblPrEx>
          <w:tblLayout w:type="fixed"/>
          <w:tblCellMar>
            <w:top w:w="0" w:type="dxa"/>
            <w:left w:w="0" w:type="dxa"/>
            <w:bottom w:w="0" w:type="dxa"/>
            <w:right w:w="0" w:type="dxa"/>
          </w:tblCellMar>
        </w:tblPrEx>
        <w:trPr>
          <w:trHeight w:val="546"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1</w:t>
            </w:r>
          </w:p>
        </w:tc>
      </w:tr>
      <w:tr>
        <w:tblPrEx>
          <w:tblLayout w:type="fixed"/>
          <w:tblCellMar>
            <w:top w:w="0" w:type="dxa"/>
            <w:left w:w="0" w:type="dxa"/>
            <w:bottom w:w="0" w:type="dxa"/>
            <w:right w:w="0" w:type="dxa"/>
          </w:tblCellMar>
        </w:tblPrEx>
        <w:trPr>
          <w:trHeight w:val="1077"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color w:val="FF0000"/>
              </w:rPr>
            </w:pPr>
            <w:r>
              <w:rPr>
                <w:rFonts w:ascii="Arial" w:hAnsi="Arial" w:cs="Arial"/>
                <w:color w:val="FF0000"/>
              </w:rPr>
              <w:t>w/ repetition (optional), w/o repetition for PUCCH.</w:t>
            </w:r>
          </w:p>
          <w:p>
            <w:pPr>
              <w:spacing w:line="312" w:lineRule="auto"/>
              <w:rPr>
                <w:rFonts w:ascii="Arial" w:hAnsi="Arial" w:cs="Arial"/>
              </w:rPr>
            </w:pPr>
            <w:r>
              <w:rPr>
                <w:rFonts w:ascii="Arial" w:hAnsi="Arial" w:cs="Arial"/>
              </w:rPr>
              <w:t>The maximum number of repetitions is 8.</w:t>
            </w:r>
          </w:p>
        </w:tc>
      </w:tr>
      <w:tr>
        <w:tblPrEx>
          <w:tblLayout w:type="fixed"/>
          <w:tblCellMar>
            <w:top w:w="0" w:type="dxa"/>
            <w:left w:w="0" w:type="dxa"/>
            <w:bottom w:w="0" w:type="dxa"/>
            <w:right w:w="0" w:type="dxa"/>
          </w:tblCellMar>
        </w:tblPrEx>
        <w:trPr>
          <w:trHeight w:val="546"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14 OS</w:t>
            </w:r>
          </w:p>
        </w:tc>
      </w:tr>
      <w:tr>
        <w:tblPrEx>
          <w:tblLayout w:type="fixed"/>
          <w:tblCellMar>
            <w:top w:w="0" w:type="dxa"/>
            <w:left w:w="0" w:type="dxa"/>
            <w:bottom w:w="0" w:type="dxa"/>
            <w:right w:w="0" w:type="dxa"/>
          </w:tblCellMar>
        </w:tblPrEx>
        <w:trPr>
          <w:trHeight w:val="546" w:hRule="atLeast"/>
          <w:jc w:val="center"/>
        </w:trPr>
        <w:tc>
          <w:tcPr>
            <w:tcW w:w="41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rPr>
            </w:pPr>
            <w:r>
              <w:rPr>
                <w:rFonts w:ascii="Arial" w:hAnsi="Arial" w:cs="Arial"/>
              </w:rPr>
              <w:t>FFS: number of DMRS symbols for PUCCH Format 3.</w:t>
            </w:r>
          </w:p>
        </w:tc>
      </w:tr>
    </w:tbl>
    <w:p>
      <w:pPr>
        <w:spacing w:line="312" w:lineRule="auto"/>
        <w:rPr>
          <w:rFonts w:ascii="Arial" w:hAnsi="Arial" w:eastAsia="等线" w:cs="Arial"/>
          <w:sz w:val="21"/>
          <w:szCs w:val="21"/>
        </w:rPr>
      </w:pPr>
    </w:p>
    <w:p>
      <w:pPr>
        <w:spacing w:line="312" w:lineRule="auto"/>
        <w:rPr>
          <w:rFonts w:ascii="Arial" w:hAnsi="Arial" w:cs="Arial"/>
          <w:sz w:val="22"/>
          <w:szCs w:val="22"/>
          <w:highlight w:val="green"/>
        </w:rPr>
      </w:pPr>
      <w:r>
        <w:rPr>
          <w:rFonts w:ascii="Arial" w:hAnsi="Arial" w:cs="Arial"/>
          <w:highlight w:val="green"/>
        </w:rPr>
        <w:t>Agreements:</w:t>
      </w:r>
    </w:p>
    <w:p>
      <w:pPr>
        <w:pStyle w:val="78"/>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Style w:val="37"/>
        <w:tblW w:w="9464" w:type="dxa"/>
        <w:jc w:val="center"/>
        <w:tblInd w:w="0" w:type="dxa"/>
        <w:tblLayout w:type="fixed"/>
        <w:tblCellMar>
          <w:top w:w="0" w:type="dxa"/>
          <w:left w:w="0" w:type="dxa"/>
          <w:bottom w:w="0" w:type="dxa"/>
          <w:right w:w="0" w:type="dxa"/>
        </w:tblCellMar>
      </w:tblPr>
      <w:tblGrid>
        <w:gridCol w:w="3949"/>
        <w:gridCol w:w="5515"/>
      </w:tblGrid>
      <w:tr>
        <w:tblPrEx>
          <w:tblLayout w:type="fixed"/>
          <w:tblCellMar>
            <w:top w:w="0" w:type="dxa"/>
            <w:left w:w="0" w:type="dxa"/>
            <w:bottom w:w="0" w:type="dxa"/>
            <w:right w:w="0" w:type="dxa"/>
          </w:tblCellMar>
        </w:tblPrEx>
        <w:trPr>
          <w:trHeight w:val="321" w:hRule="atLeast"/>
          <w:jc w:val="center"/>
        </w:trPr>
        <w:tc>
          <w:tcPr>
            <w:tcW w:w="39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eastAsia="等线" w:cs="Arial"/>
                <w:b/>
                <w:bCs/>
                <w:sz w:val="21"/>
                <w:szCs w:val="21"/>
              </w:rPr>
            </w:pPr>
            <w:r>
              <w:rPr>
                <w:rFonts w:ascii="Arial" w:hAnsi="Arial" w:cs="Arial"/>
                <w:b/>
                <w:bCs/>
                <w:sz w:val="21"/>
                <w:szCs w:val="21"/>
              </w:rPr>
              <w:t>Parameters</w:t>
            </w:r>
          </w:p>
        </w:tc>
        <w:tc>
          <w:tcPr>
            <w:tcW w:w="55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rFonts w:ascii="Arial" w:hAnsi="Arial" w:cs="Arial"/>
                <w:b/>
                <w:bCs/>
                <w:sz w:val="21"/>
                <w:szCs w:val="21"/>
                <w:highlight w:val="yellow"/>
              </w:rPr>
            </w:pPr>
            <w:r>
              <w:rPr>
                <w:rFonts w:ascii="Arial" w:hAnsi="Arial" w:cs="Arial"/>
                <w:b/>
                <w:bCs/>
                <w:sz w:val="21"/>
                <w:szCs w:val="21"/>
              </w:rPr>
              <w:t>Values</w:t>
            </w:r>
          </w:p>
        </w:tc>
      </w:tr>
      <w:tr>
        <w:tblPrEx>
          <w:tblLayout w:type="fixed"/>
          <w:tblCellMar>
            <w:top w:w="0" w:type="dxa"/>
            <w:left w:w="0" w:type="dxa"/>
            <w:bottom w:w="0" w:type="dxa"/>
            <w:right w:w="0" w:type="dxa"/>
          </w:tblCellMar>
        </w:tblPrEx>
        <w:trPr>
          <w:trHeight w:val="560" w:hRule="atLeast"/>
          <w:jc w:val="center"/>
        </w:trPr>
        <w:tc>
          <w:tcPr>
            <w:tcW w:w="39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sz w:val="21"/>
                <w:szCs w:val="21"/>
              </w:rPr>
            </w:pPr>
            <w:r>
              <w:rPr>
                <w:rFonts w:ascii="Arial" w:hAnsi="Arial" w:cs="Arial"/>
                <w:sz w:val="21"/>
                <w:szCs w:val="21"/>
              </w:rPr>
              <w:t xml:space="preserve">Urban: 192 antenna elements for 4GHz and 2.6GHz, </w:t>
            </w:r>
          </w:p>
          <w:p>
            <w:pPr>
              <w:spacing w:line="312" w:lineRule="auto"/>
              <w:rPr>
                <w:rFonts w:ascii="Arial" w:hAnsi="Arial" w:cs="Arial"/>
                <w:sz w:val="21"/>
                <w:szCs w:val="21"/>
              </w:rPr>
            </w:pPr>
            <w:r>
              <w:rPr>
                <w:rFonts w:ascii="Arial" w:hAnsi="Arial" w:cs="Arial"/>
                <w:sz w:val="21"/>
                <w:szCs w:val="21"/>
              </w:rPr>
              <w:t>(M,N,P,Mg,Ng) = (12,8,2,1,1)</w:t>
            </w:r>
          </w:p>
          <w:p>
            <w:pPr>
              <w:spacing w:line="312" w:lineRule="auto"/>
              <w:rPr>
                <w:rFonts w:ascii="Arial" w:hAnsi="Arial" w:cs="Arial"/>
                <w:sz w:val="21"/>
                <w:szCs w:val="21"/>
              </w:rPr>
            </w:pPr>
            <w:r>
              <w:rPr>
                <w:rFonts w:ascii="Arial" w:hAnsi="Arial" w:cs="Arial"/>
                <w:sz w:val="21"/>
                <w:szCs w:val="21"/>
              </w:rPr>
              <w:t xml:space="preserve">(optional) 128 antenna elements for 4GHz, </w:t>
            </w:r>
          </w:p>
          <w:p>
            <w:pPr>
              <w:spacing w:line="312" w:lineRule="auto"/>
              <w:rPr>
                <w:rFonts w:ascii="Arial" w:hAnsi="Arial" w:cs="Arial"/>
                <w:sz w:val="21"/>
                <w:szCs w:val="21"/>
              </w:rPr>
            </w:pPr>
            <w:r>
              <w:rPr>
                <w:rFonts w:ascii="Arial" w:hAnsi="Arial" w:cs="Arial"/>
                <w:sz w:val="21"/>
                <w:szCs w:val="21"/>
              </w:rPr>
              <w:t>(M,N,P,Mg,Ng) = (8,8,2,1,1)</w:t>
            </w:r>
          </w:p>
          <w:p>
            <w:pPr>
              <w:spacing w:line="312" w:lineRule="auto"/>
              <w:rPr>
                <w:rFonts w:ascii="Arial" w:hAnsi="Arial" w:cs="Arial"/>
                <w:sz w:val="21"/>
                <w:szCs w:val="21"/>
              </w:rPr>
            </w:pPr>
            <w:r>
              <w:rPr>
                <w:rFonts w:ascii="Arial" w:hAnsi="Arial" w:cs="Arial"/>
                <w:sz w:val="21"/>
                <w:szCs w:val="21"/>
              </w:rPr>
              <w:t>Rural: 64 antenna elements for 4GHz and 2.6GHz</w:t>
            </w:r>
          </w:p>
          <w:p>
            <w:pPr>
              <w:spacing w:line="312" w:lineRule="auto"/>
              <w:rPr>
                <w:rFonts w:ascii="Arial" w:hAnsi="Arial" w:cs="Arial"/>
                <w:sz w:val="21"/>
                <w:szCs w:val="21"/>
              </w:rPr>
            </w:pPr>
            <w:r>
              <w:rPr>
                <w:rFonts w:ascii="Arial" w:hAnsi="Arial" w:cs="Arial"/>
                <w:sz w:val="21"/>
                <w:szCs w:val="21"/>
              </w:rPr>
              <w:t>(M,N,P,Mg,Ng) = (8,4,2,1,1)</w:t>
            </w:r>
          </w:p>
          <w:p>
            <w:pPr>
              <w:spacing w:line="312" w:lineRule="auto"/>
              <w:rPr>
                <w:rFonts w:ascii="Arial" w:hAnsi="Arial" w:cs="Arial"/>
                <w:sz w:val="21"/>
                <w:szCs w:val="21"/>
              </w:rPr>
            </w:pPr>
            <w:r>
              <w:rPr>
                <w:rFonts w:ascii="Arial" w:hAnsi="Arial" w:cs="Arial"/>
                <w:sz w:val="21"/>
                <w:szCs w:val="21"/>
              </w:rPr>
              <w:t>32 antenna elements for 2GHz</w:t>
            </w:r>
          </w:p>
          <w:p>
            <w:pPr>
              <w:spacing w:line="312" w:lineRule="auto"/>
              <w:rPr>
                <w:rFonts w:ascii="Arial" w:hAnsi="Arial" w:cs="Arial"/>
                <w:sz w:val="21"/>
                <w:szCs w:val="21"/>
              </w:rPr>
            </w:pPr>
            <w:r>
              <w:rPr>
                <w:rFonts w:ascii="Arial" w:hAnsi="Arial" w:cs="Arial"/>
                <w:sz w:val="21"/>
                <w:szCs w:val="21"/>
              </w:rPr>
              <w:t>(M,N,P,Mg,Ng) = (8,2,2,1,1)</w:t>
            </w:r>
          </w:p>
          <w:p>
            <w:pPr>
              <w:spacing w:line="312" w:lineRule="auto"/>
              <w:rPr>
                <w:rFonts w:ascii="Arial" w:hAnsi="Arial" w:cs="Arial"/>
                <w:color w:val="FF0000"/>
                <w:sz w:val="21"/>
                <w:szCs w:val="21"/>
              </w:rPr>
            </w:pPr>
            <w:r>
              <w:rPr>
                <w:rFonts w:ascii="Arial" w:hAnsi="Arial" w:cs="Arial"/>
                <w:color w:val="FF0000"/>
                <w:sz w:val="21"/>
                <w:szCs w:val="21"/>
              </w:rPr>
              <w:t>16 antenna elements for 700MHz</w:t>
            </w:r>
          </w:p>
          <w:p>
            <w:pPr>
              <w:spacing w:line="312" w:lineRule="auto"/>
              <w:rPr>
                <w:rFonts w:ascii="Arial" w:hAnsi="Arial" w:cs="Arial"/>
                <w:sz w:val="21"/>
                <w:szCs w:val="21"/>
              </w:rPr>
            </w:pPr>
            <w:r>
              <w:rPr>
                <w:rFonts w:ascii="Arial" w:hAnsi="Arial" w:cs="Arial"/>
                <w:color w:val="FF0000"/>
                <w:sz w:val="21"/>
                <w:szCs w:val="21"/>
              </w:rPr>
              <w:t>(M,N,P,Mg,Ng) = (4,2,2,1,1)</w:t>
            </w:r>
          </w:p>
        </w:tc>
      </w:tr>
      <w:tr>
        <w:tblPrEx>
          <w:tblLayout w:type="fixed"/>
          <w:tblCellMar>
            <w:top w:w="0" w:type="dxa"/>
            <w:left w:w="0" w:type="dxa"/>
            <w:bottom w:w="0" w:type="dxa"/>
            <w:right w:w="0" w:type="dxa"/>
          </w:tblCellMar>
        </w:tblPrEx>
        <w:trPr>
          <w:trHeight w:val="412" w:hRule="atLeast"/>
          <w:jc w:val="center"/>
        </w:trPr>
        <w:tc>
          <w:tcPr>
            <w:tcW w:w="39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highlight w:val="yellow"/>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strike/>
                <w:color w:val="FF0000"/>
                <w:sz w:val="21"/>
                <w:szCs w:val="21"/>
              </w:rPr>
            </w:pPr>
            <w:r>
              <w:rPr>
                <w:rFonts w:ascii="Arial" w:hAnsi="Arial" w:cs="Arial"/>
                <w:strike/>
                <w:color w:val="FF0000"/>
                <w:sz w:val="21"/>
                <w:szCs w:val="21"/>
              </w:rPr>
              <w:t>TBD</w:t>
            </w:r>
          </w:p>
          <w:p>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pPr>
              <w:pStyle w:val="78"/>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pPr>
              <w:pStyle w:val="78"/>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pPr>
              <w:pStyle w:val="78"/>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pPr>
              <w:pStyle w:val="78"/>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pPr>
              <w:pStyle w:val="78"/>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pPr>
              <w:spacing w:line="312" w:lineRule="auto"/>
              <w:rPr>
                <w:color w:val="FF0000"/>
                <w:sz w:val="21"/>
                <w:szCs w:val="21"/>
                <w:lang w:eastAsia="ko-KR"/>
              </w:rPr>
            </w:pPr>
            <w:r>
              <w:rPr>
                <w:color w:val="FF0000"/>
                <w:sz w:val="21"/>
                <w:szCs w:val="21"/>
                <w:lang w:eastAsia="ko-KR"/>
              </w:rPr>
              <w:t xml:space="preserve">[gNB architectures to study for CDL: </w:t>
            </w:r>
          </w:p>
          <w:p>
            <w:pPr>
              <w:pStyle w:val="78"/>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pPr>
              <w:pStyle w:val="78"/>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pPr>
              <w:pStyle w:val="78"/>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pPr>
              <w:spacing w:line="312" w:lineRule="auto"/>
              <w:rPr>
                <w:color w:val="FF0000"/>
                <w:sz w:val="21"/>
                <w:szCs w:val="21"/>
                <w:lang w:eastAsia="ko-KR"/>
              </w:rPr>
            </w:pPr>
            <w:r>
              <w:rPr>
                <w:color w:val="FF0000"/>
                <w:sz w:val="21"/>
                <w:szCs w:val="21"/>
                <w:lang w:eastAsia="ko-KR"/>
              </w:rPr>
              <w:t>[gNB modeling in LLS for CDL:</w:t>
            </w:r>
          </w:p>
          <w:p>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tblPrEx>
          <w:tblLayout w:type="fixed"/>
          <w:tblCellMar>
            <w:top w:w="0" w:type="dxa"/>
            <w:left w:w="0" w:type="dxa"/>
            <w:bottom w:w="0" w:type="dxa"/>
            <w:right w:w="0" w:type="dxa"/>
          </w:tblCellMar>
        </w:tblPrEx>
        <w:trPr>
          <w:trHeight w:val="412" w:hRule="atLeast"/>
          <w:jc w:val="center"/>
        </w:trPr>
        <w:tc>
          <w:tcPr>
            <w:tcW w:w="39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Delay spread</w:t>
            </w:r>
          </w:p>
        </w:tc>
        <w:tc>
          <w:tcPr>
            <w:tcW w:w="5515"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sz w:val="21"/>
                <w:szCs w:val="21"/>
              </w:rPr>
            </w:pPr>
            <w:r>
              <w:rPr>
                <w:rFonts w:ascii="Arial" w:hAnsi="Arial" w:cs="Arial"/>
                <w:sz w:val="21"/>
                <w:szCs w:val="21"/>
              </w:rPr>
              <w:t>Urban: 300ns</w:t>
            </w:r>
          </w:p>
          <w:p>
            <w:pPr>
              <w:spacing w:line="312" w:lineRule="auto"/>
              <w:rPr>
                <w:rFonts w:ascii="Arial" w:hAnsi="Arial" w:cs="Arial"/>
                <w:sz w:val="21"/>
                <w:szCs w:val="21"/>
              </w:rPr>
            </w:pPr>
            <w:r>
              <w:rPr>
                <w:rFonts w:ascii="Arial" w:hAnsi="Arial" w:cs="Arial"/>
                <w:sz w:val="21"/>
                <w:szCs w:val="21"/>
              </w:rPr>
              <w:t>Rural: 300ns</w:t>
            </w:r>
          </w:p>
          <w:p>
            <w:pPr>
              <w:spacing w:line="312" w:lineRule="auto"/>
              <w:rPr>
                <w:rFonts w:ascii="Arial" w:hAnsi="Arial" w:cs="Arial"/>
                <w:sz w:val="21"/>
                <w:szCs w:val="21"/>
              </w:rPr>
            </w:pPr>
            <w:r>
              <w:rPr>
                <w:rFonts w:ascii="Arial" w:hAnsi="Arial" w:cs="Arial"/>
                <w:sz w:val="21"/>
                <w:szCs w:val="21"/>
              </w:rPr>
              <w:t>Rural with long distance: 30ns</w:t>
            </w:r>
          </w:p>
        </w:tc>
      </w:tr>
      <w:tr>
        <w:tblPrEx>
          <w:tblLayout w:type="fixed"/>
          <w:tblCellMar>
            <w:top w:w="0" w:type="dxa"/>
            <w:left w:w="0" w:type="dxa"/>
            <w:bottom w:w="0" w:type="dxa"/>
            <w:right w:w="0" w:type="dxa"/>
          </w:tblCellMar>
        </w:tblPrEx>
        <w:trPr>
          <w:trHeight w:val="330" w:hRule="atLeast"/>
          <w:jc w:val="center"/>
        </w:trPr>
        <w:tc>
          <w:tcPr>
            <w:tcW w:w="39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tblPrEx>
          <w:tblLayout w:type="fixed"/>
          <w:tblCellMar>
            <w:top w:w="0" w:type="dxa"/>
            <w:left w:w="0" w:type="dxa"/>
            <w:bottom w:w="0" w:type="dxa"/>
            <w:right w:w="0" w:type="dxa"/>
          </w:tblCellMar>
        </w:tblPrEx>
        <w:trPr>
          <w:trHeight w:val="330" w:hRule="atLeast"/>
          <w:jc w:val="center"/>
        </w:trPr>
        <w:tc>
          <w:tcPr>
            <w:tcW w:w="39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rFonts w:ascii="Arial" w:hAnsi="Arial" w:cs="Arial"/>
                <w:sz w:val="21"/>
                <w:szCs w:val="21"/>
              </w:rPr>
            </w:pPr>
            <w:r>
              <w:rPr>
                <w:rFonts w:ascii="Arial" w:hAnsi="Arial" w:cs="Arial"/>
                <w:sz w:val="21"/>
                <w:szCs w:val="21"/>
              </w:rPr>
              <w:t xml:space="preserve">[4 PRBs] for VoIP as starting point. </w:t>
            </w:r>
          </w:p>
          <w:p>
            <w:pPr>
              <w:spacing w:line="312" w:lineRule="auto"/>
              <w:rPr>
                <w:rFonts w:ascii="Arial" w:hAnsi="Arial" w:cs="Arial"/>
                <w:sz w:val="21"/>
                <w:szCs w:val="21"/>
              </w:rPr>
            </w:pPr>
            <w:r>
              <w:rPr>
                <w:rFonts w:ascii="Arial" w:hAnsi="Arial" w:cs="Arial"/>
                <w:sz w:val="21"/>
                <w:szCs w:val="21"/>
              </w:rPr>
              <w:t>Other values of PRBs can be reported by companies.</w:t>
            </w:r>
          </w:p>
          <w:p>
            <w:pPr>
              <w:spacing w:line="312" w:lineRule="auto"/>
              <w:rPr>
                <w:rFonts w:ascii="Arial" w:hAnsi="Arial" w:cs="Arial"/>
                <w:sz w:val="21"/>
                <w:szCs w:val="21"/>
              </w:rPr>
            </w:pPr>
            <w:r>
              <w:rPr>
                <w:rFonts w:ascii="Arial" w:hAnsi="Arial" w:cs="Arial"/>
                <w:sz w:val="21"/>
                <w:szCs w:val="21"/>
              </w:rPr>
              <w:t>QPSK, pi/2 BPSK (optional)</w:t>
            </w:r>
          </w:p>
        </w:tc>
      </w:tr>
    </w:tbl>
    <w:p>
      <w:pPr>
        <w:rPr>
          <w:rFonts w:ascii="等线" w:hAnsi="等线" w:eastAsia="等线"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pPr>
        <w:pStyle w:val="16"/>
        <w:rPr>
          <w:rFonts w:ascii="Arial" w:hAnsi="Arial" w:cs="Arial"/>
          <w:b/>
          <w:bCs/>
          <w:szCs w:val="20"/>
          <w:lang w:eastAsia="zh-CN"/>
        </w:rPr>
      </w:pPr>
    </w:p>
    <w:p>
      <w:pPr>
        <w:rPr>
          <w:rFonts w:ascii="Arial" w:hAnsi="Arial" w:eastAsia="等线" w:cs="Arial"/>
          <w:highlight w:val="green"/>
        </w:rPr>
      </w:pPr>
      <w:r>
        <w:rPr>
          <w:rFonts w:ascii="Arial" w:hAnsi="Arial" w:cs="Arial"/>
          <w:highlight w:val="green"/>
        </w:rPr>
        <w:t>Agreements:</w:t>
      </w:r>
    </w:p>
    <w:p>
      <w:pPr>
        <w:pStyle w:val="78"/>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pPr>
        <w:numPr>
          <w:ilvl w:val="0"/>
          <w:numId w:val="18"/>
        </w:numPr>
        <w:autoSpaceDN w:val="0"/>
        <w:snapToGrid/>
        <w:spacing w:after="0" w:afterAutospacing="0"/>
        <w:rPr>
          <w:rFonts w:ascii="Arial" w:hAnsi="Arial" w:eastAsia="等线" w:cs="Arial"/>
          <w:color w:val="000000"/>
          <w:sz w:val="21"/>
          <w:szCs w:val="21"/>
        </w:rPr>
      </w:pPr>
      <w:r>
        <w:rPr>
          <w:rFonts w:ascii="Arial" w:hAnsi="Arial" w:cs="Arial"/>
          <w:color w:val="000000"/>
        </w:rPr>
        <w:t xml:space="preserve">Indoor: DL: 25Mbps, UL:5Mbps </w:t>
      </w:r>
    </w:p>
    <w:p>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pPr>
        <w:numPr>
          <w:ilvl w:val="0"/>
          <w:numId w:val="18"/>
        </w:numPr>
        <w:autoSpaceDN w:val="0"/>
        <w:snapToGrid/>
        <w:spacing w:after="0" w:afterAutospacing="0"/>
        <w:rPr>
          <w:rFonts w:ascii="Arial" w:hAnsi="Arial" w:cs="Arial"/>
          <w:color w:val="FF0000"/>
        </w:rPr>
      </w:pPr>
      <w:commentRangeStart w:id="1"/>
      <w:r>
        <w:rPr>
          <w:rFonts w:ascii="Arial" w:hAnsi="Arial" w:cs="Arial"/>
          <w:color w:val="FF0000"/>
        </w:rPr>
        <w:t>Suburban: FFS: (DL: 1Mbps, UL: 50kbps)</w:t>
      </w:r>
      <w:commentRangeEnd w:id="1"/>
      <w:r>
        <w:rPr>
          <w:rStyle w:val="52"/>
          <w:lang w:eastAsia="zh-CN"/>
        </w:rPr>
        <w:commentReference w:id="1"/>
      </w:r>
    </w:p>
    <w:p/>
    <w:p>
      <w:r>
        <w:t xml:space="preserve">Other proposals? </w:t>
      </w:r>
    </w:p>
    <w:p>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pPr>
        <w:numPr>
          <w:ilvl w:val="0"/>
          <w:numId w:val="32"/>
        </w:numPr>
        <w:snapToGrid/>
        <w:spacing w:after="0" w:afterAutospacing="0" w:line="312" w:lineRule="auto"/>
        <w:jc w:val="left"/>
        <w:rPr>
          <w:rFonts w:ascii="Arial" w:hAnsi="Arial" w:cs="Arial"/>
        </w:rPr>
      </w:pPr>
      <w:r>
        <w:rPr>
          <w:rFonts w:ascii="Arial" w:hAnsi="Arial" w:cs="Arial"/>
        </w:rPr>
        <w:t>Others?</w:t>
      </w:r>
    </w:p>
    <w:p>
      <w:pPr>
        <w:spacing w:line="312" w:lineRule="auto"/>
        <w:rPr>
          <w:rFonts w:ascii="Arial" w:hAnsi="Arial" w:cs="Arial"/>
        </w:rPr>
      </w:pPr>
      <w:r>
        <w:rPr>
          <w:rFonts w:ascii="Arial" w:hAnsi="Arial" w:cs="Arial"/>
        </w:rPr>
        <w:t>Update on 6/17</w:t>
      </w:r>
    </w:p>
    <w:p>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pPr>
        <w:spacing w:line="312" w:lineRule="auto"/>
        <w:rPr>
          <w:rFonts w:ascii="Arial" w:hAnsi="Arial" w:cs="Arial"/>
          <w:highlight w:val="yellow"/>
        </w:rPr>
      </w:pPr>
    </w:p>
    <w:p>
      <w:pPr>
        <w:rPr>
          <w:highlight w:val="green"/>
        </w:rPr>
      </w:pPr>
      <w:r>
        <w:rPr>
          <w:highlight w:val="green"/>
        </w:rPr>
        <w:t>Agreements:</w:t>
      </w:r>
    </w:p>
    <w:p>
      <w:pPr>
        <w:pStyle w:val="89"/>
        <w:numPr>
          <w:ilvl w:val="0"/>
          <w:numId w:val="15"/>
        </w:numPr>
        <w:overflowPunct/>
        <w:autoSpaceDE/>
        <w:autoSpaceDN/>
        <w:adjustRightInd/>
        <w:spacing w:before="0" w:after="180" w:line="252" w:lineRule="auto"/>
        <w:ind w:left="284" w:hanging="284"/>
        <w:textAlignment w:val="auto"/>
        <w:rPr>
          <w:rFonts w:eastAsia="等线"/>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Style w:val="37"/>
        <w:tblW w:w="8340" w:type="dxa"/>
        <w:jc w:val="center"/>
        <w:tblInd w:w="0" w:type="dxa"/>
        <w:tblLayout w:type="fixed"/>
        <w:tblCellMar>
          <w:top w:w="0" w:type="dxa"/>
          <w:left w:w="0" w:type="dxa"/>
          <w:bottom w:w="0" w:type="dxa"/>
          <w:right w:w="0" w:type="dxa"/>
        </w:tblCellMar>
      </w:tblPr>
      <w:tblGrid>
        <w:gridCol w:w="3255"/>
        <w:gridCol w:w="5085"/>
      </w:tblGrid>
      <w:tr>
        <w:tblPrEx>
          <w:tblLayout w:type="fixed"/>
          <w:tblCellMar>
            <w:top w:w="0" w:type="dxa"/>
            <w:left w:w="0" w:type="dxa"/>
            <w:bottom w:w="0" w:type="dxa"/>
            <w:right w:w="0" w:type="dxa"/>
          </w:tblCellMar>
        </w:tblPrEx>
        <w:trPr>
          <w:trHeight w:val="394" w:hRule="atLeast"/>
          <w:jc w:val="center"/>
        </w:trPr>
        <w:tc>
          <w:tcPr>
            <w:tcW w:w="3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trike/>
                <w:color w:val="FF0000"/>
                <w:sz w:val="21"/>
                <w:szCs w:val="21"/>
                <w:lang w:eastAsia="ko-KR"/>
              </w:rPr>
            </w:pPr>
            <w:r>
              <w:rPr>
                <w:b/>
                <w:bCs/>
                <w:strike/>
                <w:color w:val="FF0000"/>
                <w:sz w:val="21"/>
                <w:szCs w:val="21"/>
                <w:lang w:eastAsia="ko-KR"/>
              </w:rPr>
              <w:t>Values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trike/>
                <w:color w:val="FF0000"/>
                <w:lang w:val="en-GB" w:eastAsia="ko-KR"/>
              </w:rPr>
            </w:pPr>
            <w:r>
              <w:rPr>
                <w:strike/>
                <w:color w:val="FF0000"/>
                <w:lang w:val="en-GB" w:eastAsia="ko-KR"/>
              </w:rPr>
              <w:t>20ms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trike/>
                <w:color w:val="FF0000"/>
                <w:sz w:val="21"/>
                <w:szCs w:val="21"/>
                <w:lang w:eastAsia="ko-KR"/>
              </w:rPr>
            </w:pPr>
            <w:r>
              <w:rPr>
                <w:strike/>
                <w:color w:val="FF0000"/>
                <w:sz w:val="21"/>
                <w:szCs w:val="21"/>
                <w:lang w:eastAsia="ko-KR"/>
              </w:rPr>
              <w:t>Combination of 4 SSBs in 80ms.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trike/>
                <w:color w:val="FF0000"/>
                <w:sz w:val="21"/>
                <w:szCs w:val="21"/>
                <w:lang w:val="en-GB" w:eastAsia="ko-KR"/>
              </w:rPr>
            </w:pPr>
            <w:r>
              <w:rPr>
                <w:strike/>
                <w:color w:val="FF0000"/>
                <w:lang w:val="en-GB" w:eastAsia="ko-KR"/>
              </w:rPr>
              <w:t>Reported by companies.</w:t>
            </w:r>
          </w:p>
        </w:tc>
      </w:tr>
    </w:tbl>
    <w:p>
      <w:pPr>
        <w:rPr>
          <w:b/>
          <w:bCs/>
          <w:strike/>
          <w:color w:val="FF0000"/>
          <w:sz w:val="21"/>
          <w:szCs w:val="21"/>
          <w:highlight w:val="yellow"/>
        </w:rPr>
      </w:pPr>
    </w:p>
    <w:p>
      <w:pPr>
        <w:pStyle w:val="89"/>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Style w:val="37"/>
        <w:tblW w:w="8340" w:type="dxa"/>
        <w:tblInd w:w="0" w:type="dxa"/>
        <w:tblLayout w:type="fixed"/>
        <w:tblCellMar>
          <w:top w:w="0" w:type="dxa"/>
          <w:left w:w="0" w:type="dxa"/>
          <w:bottom w:w="0" w:type="dxa"/>
          <w:right w:w="0" w:type="dxa"/>
        </w:tblCellMar>
      </w:tblPr>
      <w:tblGrid>
        <w:gridCol w:w="3255"/>
        <w:gridCol w:w="5085"/>
      </w:tblGrid>
      <w:tr>
        <w:tblPrEx>
          <w:tblLayout w:type="fixed"/>
          <w:tblCellMar>
            <w:top w:w="0" w:type="dxa"/>
            <w:left w:w="0" w:type="dxa"/>
            <w:bottom w:w="0" w:type="dxa"/>
            <w:right w:w="0" w:type="dxa"/>
          </w:tblCellMar>
        </w:tblPrEx>
        <w:trPr>
          <w:trHeight w:val="394" w:hRule="atLeast"/>
        </w:trPr>
        <w:tc>
          <w:tcPr>
            <w:tcW w:w="3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0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406" w:hRule="atLeast"/>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eastAsia="ko-KR"/>
              </w:rPr>
            </w:pPr>
            <w:r>
              <w:rPr>
                <w:sz w:val="21"/>
                <w:szCs w:val="21"/>
                <w:lang w:eastAsia="ko-KR"/>
              </w:rPr>
              <w:t>2</w:t>
            </w:r>
          </w:p>
        </w:tc>
      </w:tr>
      <w:tr>
        <w:tblPrEx>
          <w:tblLayout w:type="fixed"/>
          <w:tblCellMar>
            <w:top w:w="0" w:type="dxa"/>
            <w:left w:w="0" w:type="dxa"/>
            <w:bottom w:w="0" w:type="dxa"/>
            <w:right w:w="0" w:type="dxa"/>
          </w:tblCellMar>
        </w:tblPrEx>
        <w:trPr>
          <w:trHeight w:val="406" w:hRule="atLeast"/>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Waveform</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eastAsia="ko-KR"/>
              </w:rPr>
            </w:pPr>
            <w:r>
              <w:rPr>
                <w:sz w:val="21"/>
                <w:szCs w:val="21"/>
                <w:lang w:eastAsia="ko-KR"/>
              </w:rPr>
              <w:t>DFT-s-OFDM</w:t>
            </w:r>
          </w:p>
        </w:tc>
      </w:tr>
      <w:tr>
        <w:tblPrEx>
          <w:tblLayout w:type="fixed"/>
          <w:tblCellMar>
            <w:top w:w="0" w:type="dxa"/>
            <w:left w:w="0" w:type="dxa"/>
            <w:bottom w:w="0" w:type="dxa"/>
            <w:right w:w="0" w:type="dxa"/>
          </w:tblCellMar>
        </w:tblPrEx>
        <w:trPr>
          <w:trHeight w:val="406" w:hRule="atLeast"/>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DMRS symbol</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color w:val="FF0000"/>
                <w:sz w:val="21"/>
                <w:szCs w:val="21"/>
                <w:lang w:val="en-GB" w:eastAsia="ko-KR"/>
              </w:rPr>
            </w:pPr>
            <w:r>
              <w:rPr>
                <w:color w:val="FF0000"/>
                <w:sz w:val="21"/>
                <w:szCs w:val="21"/>
                <w:lang w:eastAsia="ko-KR"/>
              </w:rPr>
              <w:t>w/o frequency hopping: 3,</w:t>
            </w:r>
          </w:p>
          <w:p>
            <w:pPr>
              <w:pStyle w:val="16"/>
              <w:spacing w:after="0" w:line="312" w:lineRule="auto"/>
              <w:rPr>
                <w:sz w:val="21"/>
                <w:szCs w:val="21"/>
                <w:lang w:eastAsia="ko-KR"/>
              </w:rPr>
            </w:pPr>
            <w:r>
              <w:rPr>
                <w:color w:val="FF0000"/>
                <w:sz w:val="21"/>
                <w:szCs w:val="21"/>
                <w:lang w:eastAsia="ko-KR"/>
              </w:rPr>
              <w:t>w/ frequency hopping: 2 for each hop</w:t>
            </w:r>
          </w:p>
        </w:tc>
      </w:tr>
      <w:tr>
        <w:tblPrEx>
          <w:tblLayout w:type="fixed"/>
          <w:tblCellMar>
            <w:top w:w="0" w:type="dxa"/>
            <w:left w:w="0" w:type="dxa"/>
            <w:bottom w:w="0" w:type="dxa"/>
            <w:right w:w="0" w:type="dxa"/>
          </w:tblCellMar>
        </w:tblPrEx>
        <w:trPr>
          <w:trHeight w:val="406" w:hRule="atLeast"/>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color w:val="FF0000"/>
                <w:sz w:val="21"/>
                <w:szCs w:val="21"/>
                <w:lang w:eastAsia="ko-KR"/>
              </w:rPr>
              <w:t>14 OS</w:t>
            </w:r>
          </w:p>
        </w:tc>
      </w:tr>
      <w:tr>
        <w:tblPrEx>
          <w:tblLayout w:type="fixed"/>
          <w:tblCellMar>
            <w:top w:w="0" w:type="dxa"/>
            <w:left w:w="0" w:type="dxa"/>
            <w:bottom w:w="0" w:type="dxa"/>
            <w:right w:w="0" w:type="dxa"/>
          </w:tblCellMar>
        </w:tblPrEx>
        <w:trPr>
          <w:trHeight w:val="406" w:hRule="atLeast"/>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sz w:val="21"/>
                <w:szCs w:val="21"/>
                <w:lang w:eastAsia="ko-KR"/>
              </w:rPr>
              <w:t>Reported by companies.</w:t>
            </w:r>
          </w:p>
        </w:tc>
      </w:tr>
    </w:tbl>
    <w:p>
      <w:pPr>
        <w:rPr>
          <w:b/>
          <w:bCs/>
          <w:strike/>
          <w:color w:val="FF0000"/>
          <w:sz w:val="21"/>
          <w:szCs w:val="21"/>
          <w:highlight w:val="yellow"/>
        </w:rPr>
      </w:pPr>
    </w:p>
    <w:p>
      <w:r>
        <w:t>Other proposals 6/18</w:t>
      </w:r>
    </w:p>
    <w:p>
      <w:r>
        <w:t>Update on 6/18:</w:t>
      </w:r>
    </w:p>
    <w:p>
      <w:pPr>
        <w:rPr>
          <w:highlight w:val="green"/>
        </w:rPr>
      </w:pPr>
      <w:r>
        <w:rPr>
          <w:highlight w:val="green"/>
        </w:rPr>
        <w:t>Agreements:</w:t>
      </w:r>
    </w:p>
    <w:p>
      <w:pPr>
        <w:pStyle w:val="78"/>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Style w:val="37"/>
        <w:tblW w:w="8237" w:type="dxa"/>
        <w:jc w:val="center"/>
        <w:tblInd w:w="0" w:type="dxa"/>
        <w:tblLayout w:type="fixed"/>
        <w:tblCellMar>
          <w:top w:w="0" w:type="dxa"/>
          <w:left w:w="0" w:type="dxa"/>
          <w:bottom w:w="0" w:type="dxa"/>
          <w:right w:w="0" w:type="dxa"/>
        </w:tblCellMar>
      </w:tblPr>
      <w:tblGrid>
        <w:gridCol w:w="3086"/>
        <w:gridCol w:w="5151"/>
      </w:tblGrid>
      <w:tr>
        <w:tblPrEx>
          <w:tblLayout w:type="fixed"/>
          <w:tblCellMar>
            <w:top w:w="0" w:type="dxa"/>
            <w:left w:w="0" w:type="dxa"/>
            <w:bottom w:w="0" w:type="dxa"/>
            <w:right w:w="0" w:type="dxa"/>
          </w:tblCellMar>
        </w:tblPrEx>
        <w:trPr>
          <w:trHeight w:val="275" w:hRule="atLeast"/>
          <w:jc w:val="center"/>
        </w:trPr>
        <w:tc>
          <w:tcPr>
            <w:tcW w:w="30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b/>
                <w:bCs/>
                <w:sz w:val="21"/>
                <w:szCs w:val="21"/>
                <w:lang w:eastAsia="ko-KR"/>
              </w:rPr>
            </w:pPr>
            <w:r>
              <w:rPr>
                <w:b/>
                <w:bCs/>
                <w:sz w:val="21"/>
                <w:szCs w:val="21"/>
                <w:lang w:eastAsia="ko-KR"/>
              </w:rPr>
              <w:t>Parameters</w:t>
            </w:r>
          </w:p>
        </w:tc>
        <w:tc>
          <w:tcPr>
            <w:tcW w:w="515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line="312" w:lineRule="auto"/>
              <w:jc w:val="center"/>
              <w:rPr>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jc w:val="center"/>
              <w:rPr>
                <w:sz w:val="21"/>
                <w:szCs w:val="21"/>
                <w:lang w:eastAsia="ko-KR"/>
              </w:rPr>
            </w:pPr>
            <w:r>
              <w:rPr>
                <w:sz w:val="21"/>
                <w:szCs w:val="21"/>
                <w:lang w:eastAsia="ko-KR"/>
              </w:rPr>
              <w:t>16</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color w:val="FF0000"/>
                <w:sz w:val="21"/>
                <w:szCs w:val="21"/>
                <w:lang w:eastAsia="ko-KR"/>
              </w:rPr>
            </w:pPr>
            <w:r>
              <w:rPr>
                <w:sz w:val="21"/>
                <w:szCs w:val="21"/>
                <w:lang w:eastAsia="ko-KR"/>
              </w:rPr>
              <w:t>40 bits</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2 symbols, 48 PRBs</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jc w:val="center"/>
              <w:rPr>
                <w:sz w:val="21"/>
                <w:szCs w:val="21"/>
                <w:lang w:eastAsia="ko-KR"/>
              </w:rPr>
            </w:pPr>
            <w:r>
              <w:rPr>
                <w:color w:val="FF0000"/>
                <w:sz w:val="21"/>
                <w:szCs w:val="21"/>
                <w:lang w:eastAsia="ko-KR"/>
              </w:rPr>
              <w:t>Reported by companies</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jc w:val="center"/>
              <w:rPr>
                <w:sz w:val="21"/>
                <w:szCs w:val="21"/>
                <w:lang w:eastAsia="ko-KR"/>
              </w:rPr>
            </w:pPr>
            <w:r>
              <w:rPr>
                <w:sz w:val="21"/>
                <w:szCs w:val="21"/>
                <w:lang w:eastAsia="ko-KR"/>
              </w:rPr>
              <w:t>1% BLER</w:t>
            </w:r>
          </w:p>
          <w:p>
            <w:pPr>
              <w:spacing w:line="312" w:lineRule="auto"/>
              <w:jc w:val="center"/>
              <w:rPr>
                <w:sz w:val="21"/>
                <w:szCs w:val="21"/>
                <w:lang w:eastAsia="ko-KR"/>
              </w:rPr>
            </w:pPr>
            <w:r>
              <w:rPr>
                <w:color w:val="FF0000"/>
                <w:sz w:val="21"/>
                <w:szCs w:val="21"/>
                <w:lang w:eastAsia="ko-KR"/>
              </w:rPr>
              <w:t>FFS: 10% BLER</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color w:val="FF0000"/>
                <w:sz w:val="21"/>
                <w:szCs w:val="21"/>
                <w:lang w:eastAsia="ko-KR"/>
              </w:rPr>
            </w:pPr>
            <w:r>
              <w:rPr>
                <w:color w:val="FF0000"/>
                <w:sz w:val="21"/>
                <w:szCs w:val="21"/>
                <w:lang w:eastAsia="ko-KR"/>
              </w:rPr>
              <w:t>Reported by companies</w:t>
            </w:r>
          </w:p>
        </w:tc>
      </w:tr>
      <w:tr>
        <w:tblPrEx>
          <w:tblLayout w:type="fixed"/>
          <w:tblCellMar>
            <w:top w:w="0" w:type="dxa"/>
            <w:left w:w="0" w:type="dxa"/>
            <w:bottom w:w="0" w:type="dxa"/>
            <w:right w:w="0" w:type="dxa"/>
          </w:tblCellMar>
        </w:tblPrEx>
        <w:trPr>
          <w:trHeight w:val="283" w:hRule="atLeast"/>
          <w:jc w:val="center"/>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jc w:val="center"/>
              <w:rPr>
                <w:sz w:val="21"/>
                <w:szCs w:val="21"/>
                <w:lang w:eastAsia="ko-KR"/>
              </w:rPr>
            </w:pPr>
            <w:r>
              <w:rPr>
                <w:sz w:val="21"/>
                <w:szCs w:val="21"/>
                <w:lang w:eastAsia="ko-KR"/>
              </w:rPr>
              <w:t>Reported by companies</w:t>
            </w:r>
          </w:p>
        </w:tc>
      </w:tr>
    </w:tbl>
    <w:p>
      <w:pPr>
        <w:rPr>
          <w:b/>
          <w:bCs/>
          <w:sz w:val="21"/>
          <w:szCs w:val="21"/>
          <w:highlight w:val="yellow"/>
        </w:rPr>
      </w:pPr>
    </w:p>
    <w:p>
      <w:pPr>
        <w:rPr>
          <w:highlight w:val="green"/>
        </w:rPr>
      </w:pPr>
      <w:r>
        <w:rPr>
          <w:highlight w:val="green"/>
        </w:rPr>
        <w:t>Agreements:</w:t>
      </w:r>
    </w:p>
    <w:p>
      <w:pPr>
        <w:pStyle w:val="89"/>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Style w:val="37"/>
        <w:tblW w:w="8340" w:type="dxa"/>
        <w:jc w:val="center"/>
        <w:tblInd w:w="0" w:type="dxa"/>
        <w:tblLayout w:type="fixed"/>
        <w:tblCellMar>
          <w:top w:w="0" w:type="dxa"/>
          <w:left w:w="0" w:type="dxa"/>
          <w:bottom w:w="0" w:type="dxa"/>
          <w:right w:w="0" w:type="dxa"/>
        </w:tblCellMar>
      </w:tblPr>
      <w:tblGrid>
        <w:gridCol w:w="3255"/>
        <w:gridCol w:w="5085"/>
      </w:tblGrid>
      <w:tr>
        <w:tblPrEx>
          <w:tblLayout w:type="fixed"/>
          <w:tblCellMar>
            <w:top w:w="0" w:type="dxa"/>
            <w:left w:w="0" w:type="dxa"/>
            <w:bottom w:w="0" w:type="dxa"/>
            <w:right w:w="0" w:type="dxa"/>
          </w:tblCellMar>
        </w:tblPrEx>
        <w:trPr>
          <w:trHeight w:val="394" w:hRule="atLeast"/>
          <w:jc w:val="center"/>
        </w:trPr>
        <w:tc>
          <w:tcPr>
            <w:tcW w:w="3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0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lang w:val="en-GB" w:eastAsia="ko-KR"/>
              </w:rPr>
              <w:t>Periodicity</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lang w:val="en-GB" w:eastAsia="ko-KR"/>
              </w:rPr>
            </w:pPr>
            <w:r>
              <w:rPr>
                <w:lang w:val="en-GB" w:eastAsia="ko-KR"/>
              </w:rPr>
              <w:t>20ms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Performance metric</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Combination of 4 SSBs in 80ms.</w:t>
            </w:r>
          </w:p>
          <w:p>
            <w:pPr>
              <w:spacing w:line="252" w:lineRule="auto"/>
              <w:rPr>
                <w:sz w:val="21"/>
                <w:szCs w:val="21"/>
                <w:lang w:eastAsia="ko-KR"/>
              </w:rPr>
            </w:pPr>
            <w:r>
              <w:rPr>
                <w:color w:val="FF0000"/>
                <w:sz w:val="21"/>
                <w:szCs w:val="21"/>
                <w:lang w:eastAsia="ko-KR"/>
              </w:rPr>
              <w:t>Note: UE is not assumed to know the SS/PBCH block index</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lang w:val="en-GB" w:eastAsia="ko-KR"/>
              </w:rPr>
              <w:t>Reported by companies.</w:t>
            </w:r>
          </w:p>
        </w:tc>
      </w:tr>
    </w:tbl>
    <w:p>
      <w:pPr>
        <w:rPr>
          <w:b/>
          <w:bCs/>
          <w:sz w:val="21"/>
          <w:szCs w:val="21"/>
        </w:rPr>
      </w:pPr>
    </w:p>
    <w:p>
      <w:pPr>
        <w:rPr>
          <w:highlight w:val="green"/>
        </w:rPr>
      </w:pPr>
      <w:r>
        <w:rPr>
          <w:highlight w:val="green"/>
        </w:rPr>
        <w:t>Agreements:</w:t>
      </w:r>
    </w:p>
    <w:p>
      <w:pPr>
        <w:pStyle w:val="89"/>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Style w:val="37"/>
        <w:tblW w:w="8340" w:type="dxa"/>
        <w:jc w:val="center"/>
        <w:tblInd w:w="0" w:type="dxa"/>
        <w:tblLayout w:type="fixed"/>
        <w:tblCellMar>
          <w:top w:w="0" w:type="dxa"/>
          <w:left w:w="0" w:type="dxa"/>
          <w:bottom w:w="0" w:type="dxa"/>
          <w:right w:w="0" w:type="dxa"/>
        </w:tblCellMar>
      </w:tblPr>
      <w:tblGrid>
        <w:gridCol w:w="3255"/>
        <w:gridCol w:w="5085"/>
      </w:tblGrid>
      <w:tr>
        <w:tblPrEx>
          <w:tblLayout w:type="fixed"/>
          <w:tblCellMar>
            <w:top w:w="0" w:type="dxa"/>
            <w:left w:w="0" w:type="dxa"/>
            <w:bottom w:w="0" w:type="dxa"/>
            <w:right w:w="0" w:type="dxa"/>
          </w:tblCellMar>
        </w:tblPrEx>
        <w:trPr>
          <w:trHeight w:val="394" w:hRule="atLeast"/>
          <w:jc w:val="center"/>
        </w:trPr>
        <w:tc>
          <w:tcPr>
            <w:tcW w:w="3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0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Format</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SCS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trike/>
                <w:sz w:val="21"/>
                <w:szCs w:val="21"/>
                <w:lang w:eastAsia="ko-KR"/>
              </w:rPr>
            </w:pPr>
            <w:r>
              <w:rPr>
                <w:color w:val="FF0000"/>
                <w:sz w:val="21"/>
                <w:szCs w:val="21"/>
                <w:lang w:eastAsia="ko-KR"/>
              </w:rPr>
              <w:t>Reported by companies.</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Performance metric</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lang w:val="en-GB" w:eastAsia="ko-KR"/>
              </w:rPr>
              <w:t>1% missed detection at 0.1% false alarm probability</w:t>
            </w:r>
          </w:p>
          <w:p>
            <w:pPr>
              <w:pStyle w:val="16"/>
              <w:spacing w:after="0" w:line="312" w:lineRule="auto"/>
              <w:rPr>
                <w:lang w:val="en-GB" w:eastAsia="ko-KR"/>
              </w:rPr>
            </w:pPr>
            <w:r>
              <w:rPr>
                <w:color w:val="FF0000"/>
                <w:lang w:val="en-GB" w:eastAsia="ko-KR"/>
              </w:rPr>
              <w:t>FFS: 10% missed detection.</w:t>
            </w:r>
          </w:p>
        </w:tc>
      </w:tr>
      <w:tr>
        <w:tblPrEx>
          <w:tblLayout w:type="fixed"/>
          <w:tblCellMar>
            <w:top w:w="0" w:type="dxa"/>
            <w:left w:w="0" w:type="dxa"/>
            <w:bottom w:w="0" w:type="dxa"/>
            <w:right w:w="0" w:type="dxa"/>
          </w:tblCellMar>
        </w:tblPrEx>
        <w:trPr>
          <w:trHeight w:val="406" w:hRule="atLeast"/>
          <w:jc w:val="center"/>
        </w:trPr>
        <w:tc>
          <w:tcPr>
            <w:tcW w:w="3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6"/>
              <w:spacing w:after="0" w:line="312" w:lineRule="auto"/>
              <w:rPr>
                <w:sz w:val="21"/>
                <w:szCs w:val="21"/>
                <w:lang w:val="en-GB" w:eastAsia="ko-KR"/>
              </w:rPr>
            </w:pPr>
            <w:r>
              <w:rPr>
                <w:lang w:val="en-GB" w:eastAsia="ko-KR"/>
              </w:rPr>
              <w:t>Reported by companies.</w:t>
            </w:r>
          </w:p>
        </w:tc>
      </w:tr>
    </w:tbl>
    <w:p>
      <w:pPr>
        <w:rPr>
          <w:sz w:val="21"/>
          <w:szCs w:val="21"/>
        </w:rPr>
      </w:pPr>
    </w:p>
    <w:p>
      <w:pPr>
        <w:rPr>
          <w:highlight w:val="green"/>
        </w:rPr>
      </w:pPr>
      <w:r>
        <w:rPr>
          <w:highlight w:val="green"/>
        </w:rPr>
        <w:t>Agreements:</w:t>
      </w:r>
    </w:p>
    <w:p>
      <w:pPr>
        <w:pStyle w:val="89"/>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pPr>
        <w:pStyle w:val="89"/>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pPr>
        <w:pStyle w:val="89"/>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pPr>
        <w:pStyle w:val="89"/>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pPr>
        <w:pStyle w:val="89"/>
        <w:numPr>
          <w:ilvl w:val="1"/>
          <w:numId w:val="15"/>
        </w:numPr>
        <w:overflowPunct/>
        <w:autoSpaceDE/>
        <w:autoSpaceDN/>
        <w:adjustRightInd/>
        <w:spacing w:before="0" w:after="180" w:line="252" w:lineRule="auto"/>
        <w:textAlignment w:val="auto"/>
        <w:rPr>
          <w:lang w:val="en-GB"/>
        </w:rPr>
      </w:pPr>
      <w:r>
        <w:t>Other parameters: Reported by companies.</w:t>
      </w:r>
    </w:p>
    <w:p>
      <w:pPr>
        <w:rPr>
          <w:b/>
          <w:bCs/>
          <w:sz w:val="21"/>
          <w:szCs w:val="21"/>
          <w:highlight w:val="yellow"/>
        </w:rPr>
      </w:pPr>
    </w:p>
    <w:p>
      <w:pPr>
        <w:rPr>
          <w:highlight w:val="green"/>
        </w:rPr>
      </w:pPr>
      <w:r>
        <w:rPr>
          <w:highlight w:val="green"/>
        </w:rPr>
        <w:t>Agreements:</w:t>
      </w:r>
    </w:p>
    <w:p>
      <w:pPr>
        <w:pStyle w:val="78"/>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pPr>
        <w:pStyle w:val="16"/>
        <w:numPr>
          <w:ilvl w:val="1"/>
          <w:numId w:val="33"/>
        </w:numPr>
        <w:spacing w:after="0" w:line="312" w:lineRule="auto"/>
        <w:rPr>
          <w:rFonts w:eastAsia="等线"/>
          <w:sz w:val="21"/>
          <w:szCs w:val="21"/>
          <w:lang w:val="en-GB"/>
        </w:rPr>
      </w:pPr>
      <w:r>
        <w:rPr>
          <w:lang w:val="en-GB"/>
        </w:rPr>
        <w:t>Reuse following simulation assumptions agreed for PUSCH.</w:t>
      </w:r>
    </w:p>
    <w:p>
      <w:pPr>
        <w:pStyle w:val="89"/>
        <w:numPr>
          <w:ilvl w:val="2"/>
          <w:numId w:val="15"/>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pPr>
        <w:pStyle w:val="16"/>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pPr>
        <w:pStyle w:val="89"/>
        <w:numPr>
          <w:ilvl w:val="2"/>
          <w:numId w:val="15"/>
        </w:numPr>
        <w:overflowPunct/>
        <w:autoSpaceDE/>
        <w:autoSpaceDN/>
        <w:adjustRightInd/>
        <w:spacing w:before="0" w:after="180" w:line="252" w:lineRule="auto"/>
        <w:textAlignment w:val="auto"/>
        <w:rPr>
          <w:color w:val="FF0000"/>
        </w:rPr>
      </w:pPr>
      <w:r>
        <w:rPr>
          <w:color w:val="FF0000"/>
        </w:rPr>
        <w:t>4 for 4GHz/2.6GHz</w:t>
      </w:r>
    </w:p>
    <w:p>
      <w:pPr>
        <w:pStyle w:val="89"/>
        <w:numPr>
          <w:ilvl w:val="2"/>
          <w:numId w:val="15"/>
        </w:numPr>
        <w:overflowPunct/>
        <w:autoSpaceDE/>
        <w:autoSpaceDN/>
        <w:adjustRightInd/>
        <w:spacing w:before="0" w:after="180" w:line="252" w:lineRule="auto"/>
        <w:textAlignment w:val="auto"/>
        <w:rPr>
          <w:color w:val="FF0000"/>
        </w:rPr>
      </w:pPr>
      <w:r>
        <w:rPr>
          <w:color w:val="FF0000"/>
        </w:rPr>
        <w:t>2 or 4 for 2GHz</w:t>
      </w:r>
    </w:p>
    <w:p>
      <w:pPr>
        <w:pStyle w:val="89"/>
        <w:numPr>
          <w:ilvl w:val="2"/>
          <w:numId w:val="15"/>
        </w:numPr>
        <w:overflowPunct/>
        <w:autoSpaceDE/>
        <w:autoSpaceDN/>
        <w:adjustRightInd/>
        <w:spacing w:before="0" w:after="180" w:line="252" w:lineRule="auto"/>
        <w:textAlignment w:val="auto"/>
        <w:rPr>
          <w:color w:val="FF0000"/>
        </w:rPr>
      </w:pPr>
      <w:r>
        <w:rPr>
          <w:color w:val="FF0000"/>
        </w:rPr>
        <w:t>2 for 700MHz</w:t>
      </w:r>
    </w:p>
    <w:p>
      <w:pPr>
        <w:pStyle w:val="16"/>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pPr>
        <w:pStyle w:val="89"/>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pPr>
        <w:pStyle w:val="78"/>
        <w:numPr>
          <w:ilvl w:val="0"/>
          <w:numId w:val="15"/>
        </w:numPr>
        <w:snapToGrid/>
        <w:spacing w:after="0" w:afterAutospacing="0" w:line="312" w:lineRule="auto"/>
        <w:ind w:leftChars="0"/>
        <w:contextualSpacing/>
      </w:pPr>
      <w:r>
        <w:t>For link level simulation, for PRACH and Msg.3 for FR1.</w:t>
      </w:r>
    </w:p>
    <w:p>
      <w:pPr>
        <w:pStyle w:val="16"/>
        <w:numPr>
          <w:ilvl w:val="1"/>
          <w:numId w:val="33"/>
        </w:numPr>
        <w:spacing w:after="0" w:line="312" w:lineRule="auto"/>
        <w:rPr>
          <w:rFonts w:eastAsia="等线"/>
          <w:lang w:val="en-GB"/>
        </w:rPr>
      </w:pPr>
      <w:r>
        <w:rPr>
          <w:lang w:val="en-GB"/>
        </w:rPr>
        <w:t>Reuse following simulation assumptions agreed for PUSCH</w:t>
      </w:r>
    </w:p>
    <w:p>
      <w:pPr>
        <w:pStyle w:val="89"/>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pPr>
        <w:pStyle w:val="16"/>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pPr>
        <w:rPr>
          <w:b/>
          <w:bCs/>
          <w:sz w:val="21"/>
          <w:szCs w:val="21"/>
          <w:highlight w:val="yellow"/>
        </w:rPr>
      </w:pPr>
    </w:p>
    <w:p>
      <w:pPr>
        <w:rPr>
          <w:sz w:val="21"/>
          <w:szCs w:val="21"/>
        </w:rPr>
      </w:pPr>
    </w:p>
    <w:p>
      <w:pPr>
        <w:rPr>
          <w:highlight w:val="green"/>
        </w:rPr>
      </w:pPr>
      <w:r>
        <w:rPr>
          <w:highlight w:val="green"/>
        </w:rPr>
        <w:t>Agreements:</w:t>
      </w:r>
    </w:p>
    <w:p>
      <w:pPr>
        <w:pStyle w:val="89"/>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Style w:val="37"/>
        <w:tblW w:w="8894" w:type="dxa"/>
        <w:jc w:val="center"/>
        <w:tblInd w:w="0" w:type="dxa"/>
        <w:tblLayout w:type="fixed"/>
        <w:tblCellMar>
          <w:top w:w="0" w:type="dxa"/>
          <w:left w:w="0" w:type="dxa"/>
          <w:bottom w:w="0" w:type="dxa"/>
          <w:right w:w="0" w:type="dxa"/>
        </w:tblCellMar>
      </w:tblPr>
      <w:tblGrid>
        <w:gridCol w:w="2390"/>
        <w:gridCol w:w="6504"/>
      </w:tblGrid>
      <w:tr>
        <w:tblPrEx>
          <w:tblLayout w:type="fixed"/>
          <w:tblCellMar>
            <w:top w:w="0" w:type="dxa"/>
            <w:left w:w="0" w:type="dxa"/>
            <w:bottom w:w="0" w:type="dxa"/>
            <w:right w:w="0" w:type="dxa"/>
          </w:tblCellMar>
        </w:tblPrEx>
        <w:trPr>
          <w:trHeight w:val="388" w:hRule="atLeast"/>
          <w:jc w:val="center"/>
        </w:trPr>
        <w:tc>
          <w:tcPr>
            <w:tcW w:w="23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jc w:val="center"/>
              <w:rPr>
                <w:b/>
                <w:bCs/>
                <w:sz w:val="21"/>
                <w:szCs w:val="21"/>
                <w:lang w:eastAsia="ko-KR"/>
              </w:rPr>
            </w:pPr>
            <w:r>
              <w:rPr>
                <w:b/>
                <w:bCs/>
                <w:sz w:val="21"/>
                <w:szCs w:val="21"/>
                <w:lang w:eastAsia="ko-KR"/>
              </w:rPr>
              <w:t>Parameters</w:t>
            </w:r>
          </w:p>
        </w:tc>
        <w:tc>
          <w:tcPr>
            <w:tcW w:w="65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1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388" w:hRule="atLeast"/>
          <w:jc w:val="center"/>
        </w:trPr>
        <w:tc>
          <w:tcPr>
            <w:tcW w:w="23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rPr>
                <w:sz w:val="21"/>
                <w:szCs w:val="21"/>
                <w:lang w:val="en-GB" w:eastAsia="ko-KR"/>
              </w:rPr>
            </w:pPr>
            <w:r>
              <w:rPr>
                <w:lang w:val="en-GB" w:eastAsia="ko-KR"/>
              </w:rPr>
              <w:t xml:space="preserve">For eMBB, </w:t>
            </w:r>
          </w:p>
          <w:p>
            <w:pPr>
              <w:pStyle w:val="16"/>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pPr>
              <w:pStyle w:val="16"/>
              <w:spacing w:after="0" w:line="312" w:lineRule="auto"/>
              <w:rPr>
                <w:lang w:val="en-GB" w:eastAsia="ko-KR"/>
              </w:rPr>
            </w:pPr>
            <w:r>
              <w:rPr>
                <w:lang w:val="en-GB" w:eastAsia="ko-KR"/>
              </w:rPr>
              <w:t>w/o HARQ, 10% iBLER.</w:t>
            </w:r>
          </w:p>
          <w:p>
            <w:pPr>
              <w:pStyle w:val="16"/>
              <w:spacing w:after="0" w:line="312" w:lineRule="auto"/>
              <w:rPr>
                <w:lang w:val="en-GB" w:eastAsia="ko-KR"/>
              </w:rPr>
            </w:pPr>
          </w:p>
          <w:p>
            <w:pPr>
              <w:pStyle w:val="16"/>
              <w:spacing w:after="0" w:line="312" w:lineRule="auto"/>
              <w:rPr>
                <w:color w:val="000000"/>
                <w:lang w:val="en-GB" w:eastAsia="ko-KR"/>
              </w:rPr>
            </w:pPr>
            <w:r>
              <w:rPr>
                <w:lang w:val="en-GB" w:eastAsia="ko-KR"/>
              </w:rPr>
              <w:t>For VoIP, 2% rBLER.</w:t>
            </w:r>
          </w:p>
        </w:tc>
      </w:tr>
      <w:tr>
        <w:tblPrEx>
          <w:tblLayout w:type="fixed"/>
          <w:tblCellMar>
            <w:top w:w="0" w:type="dxa"/>
            <w:left w:w="0" w:type="dxa"/>
            <w:bottom w:w="0" w:type="dxa"/>
            <w:right w:w="0" w:type="dxa"/>
          </w:tblCellMar>
        </w:tblPrEx>
        <w:trPr>
          <w:trHeight w:val="762" w:hRule="atLeast"/>
          <w:jc w:val="center"/>
        </w:trPr>
        <w:tc>
          <w:tcPr>
            <w:tcW w:w="23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sz w:val="21"/>
                <w:szCs w:val="21"/>
                <w:lang w:eastAsia="ko-KR"/>
              </w:rPr>
            </w:pPr>
            <w:r>
              <w:rPr>
                <w:sz w:val="21"/>
                <w:szCs w:val="21"/>
                <w:lang w:eastAsia="ko-KR"/>
              </w:rPr>
              <w:t>DMRS configuration</w:t>
            </w:r>
          </w:p>
        </w:tc>
        <w:tc>
          <w:tcPr>
            <w:tcW w:w="6504"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For 30km/h (optional: 120km/h): Type I, 2 or 3 DMRS symbol, no multiplexing with data.</w:t>
            </w:r>
          </w:p>
          <w:p>
            <w:pPr>
              <w:spacing w:line="312" w:lineRule="auto"/>
              <w:rPr>
                <w:sz w:val="21"/>
                <w:szCs w:val="21"/>
                <w:lang w:eastAsia="ko-KR"/>
              </w:rPr>
            </w:pPr>
            <w:r>
              <w:rPr>
                <w:sz w:val="21"/>
                <w:szCs w:val="21"/>
                <w:lang w:eastAsia="ko-KR"/>
              </w:rPr>
              <w:t>For frequency hopping for PUSCH: Type I, 1 or 2 DMRS symbol for each hop, no multiplexing with data.</w:t>
            </w:r>
          </w:p>
          <w:p>
            <w:pPr>
              <w:spacing w:line="312" w:lineRule="auto"/>
              <w:rPr>
                <w:sz w:val="21"/>
                <w:szCs w:val="21"/>
                <w:lang w:eastAsia="ko-KR"/>
              </w:rPr>
            </w:pPr>
            <w:r>
              <w:rPr>
                <w:sz w:val="21"/>
                <w:szCs w:val="21"/>
                <w:lang w:eastAsia="ko-KR"/>
              </w:rPr>
              <w:t>PUSCH/PDSCH mapping Type and DMRS position are reported by companies.</w:t>
            </w:r>
          </w:p>
          <w:p>
            <w:pPr>
              <w:spacing w:line="312" w:lineRule="auto"/>
              <w:rPr>
                <w:sz w:val="21"/>
                <w:szCs w:val="21"/>
                <w:lang w:eastAsia="ko-KR"/>
              </w:rPr>
            </w:pPr>
          </w:p>
          <w:p>
            <w:pPr>
              <w:spacing w:line="312" w:lineRule="auto"/>
              <w:rPr>
                <w:sz w:val="21"/>
                <w:szCs w:val="21"/>
                <w:lang w:eastAsia="ko-KR"/>
              </w:rPr>
            </w:pPr>
            <w:r>
              <w:rPr>
                <w:sz w:val="21"/>
                <w:szCs w:val="21"/>
                <w:lang w:eastAsia="ko-KR"/>
              </w:rPr>
              <w:t>Working assumption:</w:t>
            </w:r>
          </w:p>
          <w:p>
            <w:pPr>
              <w:spacing w:line="312" w:lineRule="auto"/>
              <w:rPr>
                <w:sz w:val="21"/>
                <w:szCs w:val="21"/>
                <w:lang w:eastAsia="ko-KR"/>
              </w:rPr>
            </w:pPr>
            <w:r>
              <w:rPr>
                <w:sz w:val="21"/>
                <w:szCs w:val="21"/>
                <w:lang w:eastAsia="ko-KR"/>
              </w:rPr>
              <w:t>For 3km/h: Type I, 1 or 2 DMRS symbol, no multiplexing with data.</w:t>
            </w:r>
          </w:p>
        </w:tc>
      </w:tr>
      <w:tr>
        <w:tblPrEx>
          <w:tblLayout w:type="fixed"/>
          <w:tblCellMar>
            <w:top w:w="0" w:type="dxa"/>
            <w:left w:w="0" w:type="dxa"/>
            <w:bottom w:w="0" w:type="dxa"/>
            <w:right w:w="0" w:type="dxa"/>
          </w:tblCellMar>
        </w:tblPrEx>
        <w:trPr>
          <w:trHeight w:val="388" w:hRule="atLeast"/>
          <w:jc w:val="center"/>
        </w:trPr>
        <w:tc>
          <w:tcPr>
            <w:tcW w:w="23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sz w:val="21"/>
                <w:szCs w:val="21"/>
                <w:lang w:eastAsia="ko-KR"/>
              </w:rPr>
            </w:pPr>
            <w:r>
              <w:rPr>
                <w:sz w:val="21"/>
                <w:szCs w:val="21"/>
                <w:lang w:eastAsia="ko-KR"/>
              </w:rPr>
              <w:t>Waveform</w:t>
            </w:r>
          </w:p>
        </w:tc>
        <w:tc>
          <w:tcPr>
            <w:tcW w:w="6504"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DFT-s-OFDM for PUSCH, CP-OFDM for PDSCH</w:t>
            </w:r>
          </w:p>
          <w:p>
            <w:pPr>
              <w:spacing w:line="312" w:lineRule="auto"/>
              <w:rPr>
                <w:sz w:val="21"/>
                <w:szCs w:val="21"/>
                <w:lang w:eastAsia="ko-KR"/>
              </w:rPr>
            </w:pPr>
            <w:commentRangeStart w:id="2"/>
            <w:r>
              <w:rPr>
                <w:color w:val="FF0000"/>
                <w:sz w:val="21"/>
                <w:szCs w:val="21"/>
                <w:lang w:eastAsia="ko-KR"/>
              </w:rPr>
              <w:t>FFS:</w:t>
            </w:r>
            <w:r>
              <w:rPr>
                <w:sz w:val="21"/>
                <w:szCs w:val="21"/>
                <w:lang w:eastAsia="ko-KR"/>
              </w:rPr>
              <w:t xml:space="preserve"> CP-OFDM for PUSCH</w:t>
            </w:r>
            <w:commentRangeEnd w:id="2"/>
            <w:r>
              <w:rPr>
                <w:rStyle w:val="52"/>
                <w:lang w:eastAsia="zh-CN"/>
              </w:rPr>
              <w:commentReference w:id="2"/>
            </w:r>
          </w:p>
        </w:tc>
      </w:tr>
      <w:tr>
        <w:tblPrEx>
          <w:tblLayout w:type="fixed"/>
          <w:tblCellMar>
            <w:top w:w="0" w:type="dxa"/>
            <w:left w:w="0" w:type="dxa"/>
            <w:bottom w:w="0" w:type="dxa"/>
            <w:right w:w="0" w:type="dxa"/>
          </w:tblCellMar>
        </w:tblPrEx>
        <w:trPr>
          <w:trHeight w:val="792" w:hRule="atLeast"/>
          <w:jc w:val="center"/>
        </w:trPr>
        <w:tc>
          <w:tcPr>
            <w:tcW w:w="23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 xml:space="preserve">For eMBB, </w:t>
            </w:r>
          </w:p>
          <w:p>
            <w:pPr>
              <w:spacing w:line="312" w:lineRule="auto"/>
              <w:rPr>
                <w:sz w:val="21"/>
                <w:szCs w:val="21"/>
                <w:lang w:eastAsia="ko-KR"/>
              </w:rPr>
            </w:pPr>
            <w:r>
              <w:rPr>
                <w:sz w:val="21"/>
                <w:szCs w:val="21"/>
                <w:lang w:eastAsia="ko-KR"/>
              </w:rPr>
              <w:t xml:space="preserve">w/o repetition as baseline, </w:t>
            </w:r>
          </w:p>
          <w:p>
            <w:pPr>
              <w:spacing w:line="312" w:lineRule="auto"/>
              <w:rPr>
                <w:sz w:val="21"/>
                <w:szCs w:val="21"/>
                <w:lang w:eastAsia="ko-KR"/>
              </w:rPr>
            </w:pPr>
            <w:r>
              <w:rPr>
                <w:sz w:val="21"/>
                <w:szCs w:val="21"/>
                <w:lang w:eastAsia="ko-KR"/>
              </w:rPr>
              <w:t xml:space="preserve">w/ repetition (optional).  </w:t>
            </w:r>
          </w:p>
          <w:p>
            <w:pPr>
              <w:spacing w:line="312" w:lineRule="auto"/>
              <w:rPr>
                <w:sz w:val="21"/>
                <w:szCs w:val="21"/>
                <w:lang w:eastAsia="ko-KR"/>
              </w:rPr>
            </w:pPr>
          </w:p>
          <w:p>
            <w:pPr>
              <w:spacing w:line="312" w:lineRule="auto"/>
              <w:rPr>
                <w:sz w:val="21"/>
                <w:szCs w:val="21"/>
                <w:lang w:eastAsia="ko-KR"/>
              </w:rPr>
            </w:pPr>
            <w:r>
              <w:rPr>
                <w:sz w:val="21"/>
                <w:szCs w:val="21"/>
                <w:lang w:eastAsia="ko-KR"/>
              </w:rPr>
              <w:t xml:space="preserve">For VoIP, w/ repetition. </w:t>
            </w:r>
          </w:p>
          <w:p>
            <w:pPr>
              <w:spacing w:line="312" w:lineRule="auto"/>
              <w:rPr>
                <w:sz w:val="21"/>
                <w:szCs w:val="21"/>
                <w:lang w:eastAsia="ko-KR"/>
              </w:rPr>
            </w:pPr>
          </w:p>
          <w:p>
            <w:pPr>
              <w:spacing w:line="312" w:lineRule="auto"/>
              <w:rPr>
                <w:sz w:val="21"/>
                <w:szCs w:val="21"/>
                <w:lang w:eastAsia="ko-KR"/>
              </w:rPr>
            </w:pPr>
            <w:r>
              <w:rPr>
                <w:sz w:val="21"/>
                <w:szCs w:val="21"/>
                <w:lang w:eastAsia="ko-KR"/>
              </w:rPr>
              <w:t>The actual number of repetitions is reported by companies.</w:t>
            </w:r>
          </w:p>
          <w:p>
            <w:pPr>
              <w:spacing w:line="312" w:lineRule="auto"/>
              <w:rPr>
                <w:sz w:val="21"/>
                <w:szCs w:val="21"/>
                <w:lang w:eastAsia="ko-KR"/>
              </w:rPr>
            </w:pPr>
            <w:commentRangeStart w:id="3"/>
            <w:r>
              <w:rPr>
                <w:sz w:val="21"/>
                <w:szCs w:val="21"/>
                <w:lang w:eastAsia="ko-KR"/>
              </w:rPr>
              <w:t xml:space="preserve">FFS: Repetition type B </w:t>
            </w:r>
            <w:r>
              <w:rPr>
                <w:color w:val="FF0000"/>
                <w:sz w:val="21"/>
                <w:szCs w:val="21"/>
                <w:lang w:eastAsia="ko-KR"/>
              </w:rPr>
              <w:t>for PUSCH.</w:t>
            </w:r>
            <w:commentRangeEnd w:id="3"/>
            <w:r>
              <w:rPr>
                <w:rStyle w:val="52"/>
                <w:lang w:eastAsia="zh-CN"/>
              </w:rPr>
              <w:commentReference w:id="3"/>
            </w:r>
          </w:p>
        </w:tc>
      </w:tr>
      <w:tr>
        <w:tblPrEx>
          <w:tblLayout w:type="fixed"/>
          <w:tblCellMar>
            <w:top w:w="0" w:type="dxa"/>
            <w:left w:w="0" w:type="dxa"/>
            <w:bottom w:w="0" w:type="dxa"/>
            <w:right w:w="0" w:type="dxa"/>
          </w:tblCellMar>
        </w:tblPrEx>
        <w:trPr>
          <w:trHeight w:val="1027" w:hRule="atLeast"/>
          <w:jc w:val="center"/>
        </w:trPr>
        <w:tc>
          <w:tcPr>
            <w:tcW w:w="23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 xml:space="preserve">For eMBB, whether HARQ is adopted is reported by companies. </w:t>
            </w:r>
          </w:p>
          <w:p>
            <w:pPr>
              <w:spacing w:line="312" w:lineRule="auto"/>
              <w:rPr>
                <w:sz w:val="21"/>
                <w:szCs w:val="21"/>
                <w:lang w:eastAsia="ko-KR"/>
              </w:rPr>
            </w:pPr>
            <w:r>
              <w:rPr>
                <w:sz w:val="21"/>
                <w:szCs w:val="21"/>
                <w:lang w:eastAsia="ko-KR"/>
              </w:rPr>
              <w:t>For VoIP, w/ HARQ.</w:t>
            </w:r>
          </w:p>
          <w:p>
            <w:pPr>
              <w:spacing w:line="312" w:lineRule="auto"/>
              <w:rPr>
                <w:sz w:val="21"/>
                <w:szCs w:val="21"/>
                <w:lang w:eastAsia="ko-KR"/>
              </w:rPr>
            </w:pPr>
          </w:p>
          <w:p>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tblPrEx>
          <w:tblLayout w:type="fixed"/>
          <w:tblCellMar>
            <w:top w:w="0" w:type="dxa"/>
            <w:left w:w="0" w:type="dxa"/>
            <w:bottom w:w="0" w:type="dxa"/>
            <w:right w:w="0" w:type="dxa"/>
          </w:tblCellMar>
        </w:tblPrEx>
        <w:trPr>
          <w:trHeight w:val="665" w:hRule="atLeast"/>
          <w:jc w:val="center"/>
        </w:trPr>
        <w:tc>
          <w:tcPr>
            <w:tcW w:w="23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12" w:lineRule="auto"/>
              <w:rPr>
                <w:color w:val="000000"/>
                <w:sz w:val="21"/>
                <w:szCs w:val="21"/>
                <w:lang w:eastAsia="ko-KR"/>
              </w:rPr>
            </w:pPr>
            <w:r>
              <w:rPr>
                <w:color w:val="000000"/>
                <w:sz w:val="21"/>
                <w:szCs w:val="21"/>
                <w:lang w:eastAsia="ko-KR"/>
              </w:rPr>
              <w:t>14 OS for PUSCH, 12 OS for PDSCH</w:t>
            </w:r>
          </w:p>
        </w:tc>
      </w:tr>
    </w:tbl>
    <w:p>
      <w:pPr>
        <w:rPr>
          <w:b/>
          <w:bCs/>
          <w:sz w:val="21"/>
          <w:szCs w:val="21"/>
          <w:highlight w:val="yellow"/>
        </w:rPr>
      </w:pPr>
    </w:p>
    <w:p>
      <w:pPr>
        <w:rPr>
          <w:highlight w:val="green"/>
        </w:rPr>
      </w:pPr>
      <w:r>
        <w:rPr>
          <w:highlight w:val="green"/>
        </w:rPr>
        <w:t>Agreements:</w:t>
      </w:r>
    </w:p>
    <w:p>
      <w:pPr>
        <w:pStyle w:val="89"/>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Style w:val="37"/>
        <w:tblW w:w="8749" w:type="dxa"/>
        <w:jc w:val="center"/>
        <w:tblInd w:w="0" w:type="dxa"/>
        <w:tblLayout w:type="fixed"/>
        <w:tblCellMar>
          <w:top w:w="0" w:type="dxa"/>
          <w:left w:w="0" w:type="dxa"/>
          <w:bottom w:w="0" w:type="dxa"/>
          <w:right w:w="0" w:type="dxa"/>
        </w:tblCellMar>
      </w:tblPr>
      <w:tblGrid>
        <w:gridCol w:w="3363"/>
        <w:gridCol w:w="5386"/>
      </w:tblGrid>
      <w:tr>
        <w:tblPrEx>
          <w:tblLayout w:type="fixed"/>
          <w:tblCellMar>
            <w:top w:w="0" w:type="dxa"/>
            <w:left w:w="0" w:type="dxa"/>
            <w:bottom w:w="0" w:type="dxa"/>
            <w:right w:w="0" w:type="dxa"/>
          </w:tblCellMar>
        </w:tblPrEx>
        <w:trPr>
          <w:trHeight w:val="383" w:hRule="atLeast"/>
          <w:jc w:val="center"/>
        </w:trPr>
        <w:tc>
          <w:tcPr>
            <w:tcW w:w="33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670"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val="es-US" w:eastAsia="ko-KR"/>
              </w:rPr>
            </w:pPr>
            <w:r>
              <w:rPr>
                <w:sz w:val="21"/>
                <w:szCs w:val="21"/>
                <w:lang w:val="es-US" w:eastAsia="ko-KR"/>
              </w:rPr>
              <w:t>Indoor scenario: 128</w:t>
            </w:r>
          </w:p>
          <w:p>
            <w:pPr>
              <w:spacing w:line="252" w:lineRule="auto"/>
              <w:rPr>
                <w:color w:val="FF0000"/>
                <w:sz w:val="21"/>
                <w:szCs w:val="21"/>
                <w:lang w:val="es-US" w:eastAsia="ko-KR"/>
              </w:rPr>
            </w:pPr>
            <w:r>
              <w:rPr>
                <w:color w:val="FF0000"/>
                <w:sz w:val="21"/>
                <w:szCs w:val="21"/>
                <w:lang w:val="es-US" w:eastAsia="ko-KR"/>
              </w:rPr>
              <w:t>(M, N, P, Mg, Ng) = (8, 8, 2, 1, 1)</w:t>
            </w:r>
          </w:p>
          <w:p>
            <w:pPr>
              <w:spacing w:line="252" w:lineRule="auto"/>
              <w:rPr>
                <w:sz w:val="21"/>
                <w:szCs w:val="21"/>
                <w:lang w:val="es-US" w:eastAsia="ko-KR"/>
              </w:rPr>
            </w:pPr>
            <w:r>
              <w:rPr>
                <w:sz w:val="21"/>
                <w:szCs w:val="21"/>
                <w:lang w:val="es-US" w:eastAsia="ko-KR"/>
              </w:rPr>
              <w:t xml:space="preserve">Urban/suburban scenario: </w:t>
            </w:r>
          </w:p>
          <w:p>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tblPrEx>
          <w:tblLayout w:type="fixed"/>
          <w:tblCellMar>
            <w:top w:w="0" w:type="dxa"/>
            <w:left w:w="0" w:type="dxa"/>
            <w:bottom w:w="0" w:type="dxa"/>
            <w:right w:w="0" w:type="dxa"/>
          </w:tblCellMar>
        </w:tblPrEx>
        <w:trPr>
          <w:trHeight w:val="493"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sz w:val="21"/>
                <w:szCs w:val="21"/>
                <w:lang w:eastAsia="ko-KR"/>
              </w:rPr>
              <w:t>2</w:t>
            </w:r>
          </w:p>
          <w:p>
            <w:pPr>
              <w:spacing w:line="252" w:lineRule="auto"/>
              <w:rPr>
                <w:color w:val="FF0000"/>
                <w:sz w:val="21"/>
                <w:szCs w:val="21"/>
                <w:lang w:eastAsia="ko-KR"/>
              </w:rPr>
            </w:pPr>
            <w:r>
              <w:rPr>
                <w:color w:val="FF0000"/>
                <w:sz w:val="21"/>
                <w:szCs w:val="21"/>
                <w:lang w:eastAsia="ko-KR"/>
              </w:rPr>
              <w:t>Note: Analog beamforming is assumed.</w:t>
            </w:r>
          </w:p>
          <w:p>
            <w:pPr>
              <w:spacing w:line="252" w:lineRule="auto"/>
              <w:rPr>
                <w:sz w:val="21"/>
                <w:szCs w:val="21"/>
                <w:lang w:eastAsia="ko-KR"/>
              </w:rPr>
            </w:pPr>
          </w:p>
        </w:tc>
      </w:tr>
      <w:tr>
        <w:tblPrEx>
          <w:tblLayout w:type="fixed"/>
          <w:tblCellMar>
            <w:top w:w="0" w:type="dxa"/>
            <w:left w:w="0" w:type="dxa"/>
            <w:bottom w:w="0" w:type="dxa"/>
            <w:right w:w="0" w:type="dxa"/>
          </w:tblCellMar>
        </w:tblPrEx>
        <w:trPr>
          <w:trHeight w:val="493"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sz w:val="21"/>
                <w:szCs w:val="21"/>
                <w:lang w:eastAsia="ko-KR"/>
              </w:rPr>
              <w:t>1T2R, 2T2R</w:t>
            </w:r>
          </w:p>
        </w:tc>
      </w:tr>
      <w:tr>
        <w:tblPrEx>
          <w:tblLayout w:type="fixed"/>
          <w:tblCellMar>
            <w:top w:w="0" w:type="dxa"/>
            <w:left w:w="0" w:type="dxa"/>
            <w:bottom w:w="0" w:type="dxa"/>
            <w:right w:w="0" w:type="dxa"/>
          </w:tblCellMar>
        </w:tblPrEx>
        <w:trPr>
          <w:trHeight w:val="493"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CDL- A, TDL-A, [urban/suburban: TDL-C]</w:t>
            </w:r>
          </w:p>
          <w:p>
            <w:pPr>
              <w:spacing w:line="252" w:lineRule="auto"/>
              <w:rPr>
                <w:sz w:val="21"/>
                <w:szCs w:val="21"/>
                <w:lang w:eastAsia="ko-KR"/>
              </w:rPr>
            </w:pPr>
          </w:p>
          <w:p>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tblPrEx>
          <w:tblLayout w:type="fixed"/>
          <w:tblCellMar>
            <w:top w:w="0" w:type="dxa"/>
            <w:left w:w="0" w:type="dxa"/>
            <w:bottom w:w="0" w:type="dxa"/>
            <w:right w:w="0" w:type="dxa"/>
          </w:tblCellMar>
        </w:tblPrEx>
        <w:trPr>
          <w:trHeight w:val="493"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Delay spread</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val="es-US" w:eastAsia="ko-KR"/>
              </w:rPr>
            </w:pPr>
            <w:r>
              <w:rPr>
                <w:sz w:val="21"/>
                <w:szCs w:val="21"/>
                <w:lang w:val="es-US" w:eastAsia="ko-KR"/>
              </w:rPr>
              <w:t>Indoor scenario: 30ns</w:t>
            </w:r>
          </w:p>
          <w:p>
            <w:pPr>
              <w:spacing w:line="252" w:lineRule="auto"/>
              <w:rPr>
                <w:sz w:val="21"/>
                <w:szCs w:val="21"/>
                <w:lang w:val="es-US" w:eastAsia="ko-KR"/>
              </w:rPr>
            </w:pPr>
            <w:r>
              <w:rPr>
                <w:sz w:val="21"/>
                <w:szCs w:val="21"/>
                <w:lang w:val="es-US" w:eastAsia="ko-KR"/>
              </w:rPr>
              <w:t>Urban scenario: 100ns</w:t>
            </w:r>
          </w:p>
          <w:p>
            <w:pPr>
              <w:spacing w:line="252" w:lineRule="auto"/>
              <w:rPr>
                <w:sz w:val="21"/>
                <w:szCs w:val="21"/>
                <w:lang w:val="es-US" w:eastAsia="ko-KR"/>
              </w:rPr>
            </w:pPr>
            <w:r>
              <w:rPr>
                <w:sz w:val="21"/>
                <w:szCs w:val="21"/>
                <w:lang w:eastAsia="ko-KR"/>
              </w:rPr>
              <w:t>Suburban scenario: 100ns</w:t>
            </w:r>
          </w:p>
        </w:tc>
      </w:tr>
      <w:tr>
        <w:tblPrEx>
          <w:tblLayout w:type="fixed"/>
          <w:tblCellMar>
            <w:top w:w="0" w:type="dxa"/>
            <w:left w:w="0" w:type="dxa"/>
            <w:bottom w:w="0" w:type="dxa"/>
            <w:right w:w="0" w:type="dxa"/>
          </w:tblCellMar>
        </w:tblPrEx>
        <w:trPr>
          <w:trHeight w:val="394"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sz w:val="21"/>
                <w:szCs w:val="21"/>
                <w:lang w:eastAsia="ko-KR"/>
              </w:rPr>
              <w:t>50ms/100ms</w:t>
            </w:r>
          </w:p>
        </w:tc>
      </w:tr>
      <w:tr>
        <w:tblPrEx>
          <w:tblLayout w:type="fixed"/>
          <w:tblCellMar>
            <w:top w:w="0" w:type="dxa"/>
            <w:left w:w="0" w:type="dxa"/>
            <w:bottom w:w="0" w:type="dxa"/>
            <w:right w:w="0" w:type="dxa"/>
          </w:tblCellMar>
        </w:tblPrEx>
        <w:trPr>
          <w:trHeight w:val="394"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pPr>
              <w:spacing w:line="252" w:lineRule="auto"/>
              <w:rPr>
                <w:sz w:val="21"/>
                <w:szCs w:val="21"/>
                <w:lang w:eastAsia="ko-KR"/>
              </w:rPr>
            </w:pPr>
            <w:r>
              <w:rPr>
                <w:sz w:val="21"/>
                <w:szCs w:val="21"/>
                <w:lang w:eastAsia="ko-KR"/>
              </w:rPr>
              <w:t>TBS can be calculated based on e.g. the number of PRBs, target data rate, frame structure and overhead.</w:t>
            </w:r>
          </w:p>
          <w:p>
            <w:pPr>
              <w:spacing w:line="252" w:lineRule="auto"/>
              <w:rPr>
                <w:sz w:val="21"/>
                <w:szCs w:val="21"/>
                <w:lang w:eastAsia="ko-KR"/>
              </w:rPr>
            </w:pPr>
          </w:p>
        </w:tc>
      </w:tr>
      <w:tr>
        <w:tblPrEx>
          <w:tblLayout w:type="fixed"/>
          <w:tblCellMar>
            <w:top w:w="0" w:type="dxa"/>
            <w:left w:w="0" w:type="dxa"/>
            <w:bottom w:w="0" w:type="dxa"/>
            <w:right w:w="0" w:type="dxa"/>
          </w:tblCellMar>
        </w:tblPrEx>
        <w:trPr>
          <w:trHeight w:val="394" w:hRule="atLeast"/>
          <w:jc w:val="center"/>
        </w:trPr>
        <w:tc>
          <w:tcPr>
            <w:tcW w:w="33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color="auto" w:sz="8" w:space="0"/>
              <w:right w:val="single" w:color="auto" w:sz="8" w:space="0"/>
            </w:tcBorders>
            <w:tcMar>
              <w:top w:w="0" w:type="dxa"/>
              <w:left w:w="108" w:type="dxa"/>
              <w:bottom w:w="0" w:type="dxa"/>
              <w:right w:w="108" w:type="dxa"/>
            </w:tcMar>
          </w:tcPr>
          <w:p>
            <w:pPr>
              <w:spacing w:line="312" w:lineRule="auto"/>
              <w:rPr>
                <w:sz w:val="21"/>
                <w:szCs w:val="21"/>
                <w:lang w:eastAsia="ko-KR"/>
              </w:rPr>
            </w:pPr>
            <w:r>
              <w:rPr>
                <w:sz w:val="21"/>
                <w:szCs w:val="21"/>
                <w:lang w:eastAsia="ko-KR"/>
              </w:rPr>
              <w:t>[4 PRBs] for VoIP as starting point. Other values of PRBs can be reported by companies.</w:t>
            </w:r>
          </w:p>
          <w:p>
            <w:pPr>
              <w:spacing w:line="312" w:lineRule="auto"/>
              <w:rPr>
                <w:sz w:val="21"/>
                <w:szCs w:val="21"/>
                <w:lang w:eastAsia="ko-KR"/>
              </w:rPr>
            </w:pPr>
            <w:r>
              <w:rPr>
                <w:sz w:val="21"/>
                <w:szCs w:val="21"/>
                <w:lang w:eastAsia="ko-KR"/>
              </w:rPr>
              <w:t>QPSK for PDSCH/PUSCH</w:t>
            </w:r>
          </w:p>
          <w:p>
            <w:pPr>
              <w:spacing w:line="312" w:lineRule="auto"/>
              <w:rPr>
                <w:color w:val="FF0000"/>
                <w:sz w:val="21"/>
                <w:szCs w:val="21"/>
                <w:lang w:eastAsia="ko-KR"/>
              </w:rPr>
            </w:pPr>
            <w:r>
              <w:rPr>
                <w:sz w:val="21"/>
                <w:szCs w:val="21"/>
                <w:lang w:eastAsia="ko-KR"/>
              </w:rPr>
              <w:t>Optional: pi/2 BPSK for PUSCH</w:t>
            </w:r>
          </w:p>
        </w:tc>
      </w:tr>
    </w:tbl>
    <w:p>
      <w:pPr>
        <w:rPr>
          <w:b/>
          <w:bCs/>
          <w:sz w:val="21"/>
          <w:szCs w:val="21"/>
          <w:highlight w:val="yellow"/>
        </w:rPr>
      </w:pPr>
    </w:p>
    <w:p>
      <w:pPr>
        <w:rPr>
          <w:highlight w:val="green"/>
        </w:rPr>
      </w:pPr>
      <w:r>
        <w:rPr>
          <w:highlight w:val="green"/>
        </w:rPr>
        <w:t>Agreements:</w:t>
      </w:r>
    </w:p>
    <w:p>
      <w:pPr>
        <w:pStyle w:val="89"/>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Style w:val="37"/>
        <w:tblW w:w="8850" w:type="dxa"/>
        <w:jc w:val="center"/>
        <w:tblInd w:w="0" w:type="dxa"/>
        <w:tblLayout w:type="fixed"/>
        <w:tblCellMar>
          <w:top w:w="0" w:type="dxa"/>
          <w:left w:w="0" w:type="dxa"/>
          <w:bottom w:w="0" w:type="dxa"/>
          <w:right w:w="0" w:type="dxa"/>
        </w:tblCellMar>
      </w:tblPr>
      <w:tblGrid>
        <w:gridCol w:w="3464"/>
        <w:gridCol w:w="5386"/>
      </w:tblGrid>
      <w:tr>
        <w:tblPrEx>
          <w:tblLayout w:type="fixed"/>
          <w:tblCellMar>
            <w:top w:w="0" w:type="dxa"/>
            <w:left w:w="0" w:type="dxa"/>
            <w:bottom w:w="0" w:type="dxa"/>
            <w:right w:w="0" w:type="dxa"/>
          </w:tblCellMar>
        </w:tblPrEx>
        <w:trPr>
          <w:trHeight w:val="493" w:hRule="atLeast"/>
          <w:jc w:val="center"/>
        </w:trPr>
        <w:tc>
          <w:tcPr>
            <w:tcW w:w="34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sz w:val="21"/>
                <w:szCs w:val="21"/>
                <w:lang w:eastAsia="ko-KR"/>
              </w:rPr>
            </w:pPr>
            <w:r>
              <w:rPr>
                <w:b/>
                <w:bCs/>
                <w:sz w:val="21"/>
                <w:szCs w:val="21"/>
                <w:lang w:eastAsia="ko-KR"/>
              </w:rPr>
              <w:t>Parameters</w:t>
            </w:r>
          </w:p>
        </w:tc>
        <w:tc>
          <w:tcPr>
            <w:tcW w:w="53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1082" w:hRule="atLeast"/>
          <w:jc w:val="center"/>
        </w:trPr>
        <w:tc>
          <w:tcPr>
            <w:tcW w:w="34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pPr>
              <w:spacing w:line="252" w:lineRule="auto"/>
              <w:rPr>
                <w:sz w:val="21"/>
                <w:szCs w:val="21"/>
                <w:lang w:eastAsia="ko-KR"/>
              </w:rPr>
            </w:pPr>
            <w:commentRangeStart w:id="4"/>
            <w:r>
              <w:rPr>
                <w:color w:val="FF0000"/>
                <w:sz w:val="21"/>
                <w:szCs w:val="21"/>
                <w:lang w:eastAsia="ko-KR"/>
              </w:rPr>
              <w:t xml:space="preserve">FFS: Two panels in link budget, one panel in LLS, 16 for </w:t>
            </w:r>
            <w:r>
              <w:rPr>
                <w:sz w:val="21"/>
                <w:szCs w:val="21"/>
                <w:lang w:eastAsia="ko-KR"/>
              </w:rPr>
              <w:t>each panel: (M, N, P) = (4,2,2)</w:t>
            </w:r>
            <w:commentRangeEnd w:id="4"/>
            <w:r>
              <w:rPr>
                <w:rStyle w:val="52"/>
                <w:lang w:eastAsia="zh-CN"/>
              </w:rPr>
              <w:commentReference w:id="4"/>
            </w:r>
          </w:p>
        </w:tc>
      </w:tr>
    </w:tbl>
    <w:p>
      <w:pPr>
        <w:rPr>
          <w:b/>
          <w:bCs/>
          <w:sz w:val="21"/>
          <w:szCs w:val="21"/>
          <w:highlight w:val="yellow"/>
        </w:rPr>
      </w:pPr>
    </w:p>
    <w:p>
      <w:pPr>
        <w:rPr>
          <w:b/>
          <w:bCs/>
          <w:sz w:val="21"/>
          <w:szCs w:val="21"/>
          <w:highlight w:val="yellow"/>
        </w:rPr>
      </w:pPr>
    </w:p>
    <w:p>
      <w:pPr>
        <w:rPr>
          <w:highlight w:val="green"/>
        </w:rPr>
      </w:pPr>
      <w:r>
        <w:rPr>
          <w:highlight w:val="green"/>
        </w:rPr>
        <w:t>Agreements:</w:t>
      </w:r>
    </w:p>
    <w:p>
      <w:pPr>
        <w:pStyle w:val="89"/>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pPr>
        <w:rPr>
          <w:sz w:val="21"/>
          <w:szCs w:val="21"/>
        </w:rPr>
      </w:pPr>
    </w:p>
    <w:tbl>
      <w:tblPr>
        <w:tblStyle w:val="37"/>
        <w:tblW w:w="8849" w:type="dxa"/>
        <w:jc w:val="center"/>
        <w:tblInd w:w="0" w:type="dxa"/>
        <w:tblLayout w:type="fixed"/>
        <w:tblCellMar>
          <w:top w:w="0" w:type="dxa"/>
          <w:left w:w="0" w:type="dxa"/>
          <w:bottom w:w="0" w:type="dxa"/>
          <w:right w:w="0" w:type="dxa"/>
        </w:tblCellMar>
      </w:tblPr>
      <w:tblGrid>
        <w:gridCol w:w="3433"/>
        <w:gridCol w:w="5416"/>
      </w:tblGrid>
      <w:tr>
        <w:tblPrEx>
          <w:tblLayout w:type="fixed"/>
          <w:tblCellMar>
            <w:top w:w="0" w:type="dxa"/>
            <w:left w:w="0" w:type="dxa"/>
            <w:bottom w:w="0" w:type="dxa"/>
            <w:right w:w="0" w:type="dxa"/>
          </w:tblCellMar>
        </w:tblPrEx>
        <w:trPr>
          <w:trHeight w:val="348" w:hRule="atLeast"/>
          <w:jc w:val="center"/>
        </w:trPr>
        <w:tc>
          <w:tcPr>
            <w:tcW w:w="3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4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6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Format</w:t>
            </w:r>
          </w:p>
        </w:tc>
        <w:tc>
          <w:tcPr>
            <w:tcW w:w="5416" w:type="dxa"/>
            <w:tcBorders>
              <w:top w:val="nil"/>
              <w:left w:val="nil"/>
              <w:bottom w:val="single" w:color="auto" w:sz="8" w:space="0"/>
              <w:right w:val="single" w:color="auto" w:sz="8" w:space="0"/>
            </w:tcBorders>
            <w:tcMar>
              <w:top w:w="0" w:type="dxa"/>
              <w:left w:w="108" w:type="dxa"/>
              <w:bottom w:w="0" w:type="dxa"/>
              <w:right w:w="108" w:type="dxa"/>
            </w:tcMar>
          </w:tcPr>
          <w:p>
            <w:pPr>
              <w:pStyle w:val="16"/>
              <w:spacing w:after="0" w:line="312" w:lineRule="auto"/>
              <w:rPr>
                <w:sz w:val="21"/>
                <w:szCs w:val="21"/>
                <w:lang w:val="en-GB" w:eastAsia="ko-KR"/>
              </w:rPr>
            </w:pPr>
            <w:r>
              <w:rPr>
                <w:lang w:val="en-GB" w:eastAsia="ko-KR"/>
              </w:rPr>
              <w:t>Format 1, 2bits UCI.</w:t>
            </w:r>
          </w:p>
          <w:p>
            <w:pPr>
              <w:pStyle w:val="16"/>
              <w:spacing w:line="252" w:lineRule="auto"/>
              <w:rPr>
                <w:lang w:val="en-GB" w:eastAsia="ko-KR"/>
              </w:rPr>
            </w:pPr>
            <w:r>
              <w:rPr>
                <w:lang w:val="en-GB" w:eastAsia="ko-KR"/>
              </w:rPr>
              <w:t>Format 3, [4bits (3 bits A/N + 1 bit SR)]/11/22 bits UCI</w:t>
            </w:r>
          </w:p>
          <w:p>
            <w:pPr>
              <w:pStyle w:val="16"/>
              <w:spacing w:line="252" w:lineRule="auto"/>
              <w:rPr>
                <w:lang w:val="fr-FR" w:eastAsia="ko-KR"/>
              </w:rPr>
            </w:pPr>
            <w:commentRangeStart w:id="5"/>
            <w:r>
              <w:rPr>
                <w:color w:val="FF0000"/>
                <w:lang w:val="en-GB" w:eastAsia="ko-KR"/>
              </w:rPr>
              <w:t>FFS: Format 0, 2</w:t>
            </w:r>
            <w:commentRangeEnd w:id="5"/>
            <w:r>
              <w:rPr>
                <w:rStyle w:val="52"/>
                <w:rFonts w:eastAsia="MS Gothic"/>
                <w:lang w:val="en-GB" w:eastAsia="zh-CN"/>
              </w:rPr>
              <w:commentReference w:id="5"/>
            </w:r>
          </w:p>
        </w:tc>
      </w:tr>
      <w:tr>
        <w:tblPrEx>
          <w:tblLayout w:type="fixed"/>
          <w:tblCellMar>
            <w:top w:w="0" w:type="dxa"/>
            <w:left w:w="0" w:type="dxa"/>
            <w:bottom w:w="0" w:type="dxa"/>
            <w:right w:w="0" w:type="dxa"/>
          </w:tblCellMar>
        </w:tblPrEx>
        <w:trPr>
          <w:trHeight w:val="637"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BLER for PUCCH</w:t>
            </w:r>
          </w:p>
        </w:tc>
        <w:tc>
          <w:tcPr>
            <w:tcW w:w="541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color w:val="FF0000"/>
                <w:sz w:val="21"/>
                <w:szCs w:val="21"/>
                <w:lang w:eastAsia="ko-KR"/>
              </w:rPr>
              <w:t>The same as FR1</w:t>
            </w:r>
          </w:p>
        </w:tc>
      </w:tr>
      <w:tr>
        <w:tblPrEx>
          <w:tblLayout w:type="fixed"/>
          <w:tblCellMar>
            <w:top w:w="0" w:type="dxa"/>
            <w:left w:w="0" w:type="dxa"/>
            <w:bottom w:w="0" w:type="dxa"/>
            <w:right w:w="0" w:type="dxa"/>
          </w:tblCellMar>
        </w:tblPrEx>
        <w:trPr>
          <w:trHeight w:val="360"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lang w:eastAsia="ko-KR"/>
              </w:rPr>
              <w:t>The same as FR1</w:t>
            </w:r>
          </w:p>
        </w:tc>
      </w:tr>
      <w:tr>
        <w:tblPrEx>
          <w:tblLayout w:type="fixed"/>
          <w:tblCellMar>
            <w:top w:w="0" w:type="dxa"/>
            <w:left w:w="0" w:type="dxa"/>
            <w:bottom w:w="0" w:type="dxa"/>
            <w:right w:w="0" w:type="dxa"/>
          </w:tblCellMar>
        </w:tblPrEx>
        <w:trPr>
          <w:trHeight w:val="360"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color w:val="000000"/>
                <w:sz w:val="21"/>
                <w:szCs w:val="21"/>
                <w:lang w:eastAsia="ko-KR"/>
              </w:rPr>
            </w:pPr>
            <w:r>
              <w:rPr>
                <w:color w:val="FF0000"/>
                <w:sz w:val="21"/>
                <w:szCs w:val="21"/>
                <w:lang w:eastAsia="ko-KR"/>
              </w:rPr>
              <w:t>The same as FR1</w:t>
            </w:r>
          </w:p>
        </w:tc>
      </w:tr>
      <w:tr>
        <w:tblPrEx>
          <w:tblLayout w:type="fixed"/>
          <w:tblCellMar>
            <w:top w:w="0" w:type="dxa"/>
            <w:left w:w="0" w:type="dxa"/>
            <w:bottom w:w="0" w:type="dxa"/>
            <w:right w:w="0" w:type="dxa"/>
          </w:tblCellMar>
        </w:tblPrEx>
        <w:trPr>
          <w:trHeight w:val="7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color w:val="000000"/>
                <w:sz w:val="21"/>
                <w:szCs w:val="21"/>
                <w:lang w:eastAsia="ko-KR"/>
              </w:rPr>
            </w:pPr>
            <w:r>
              <w:rPr>
                <w:color w:val="FF0000"/>
                <w:sz w:val="21"/>
                <w:szCs w:val="21"/>
                <w:lang w:eastAsia="ko-KR"/>
              </w:rPr>
              <w:t>The same as FR1</w:t>
            </w:r>
          </w:p>
        </w:tc>
      </w:tr>
      <w:tr>
        <w:tblPrEx>
          <w:tblLayout w:type="fixed"/>
          <w:tblCellMar>
            <w:top w:w="0" w:type="dxa"/>
            <w:left w:w="0" w:type="dxa"/>
            <w:bottom w:w="0" w:type="dxa"/>
            <w:right w:w="0" w:type="dxa"/>
          </w:tblCellMar>
        </w:tblPrEx>
        <w:trPr>
          <w:trHeight w:val="7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color w:val="FF0000"/>
                <w:sz w:val="21"/>
                <w:szCs w:val="21"/>
                <w:lang w:eastAsia="ko-KR"/>
              </w:rPr>
              <w:t>14 OFDM symbols</w:t>
            </w:r>
          </w:p>
          <w:p>
            <w:pPr>
              <w:spacing w:line="252" w:lineRule="auto"/>
              <w:rPr>
                <w:color w:val="FF0000"/>
                <w:sz w:val="21"/>
                <w:szCs w:val="21"/>
                <w:lang w:eastAsia="ko-KR"/>
              </w:rPr>
            </w:pPr>
            <w:commentRangeStart w:id="6"/>
            <w:r>
              <w:rPr>
                <w:color w:val="FF0000"/>
                <w:sz w:val="21"/>
                <w:szCs w:val="21"/>
                <w:lang w:eastAsia="ko-KR"/>
              </w:rPr>
              <w:t>FFS: 4 OFDM symbols</w:t>
            </w:r>
            <w:commentRangeEnd w:id="6"/>
            <w:r>
              <w:rPr>
                <w:rStyle w:val="52"/>
                <w:lang w:eastAsia="zh-CN"/>
              </w:rPr>
              <w:commentReference w:id="6"/>
            </w:r>
          </w:p>
        </w:tc>
      </w:tr>
      <w:tr>
        <w:tblPrEx>
          <w:tblLayout w:type="fixed"/>
          <w:tblCellMar>
            <w:top w:w="0" w:type="dxa"/>
            <w:left w:w="0" w:type="dxa"/>
            <w:bottom w:w="0" w:type="dxa"/>
            <w:right w:w="0" w:type="dxa"/>
          </w:tblCellMar>
        </w:tblPrEx>
        <w:trPr>
          <w:trHeight w:val="709" w:hRule="atLeast"/>
          <w:jc w:val="center"/>
        </w:trPr>
        <w:tc>
          <w:tcPr>
            <w:tcW w:w="34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commentRangeStart w:id="7"/>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7"/>
            <w:r>
              <w:rPr>
                <w:rStyle w:val="52"/>
                <w:lang w:eastAsia="zh-CN"/>
              </w:rPr>
              <w:commentReference w:id="7"/>
            </w:r>
          </w:p>
        </w:tc>
      </w:tr>
    </w:tbl>
    <w:p>
      <w:pPr>
        <w:rPr>
          <w:b/>
          <w:bCs/>
          <w:sz w:val="21"/>
          <w:szCs w:val="21"/>
          <w:highlight w:val="yellow"/>
        </w:rPr>
      </w:pPr>
    </w:p>
    <w:p>
      <w:pPr>
        <w:rPr>
          <w:highlight w:val="green"/>
        </w:rPr>
      </w:pPr>
      <w:r>
        <w:rPr>
          <w:highlight w:val="green"/>
        </w:rPr>
        <w:t>Agreements:</w:t>
      </w:r>
    </w:p>
    <w:p>
      <w:pPr>
        <w:pStyle w:val="89"/>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Style w:val="37"/>
        <w:tblW w:w="8843" w:type="dxa"/>
        <w:jc w:val="center"/>
        <w:tblInd w:w="0" w:type="dxa"/>
        <w:tblLayout w:type="fixed"/>
        <w:tblCellMar>
          <w:top w:w="0" w:type="dxa"/>
          <w:left w:w="0" w:type="dxa"/>
          <w:bottom w:w="0" w:type="dxa"/>
          <w:right w:w="0" w:type="dxa"/>
        </w:tblCellMar>
      </w:tblPr>
      <w:tblGrid>
        <w:gridCol w:w="3430"/>
        <w:gridCol w:w="5413"/>
      </w:tblGrid>
      <w:tr>
        <w:tblPrEx>
          <w:tblLayout w:type="fixed"/>
          <w:tblCellMar>
            <w:top w:w="0" w:type="dxa"/>
            <w:left w:w="0" w:type="dxa"/>
            <w:bottom w:w="0" w:type="dxa"/>
            <w:right w:w="0" w:type="dxa"/>
          </w:tblCellMar>
        </w:tblPrEx>
        <w:trPr>
          <w:trHeight w:val="394" w:hRule="atLeast"/>
          <w:jc w:val="center"/>
        </w:trPr>
        <w:tc>
          <w:tcPr>
            <w:tcW w:w="34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4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Aggregation level</w:t>
            </w:r>
          </w:p>
        </w:tc>
        <w:tc>
          <w:tcPr>
            <w:tcW w:w="541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16</w:t>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Payload</w:t>
            </w:r>
          </w:p>
        </w:tc>
        <w:tc>
          <w:tcPr>
            <w:tcW w:w="541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40 bits</w:t>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CORESET size</w:t>
            </w:r>
          </w:p>
        </w:tc>
        <w:tc>
          <w:tcPr>
            <w:tcW w:w="541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lang w:eastAsia="ko-KR"/>
              </w:rPr>
              <w:t>Reported by companies</w:t>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BLER for PDCCH</w:t>
            </w:r>
          </w:p>
        </w:tc>
        <w:tc>
          <w:tcPr>
            <w:tcW w:w="5413"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sz w:val="21"/>
                <w:szCs w:val="21"/>
                <w:lang w:eastAsia="ko-KR"/>
              </w:rPr>
              <w:t>1% BLER.</w:t>
            </w:r>
          </w:p>
          <w:p>
            <w:pPr>
              <w:spacing w:line="252" w:lineRule="auto"/>
              <w:rPr>
                <w:color w:val="FF0000"/>
                <w:sz w:val="21"/>
                <w:szCs w:val="21"/>
                <w:lang w:eastAsia="ko-KR"/>
              </w:rPr>
            </w:pPr>
            <w:commentRangeStart w:id="8"/>
            <w:r>
              <w:rPr>
                <w:color w:val="FF0000"/>
                <w:sz w:val="21"/>
                <w:szCs w:val="21"/>
                <w:lang w:eastAsia="ko-KR"/>
              </w:rPr>
              <w:t>FFS: 10% BLER</w:t>
            </w:r>
            <w:commentRangeEnd w:id="8"/>
            <w:r>
              <w:rPr>
                <w:rStyle w:val="52"/>
                <w:lang w:eastAsia="zh-CN"/>
              </w:rPr>
              <w:commentReference w:id="8"/>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shd w:val="clear" w:color="auto" w:fill="FFFFFF"/>
                <w:lang w:eastAsia="ko-KR"/>
              </w:rPr>
              <w:t>Reported by companies</w:t>
            </w:r>
          </w:p>
        </w:tc>
      </w:tr>
      <w:tr>
        <w:tblPrEx>
          <w:tblLayout w:type="fixed"/>
          <w:tblCellMar>
            <w:top w:w="0" w:type="dxa"/>
            <w:left w:w="0" w:type="dxa"/>
            <w:bottom w:w="0" w:type="dxa"/>
            <w:right w:w="0" w:type="dxa"/>
          </w:tblCellMar>
        </w:tblPrEx>
        <w:trPr>
          <w:trHeight w:val="406" w:hRule="atLeast"/>
          <w:jc w:val="center"/>
        </w:trPr>
        <w:tc>
          <w:tcPr>
            <w:tcW w:w="34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Other parameters</w:t>
            </w:r>
          </w:p>
        </w:tc>
        <w:tc>
          <w:tcPr>
            <w:tcW w:w="5413" w:type="dxa"/>
            <w:tcBorders>
              <w:top w:val="nil"/>
              <w:left w:val="nil"/>
              <w:bottom w:val="single" w:color="auto" w:sz="8" w:space="0"/>
              <w:right w:val="single" w:color="auto" w:sz="8" w:space="0"/>
            </w:tcBorders>
            <w:tcMar>
              <w:top w:w="0" w:type="dxa"/>
              <w:left w:w="108" w:type="dxa"/>
              <w:bottom w:w="0" w:type="dxa"/>
              <w:right w:w="108" w:type="dxa"/>
            </w:tcMar>
          </w:tcPr>
          <w:p>
            <w:pPr>
              <w:spacing w:line="252" w:lineRule="auto"/>
              <w:rPr>
                <w:sz w:val="21"/>
                <w:szCs w:val="21"/>
                <w:lang w:eastAsia="ko-KR"/>
              </w:rPr>
            </w:pPr>
            <w:r>
              <w:rPr>
                <w:sz w:val="21"/>
                <w:szCs w:val="21"/>
                <w:lang w:eastAsia="ko-KR"/>
              </w:rPr>
              <w:t>Reported by companies</w:t>
            </w:r>
          </w:p>
        </w:tc>
      </w:tr>
    </w:tbl>
    <w:p>
      <w:pPr>
        <w:rPr>
          <w:b/>
          <w:bCs/>
          <w:sz w:val="21"/>
          <w:szCs w:val="21"/>
          <w:highlight w:val="yellow"/>
        </w:rPr>
      </w:pPr>
    </w:p>
    <w:p>
      <w:pPr>
        <w:rPr>
          <w:highlight w:val="green"/>
        </w:rPr>
      </w:pPr>
      <w:r>
        <w:rPr>
          <w:highlight w:val="green"/>
        </w:rPr>
        <w:t>Agreements:</w:t>
      </w:r>
    </w:p>
    <w:p>
      <w:pPr>
        <w:pStyle w:val="89"/>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Style w:val="37"/>
        <w:tblW w:w="8834" w:type="dxa"/>
        <w:jc w:val="center"/>
        <w:tblInd w:w="0" w:type="dxa"/>
        <w:tblLayout w:type="fixed"/>
        <w:tblCellMar>
          <w:top w:w="0" w:type="dxa"/>
          <w:left w:w="0" w:type="dxa"/>
          <w:bottom w:w="0" w:type="dxa"/>
          <w:right w:w="0" w:type="dxa"/>
        </w:tblCellMar>
      </w:tblPr>
      <w:tblGrid>
        <w:gridCol w:w="3402"/>
        <w:gridCol w:w="5432"/>
      </w:tblGrid>
      <w:tr>
        <w:tblPrEx>
          <w:tblLayout w:type="fixed"/>
          <w:tblCellMar>
            <w:top w:w="0" w:type="dxa"/>
            <w:left w:w="0" w:type="dxa"/>
            <w:bottom w:w="0" w:type="dxa"/>
            <w:right w:w="0" w:type="dxa"/>
          </w:tblCellMar>
        </w:tblPrEx>
        <w:trPr>
          <w:trHeight w:val="401" w:hRule="atLeast"/>
          <w:jc w:val="center"/>
        </w:trPr>
        <w:tc>
          <w:tcPr>
            <w:tcW w:w="34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Parameters</w:t>
            </w:r>
          </w:p>
        </w:tc>
        <w:tc>
          <w:tcPr>
            <w:tcW w:w="54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sz w:val="21"/>
                <w:szCs w:val="21"/>
                <w:lang w:eastAsia="ko-KR"/>
              </w:rPr>
            </w:pPr>
            <w:r>
              <w:rPr>
                <w:b/>
                <w:bCs/>
                <w:sz w:val="21"/>
                <w:szCs w:val="21"/>
                <w:lang w:eastAsia="ko-KR"/>
              </w:rPr>
              <w:t>Values</w:t>
            </w:r>
          </w:p>
        </w:tc>
      </w:tr>
      <w:tr>
        <w:tblPrEx>
          <w:tblLayout w:type="fixed"/>
          <w:tblCellMar>
            <w:top w:w="0" w:type="dxa"/>
            <w:left w:w="0" w:type="dxa"/>
            <w:bottom w:w="0" w:type="dxa"/>
            <w:right w:w="0" w:type="dxa"/>
          </w:tblCellMar>
        </w:tblPrEx>
        <w:trPr>
          <w:trHeight w:val="413" w:hRule="atLeast"/>
          <w:jc w:val="center"/>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Format</w:t>
            </w:r>
          </w:p>
        </w:tc>
        <w:tc>
          <w:tcPr>
            <w:tcW w:w="543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tblPrEx>
          <w:tblLayout w:type="fixed"/>
          <w:tblCellMar>
            <w:top w:w="0" w:type="dxa"/>
            <w:left w:w="0" w:type="dxa"/>
            <w:bottom w:w="0" w:type="dxa"/>
            <w:right w:w="0" w:type="dxa"/>
          </w:tblCellMar>
        </w:tblPrEx>
        <w:trPr>
          <w:trHeight w:val="413" w:hRule="atLeast"/>
          <w:jc w:val="center"/>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SCS</w:t>
            </w:r>
          </w:p>
        </w:tc>
        <w:tc>
          <w:tcPr>
            <w:tcW w:w="543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lang w:eastAsia="ko-KR"/>
              </w:rPr>
              <w:t>Reported by companies.</w:t>
            </w:r>
          </w:p>
        </w:tc>
      </w:tr>
      <w:tr>
        <w:tblPrEx>
          <w:tblLayout w:type="fixed"/>
          <w:tblCellMar>
            <w:top w:w="0" w:type="dxa"/>
            <w:left w:w="0" w:type="dxa"/>
            <w:bottom w:w="0" w:type="dxa"/>
            <w:right w:w="0" w:type="dxa"/>
          </w:tblCellMar>
        </w:tblPrEx>
        <w:trPr>
          <w:trHeight w:val="413" w:hRule="atLeast"/>
          <w:jc w:val="center"/>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Performance metric</w:t>
            </w:r>
          </w:p>
        </w:tc>
        <w:tc>
          <w:tcPr>
            <w:tcW w:w="543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0.1% false alarm, 1% miss-detection</w:t>
            </w:r>
          </w:p>
          <w:p>
            <w:pPr>
              <w:spacing w:line="252" w:lineRule="auto"/>
              <w:rPr>
                <w:sz w:val="21"/>
                <w:szCs w:val="21"/>
                <w:lang w:eastAsia="ko-KR"/>
              </w:rPr>
            </w:pPr>
            <w:commentRangeStart w:id="9"/>
            <w:r>
              <w:rPr>
                <w:color w:val="FF0000"/>
                <w:sz w:val="21"/>
                <w:szCs w:val="21"/>
                <w:lang w:eastAsia="ko-KR"/>
              </w:rPr>
              <w:t>FFS: 10% missed detection.</w:t>
            </w:r>
            <w:commentRangeEnd w:id="9"/>
            <w:r>
              <w:rPr>
                <w:rStyle w:val="52"/>
                <w:lang w:eastAsia="zh-CN"/>
              </w:rPr>
              <w:commentReference w:id="9"/>
            </w:r>
          </w:p>
        </w:tc>
      </w:tr>
      <w:tr>
        <w:tblPrEx>
          <w:tblLayout w:type="fixed"/>
          <w:tblCellMar>
            <w:top w:w="0" w:type="dxa"/>
            <w:left w:w="0" w:type="dxa"/>
            <w:bottom w:w="0" w:type="dxa"/>
            <w:right w:w="0" w:type="dxa"/>
          </w:tblCellMar>
        </w:tblPrEx>
        <w:trPr>
          <w:trHeight w:val="413" w:hRule="atLeast"/>
          <w:jc w:val="center"/>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color w:val="FF0000"/>
                <w:sz w:val="21"/>
                <w:szCs w:val="21"/>
                <w:lang w:eastAsia="ko-KR"/>
              </w:rPr>
            </w:pPr>
            <w:r>
              <w:rPr>
                <w:color w:val="FF0000"/>
                <w:sz w:val="21"/>
                <w:szCs w:val="21"/>
                <w:shd w:val="clear" w:color="auto" w:fill="FFFFFF"/>
                <w:lang w:eastAsia="ko-KR"/>
              </w:rPr>
              <w:t>Reported by companies</w:t>
            </w:r>
          </w:p>
        </w:tc>
      </w:tr>
      <w:tr>
        <w:tblPrEx>
          <w:tblLayout w:type="fixed"/>
          <w:tblCellMar>
            <w:top w:w="0" w:type="dxa"/>
            <w:left w:w="0" w:type="dxa"/>
            <w:bottom w:w="0" w:type="dxa"/>
            <w:right w:w="0" w:type="dxa"/>
          </w:tblCellMar>
        </w:tblPrEx>
        <w:trPr>
          <w:trHeight w:val="413" w:hRule="atLeast"/>
          <w:jc w:val="center"/>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sz w:val="21"/>
                <w:szCs w:val="21"/>
                <w:lang w:eastAsia="ko-KR"/>
              </w:rPr>
            </w:pPr>
            <w:r>
              <w:rPr>
                <w:sz w:val="21"/>
                <w:szCs w:val="21"/>
                <w:lang w:eastAsia="ko-KR"/>
              </w:rPr>
              <w:t>Other parameters</w:t>
            </w:r>
          </w:p>
        </w:tc>
        <w:tc>
          <w:tcPr>
            <w:tcW w:w="543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color w:val="000000"/>
                <w:sz w:val="21"/>
                <w:szCs w:val="21"/>
                <w:lang w:eastAsia="ko-KR"/>
              </w:rPr>
            </w:pPr>
            <w:r>
              <w:rPr>
                <w:sz w:val="21"/>
                <w:szCs w:val="21"/>
                <w:lang w:eastAsia="ko-KR"/>
              </w:rPr>
              <w:t>Reported by companies.</w:t>
            </w:r>
          </w:p>
        </w:tc>
      </w:tr>
    </w:tbl>
    <w:p>
      <w:pPr>
        <w:rPr>
          <w:b/>
          <w:bCs/>
          <w:sz w:val="21"/>
          <w:szCs w:val="21"/>
          <w:highlight w:val="yellow"/>
        </w:rPr>
      </w:pPr>
    </w:p>
    <w:p>
      <w:pPr>
        <w:rPr>
          <w:highlight w:val="green"/>
        </w:rPr>
      </w:pPr>
      <w:r>
        <w:rPr>
          <w:highlight w:val="green"/>
        </w:rPr>
        <w:t>Agreements:</w:t>
      </w:r>
    </w:p>
    <w:p>
      <w:pPr>
        <w:pStyle w:val="78"/>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pPr>
        <w:pStyle w:val="16"/>
        <w:numPr>
          <w:ilvl w:val="1"/>
          <w:numId w:val="33"/>
        </w:numPr>
        <w:spacing w:after="0" w:line="312" w:lineRule="auto"/>
        <w:rPr>
          <w:rFonts w:eastAsia="等线"/>
          <w:sz w:val="21"/>
          <w:szCs w:val="21"/>
          <w:lang w:val="en-GB"/>
        </w:rPr>
      </w:pPr>
      <w:r>
        <w:rPr>
          <w:lang w:val="en-GB"/>
        </w:rPr>
        <w:t>Reuse following simulation assumptions for PDSCH</w:t>
      </w:r>
    </w:p>
    <w:p>
      <w:pPr>
        <w:pStyle w:val="89"/>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pPr>
        <w:pStyle w:val="78"/>
        <w:numPr>
          <w:ilvl w:val="0"/>
          <w:numId w:val="15"/>
        </w:numPr>
        <w:snapToGrid/>
        <w:spacing w:after="0" w:afterAutospacing="0" w:line="312" w:lineRule="auto"/>
        <w:ind w:leftChars="0"/>
        <w:contextualSpacing/>
      </w:pPr>
      <w:r>
        <w:t>For link level simulation, for PUCCH, PRACH and Msg.3 for FR2.</w:t>
      </w:r>
    </w:p>
    <w:p>
      <w:pPr>
        <w:pStyle w:val="16"/>
        <w:numPr>
          <w:ilvl w:val="1"/>
          <w:numId w:val="33"/>
        </w:numPr>
        <w:spacing w:after="0" w:line="312" w:lineRule="auto"/>
        <w:rPr>
          <w:rFonts w:eastAsia="等线"/>
          <w:lang w:val="en-GB"/>
        </w:rPr>
      </w:pPr>
      <w:r>
        <w:rPr>
          <w:lang w:val="en-GB"/>
        </w:rPr>
        <w:t>Reuse following simulation assumptions for PUSCH</w:t>
      </w:r>
    </w:p>
    <w:p>
      <w:pPr>
        <w:pStyle w:val="89"/>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pPr>
        <w:pStyle w:val="16"/>
        <w:numPr>
          <w:ilvl w:val="1"/>
          <w:numId w:val="33"/>
        </w:numPr>
        <w:spacing w:after="0" w:line="312" w:lineRule="auto"/>
        <w:rPr>
          <w:lang w:val="en-GB"/>
        </w:rPr>
      </w:pPr>
      <w:r>
        <w:rPr>
          <w:lang w:val="en-GB"/>
        </w:rPr>
        <w:t>For PRACH and Msg.3, reuse number of UE Tx chains for PUSCH.</w:t>
      </w:r>
    </w:p>
    <w:p>
      <w:pPr>
        <w:pStyle w:val="16"/>
        <w:numPr>
          <w:ilvl w:val="1"/>
          <w:numId w:val="33"/>
        </w:numPr>
        <w:spacing w:after="0" w:line="312" w:lineRule="auto"/>
        <w:rPr>
          <w:lang w:val="en-GB"/>
        </w:rPr>
      </w:pPr>
      <w:r>
        <w:rPr>
          <w:lang w:val="en-GB"/>
        </w:rPr>
        <w:t>For PUCCH, reuse SCS for PUSCH.</w:t>
      </w:r>
    </w:p>
    <w:p>
      <w:pPr>
        <w:pStyle w:val="16"/>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pPr>
        <w:spacing w:line="312" w:lineRule="auto"/>
        <w:rPr>
          <w:rFonts w:ascii="Arial" w:hAnsi="Arial" w:cs="Arial"/>
        </w:rPr>
      </w:pPr>
    </w:p>
    <w:p>
      <w:r>
        <w:t>Final summary in R1-2005192.</w:t>
      </w:r>
    </w:p>
    <w:sectPr>
      <w:footerReference r:id="rId5" w:type="default"/>
      <w:pgSz w:w="12240" w:h="15840"/>
      <w:pgMar w:top="1411" w:right="1138" w:bottom="1138" w:left="1138" w:header="850" w:footer="0" w:gutter="0"/>
      <w:cols w:space="425" w:num="1"/>
      <w:docGrid w:type="lines"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2BCA67C4">
      <w:pPr>
        <w:pStyle w:val="15"/>
      </w:pPr>
      <w:r>
        <w:t>Open issue No. 10</w:t>
      </w:r>
    </w:p>
  </w:comment>
  <w:comment w:id="1" w:author="作者" w:date="" w:initials="A">
    <w:p w14:paraId="0B1D6BEB">
      <w:pPr>
        <w:pStyle w:val="15"/>
      </w:pPr>
      <w:r>
        <w:t>Open issue No. 6</w:t>
      </w:r>
    </w:p>
  </w:comment>
  <w:comment w:id="2" w:author="作者" w:date="" w:initials="A">
    <w:p w14:paraId="04954235">
      <w:pPr>
        <w:pStyle w:val="15"/>
      </w:pPr>
      <w:r>
        <w:t>Open issue No. 8</w:t>
      </w:r>
    </w:p>
  </w:comment>
  <w:comment w:id="3" w:author="作者" w:date="" w:initials="A">
    <w:p w14:paraId="6E23556E">
      <w:pPr>
        <w:pStyle w:val="15"/>
      </w:pPr>
      <w:r>
        <w:t>Open issue No. 7</w:t>
      </w:r>
    </w:p>
  </w:comment>
  <w:comment w:id="4" w:author="作者" w:date="" w:initials="A">
    <w:p w14:paraId="378F48B8">
      <w:pPr>
        <w:pStyle w:val="15"/>
      </w:pPr>
      <w:r>
        <w:t>Open issue No. 5</w:t>
      </w:r>
    </w:p>
  </w:comment>
  <w:comment w:id="5" w:author="作者" w:date="" w:initials="A">
    <w:p w14:paraId="2BE16938">
      <w:pPr>
        <w:pStyle w:val="15"/>
      </w:pPr>
      <w:r>
        <w:t>Open Issue No. 2</w:t>
      </w:r>
    </w:p>
  </w:comment>
  <w:comment w:id="6" w:author="作者" w:date="" w:initials="A">
    <w:p w14:paraId="52EB266C">
      <w:pPr>
        <w:pStyle w:val="15"/>
      </w:pPr>
      <w:r>
        <w:t>Open issue No. 3</w:t>
      </w:r>
    </w:p>
  </w:comment>
  <w:comment w:id="7" w:author="作者" w:date="" w:initials="A">
    <w:p w14:paraId="1C4B0DFD">
      <w:pPr>
        <w:pStyle w:val="15"/>
      </w:pPr>
      <w:r>
        <w:t>Open issue No. 4</w:t>
      </w:r>
    </w:p>
  </w:comment>
  <w:comment w:id="8" w:author="作者" w:date="" w:initials="A">
    <w:p w14:paraId="07636F43">
      <w:pPr>
        <w:pStyle w:val="15"/>
      </w:pPr>
      <w:r>
        <w:t>Open issue No. 11</w:t>
      </w:r>
    </w:p>
  </w:comment>
  <w:comment w:id="9" w:author="作者" w:date="" w:initials="A">
    <w:p w14:paraId="580F2BDD">
      <w:pPr>
        <w:pStyle w:val="15"/>
      </w:pPr>
      <w:r>
        <w:t>Open issue No. 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MS PMincho">
    <w:altName w:val="Yu Gothic UI"/>
    <w:panose1 w:val="020B0500000000000000"/>
    <w:charset w:val="80"/>
    <w:family w:val="roma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ＭＳ 明朝">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Gulim">
    <w:altName w:val="Malgun Gothic"/>
    <w:panose1 w:val="020B0600000101010101"/>
    <w:charset w:val="81"/>
    <w:family w:val="roman"/>
    <w:pitch w:val="default"/>
    <w:sig w:usb0="00000000" w:usb1="00000000" w:usb2="00000010" w:usb3="00000000" w:csb0="00080000"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0"/>
    <w:family w:val="moder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after="120"/>
      <w:jc w:val="center"/>
    </w:pPr>
    <w:r>
      <w:fldChar w:fldCharType="begin"/>
    </w:r>
    <w:r>
      <w:instrText xml:space="preserve"> PAGE   \* MERGEFORMAT </w:instrText>
    </w:r>
    <w:r>
      <w:fldChar w:fldCharType="separate"/>
    </w:r>
    <w:r>
      <w:rPr>
        <w:lang w:val="ja-JP"/>
      </w:rPr>
      <w:t>1</w:t>
    </w:r>
    <w: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80"/>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1">
    <w:nsid w:val="00335EFA"/>
    <w:multiLevelType w:val="multilevel"/>
    <w:tmpl w:val="00335EFA"/>
    <w:lvl w:ilvl="0" w:tentative="0">
      <w:start w:val="1"/>
      <w:numFmt w:val="bullet"/>
      <w:lvlText w:val=""/>
      <w:lvlJc w:val="left"/>
      <w:pPr>
        <w:ind w:left="480" w:hanging="480"/>
      </w:pPr>
      <w:rPr>
        <w:rFonts w:hint="default" w:ascii="Symbol" w:hAnsi="Symbol"/>
        <w:color w:val="auto"/>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
    <w:nsid w:val="005F5E4C"/>
    <w:multiLevelType w:val="multilevel"/>
    <w:tmpl w:val="005F5E4C"/>
    <w:lvl w:ilvl="0" w:tentative="0">
      <w:start w:val="1"/>
      <w:numFmt w:val="bullet"/>
      <w:lvlText w:val=""/>
      <w:lvlJc w:val="left"/>
      <w:pPr>
        <w:ind w:left="1189" w:hanging="480"/>
      </w:pPr>
      <w:rPr>
        <w:rFonts w:hint="default" w:ascii="Symbol" w:hAnsi="Symbol"/>
      </w:rPr>
    </w:lvl>
    <w:lvl w:ilvl="1" w:tentative="0">
      <w:start w:val="1"/>
      <w:numFmt w:val="bullet"/>
      <w:pStyle w:val="73"/>
      <w:lvlText w:val=""/>
      <w:lvlJc w:val="left"/>
      <w:pPr>
        <w:ind w:left="1841" w:hanging="565"/>
      </w:pPr>
      <w:rPr>
        <w:rFonts w:hint="default" w:ascii="Symbol" w:hAnsi="Symbol"/>
      </w:rPr>
    </w:lvl>
    <w:lvl w:ilvl="2" w:tentative="0">
      <w:start w:val="1"/>
      <w:numFmt w:val="bullet"/>
      <w:lvlText w:val=""/>
      <w:lvlJc w:val="left"/>
      <w:pPr>
        <w:ind w:left="2267" w:hanging="567"/>
      </w:pPr>
      <w:rPr>
        <w:rFonts w:hint="default" w:ascii="Symbol" w:hAnsi="Symbol"/>
      </w:rPr>
    </w:lvl>
    <w:lvl w:ilvl="3" w:tentative="0">
      <w:start w:val="1"/>
      <w:numFmt w:val="bullet"/>
      <w:pStyle w:val="172"/>
      <w:lvlText w:val=""/>
      <w:lvlJc w:val="left"/>
      <w:pPr>
        <w:ind w:left="2833" w:hanging="708"/>
      </w:pPr>
      <w:rPr>
        <w:rFonts w:hint="default" w:ascii="Symbol" w:hAnsi="Symbol"/>
      </w:rPr>
    </w:lvl>
    <w:lvl w:ilvl="4" w:tentative="0">
      <w:start w:val="1"/>
      <w:numFmt w:val="bullet"/>
      <w:lvlText w:val=""/>
      <w:lvlJc w:val="left"/>
      <w:pPr>
        <w:ind w:left="3400" w:hanging="850"/>
      </w:pPr>
      <w:rPr>
        <w:rFonts w:hint="default" w:ascii="Symbol" w:hAnsi="Symbol"/>
      </w:rPr>
    </w:lvl>
    <w:lvl w:ilvl="5" w:tentative="0">
      <w:start w:val="1"/>
      <w:numFmt w:val="bullet"/>
      <w:lvlText w:val=""/>
      <w:lvlJc w:val="left"/>
      <w:pPr>
        <w:ind w:left="4109" w:hanging="1134"/>
      </w:pPr>
      <w:rPr>
        <w:rFonts w:hint="default" w:ascii="Symbol" w:hAnsi="Symbol"/>
      </w:rPr>
    </w:lvl>
    <w:lvl w:ilvl="6" w:tentative="0">
      <w:start w:val="1"/>
      <w:numFmt w:val="bullet"/>
      <w:lvlText w:val=""/>
      <w:lvlJc w:val="left"/>
      <w:pPr>
        <w:ind w:left="4676" w:hanging="1276"/>
      </w:pPr>
      <w:rPr>
        <w:rFonts w:hint="default" w:ascii="Symbol" w:hAnsi="Symbol"/>
      </w:rPr>
    </w:lvl>
    <w:lvl w:ilvl="7" w:tentative="0">
      <w:start w:val="1"/>
      <w:numFmt w:val="bullet"/>
      <w:lvlText w:val=""/>
      <w:lvlJc w:val="left"/>
      <w:pPr>
        <w:ind w:left="5243" w:hanging="1418"/>
      </w:pPr>
      <w:rPr>
        <w:rFonts w:hint="default" w:ascii="Symbol" w:hAnsi="Symbol"/>
      </w:rPr>
    </w:lvl>
    <w:lvl w:ilvl="8" w:tentative="0">
      <w:start w:val="1"/>
      <w:numFmt w:val="bullet"/>
      <w:lvlText w:val=""/>
      <w:lvlJc w:val="left"/>
      <w:pPr>
        <w:ind w:left="5951" w:hanging="1700"/>
      </w:pPr>
      <w:rPr>
        <w:rFonts w:hint="default" w:ascii="Symbol" w:hAnsi="Symbol"/>
      </w:rPr>
    </w:lvl>
  </w:abstractNum>
  <w:abstractNum w:abstractNumId="3">
    <w:nsid w:val="00A32CB9"/>
    <w:multiLevelType w:val="multilevel"/>
    <w:tmpl w:val="00A32C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06"/>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4073F30"/>
    <w:multiLevelType w:val="multilevel"/>
    <w:tmpl w:val="04073F30"/>
    <w:lvl w:ilvl="0" w:tentative="0">
      <w:start w:val="1"/>
      <w:numFmt w:val="bullet"/>
      <w:pStyle w:val="78"/>
      <w:lvlText w:val=""/>
      <w:lvlJc w:val="left"/>
      <w:pPr>
        <w:ind w:left="720" w:hanging="480"/>
      </w:pPr>
      <w:rPr>
        <w:rFonts w:hint="default" w:ascii="Symbol" w:hAnsi="Symbol"/>
      </w:rPr>
    </w:lvl>
    <w:lvl w:ilvl="1" w:tentative="0">
      <w:start w:val="1"/>
      <w:numFmt w:val="bullet"/>
      <w:lvlText w:val=""/>
      <w:lvlJc w:val="left"/>
      <w:pPr>
        <w:ind w:left="360" w:hanging="480"/>
      </w:pPr>
      <w:rPr>
        <w:rFonts w:hint="default" w:ascii="Wingdings" w:hAnsi="Wingdings"/>
      </w:rPr>
    </w:lvl>
    <w:lvl w:ilvl="2" w:tentative="0">
      <w:start w:val="1"/>
      <w:numFmt w:val="bullet"/>
      <w:lvlText w:val=""/>
      <w:lvlJc w:val="left"/>
      <w:pPr>
        <w:ind w:left="840" w:hanging="480"/>
      </w:pPr>
      <w:rPr>
        <w:rFonts w:hint="default" w:ascii="Wingdings" w:hAnsi="Wingdings"/>
      </w:rPr>
    </w:lvl>
    <w:lvl w:ilvl="3" w:tentative="0">
      <w:start w:val="1"/>
      <w:numFmt w:val="bullet"/>
      <w:lvlText w:val=""/>
      <w:lvlJc w:val="left"/>
      <w:pPr>
        <w:ind w:left="1320" w:hanging="480"/>
      </w:pPr>
      <w:rPr>
        <w:rFonts w:hint="default" w:ascii="Wingdings" w:hAnsi="Wingdings"/>
      </w:rPr>
    </w:lvl>
    <w:lvl w:ilvl="4" w:tentative="0">
      <w:start w:val="1"/>
      <w:numFmt w:val="bullet"/>
      <w:lvlText w:val=""/>
      <w:lvlJc w:val="left"/>
      <w:pPr>
        <w:ind w:left="1800" w:hanging="480"/>
      </w:pPr>
      <w:rPr>
        <w:rFonts w:hint="default" w:ascii="Wingdings" w:hAnsi="Wingdings"/>
      </w:rPr>
    </w:lvl>
    <w:lvl w:ilvl="5" w:tentative="0">
      <w:start w:val="1"/>
      <w:numFmt w:val="bullet"/>
      <w:lvlText w:val=""/>
      <w:lvlJc w:val="left"/>
      <w:pPr>
        <w:ind w:left="2280" w:hanging="480"/>
      </w:pPr>
      <w:rPr>
        <w:rFonts w:hint="default" w:ascii="Wingdings" w:hAnsi="Wingdings"/>
      </w:rPr>
    </w:lvl>
    <w:lvl w:ilvl="6" w:tentative="0">
      <w:start w:val="1"/>
      <w:numFmt w:val="bullet"/>
      <w:lvlText w:val=""/>
      <w:lvlJc w:val="left"/>
      <w:pPr>
        <w:ind w:left="2760" w:hanging="480"/>
      </w:pPr>
      <w:rPr>
        <w:rFonts w:hint="default" w:ascii="Wingdings" w:hAnsi="Wingdings"/>
      </w:rPr>
    </w:lvl>
    <w:lvl w:ilvl="7" w:tentative="0">
      <w:start w:val="1"/>
      <w:numFmt w:val="bullet"/>
      <w:lvlText w:val=""/>
      <w:lvlJc w:val="left"/>
      <w:pPr>
        <w:ind w:left="3240" w:hanging="480"/>
      </w:pPr>
      <w:rPr>
        <w:rFonts w:hint="default" w:ascii="Wingdings" w:hAnsi="Wingdings"/>
      </w:rPr>
    </w:lvl>
    <w:lvl w:ilvl="8" w:tentative="0">
      <w:start w:val="1"/>
      <w:numFmt w:val="bullet"/>
      <w:lvlText w:val=""/>
      <w:lvlJc w:val="left"/>
      <w:pPr>
        <w:ind w:left="3720" w:hanging="480"/>
      </w:pPr>
      <w:rPr>
        <w:rFonts w:hint="default" w:ascii="Wingdings" w:hAnsi="Wingdings"/>
      </w:rPr>
    </w:lvl>
  </w:abstractNum>
  <w:abstractNum w:abstractNumId="6">
    <w:nsid w:val="04376E80"/>
    <w:multiLevelType w:val="multilevel"/>
    <w:tmpl w:val="04376E8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CDF07DA"/>
    <w:multiLevelType w:val="multilevel"/>
    <w:tmpl w:val="0CDF07DA"/>
    <w:lvl w:ilvl="0" w:tentative="0">
      <w:start w:val="1"/>
      <w:numFmt w:val="decimal"/>
      <w:pStyle w:val="65"/>
      <w:suff w:val="space"/>
      <w:lvlText w:val="%1."/>
      <w:lvlJc w:val="left"/>
      <w:pPr>
        <w:ind w:left="425" w:hanging="425"/>
      </w:pPr>
      <w:rPr>
        <w:rFonts w:hint="eastAsia"/>
      </w:rPr>
    </w:lvl>
    <w:lvl w:ilvl="1" w:tentative="0">
      <w:start w:val="1"/>
      <w:numFmt w:val="decimal"/>
      <w:pStyle w:val="66"/>
      <w:suff w:val="space"/>
      <w:lvlText w:val="%1.%2."/>
      <w:lvlJc w:val="left"/>
      <w:pPr>
        <w:ind w:left="567" w:hanging="567"/>
      </w:pPr>
      <w:rPr>
        <w:rFonts w:hint="eastAsia"/>
      </w:rPr>
    </w:lvl>
    <w:lvl w:ilvl="2" w:tentative="0">
      <w:start w:val="1"/>
      <w:numFmt w:val="decimal"/>
      <w:pStyle w:val="67"/>
      <w:suff w:val="space"/>
      <w:lvlText w:val="%1.%2.%3."/>
      <w:lvlJc w:val="left"/>
      <w:pPr>
        <w:ind w:left="1702"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E5577E0"/>
    <w:multiLevelType w:val="multilevel"/>
    <w:tmpl w:val="0E5577E0"/>
    <w:lvl w:ilvl="0" w:tentative="0">
      <w:start w:val="1"/>
      <w:numFmt w:val="bullet"/>
      <w:lvlText w:val=""/>
      <w:lvlJc w:val="left"/>
      <w:pPr>
        <w:ind w:left="480" w:hanging="480"/>
      </w:pPr>
      <w:rPr>
        <w:rFonts w:hint="default" w:ascii="Symbol" w:hAnsi="Symbol"/>
        <w:color w:val="auto"/>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9">
    <w:nsid w:val="17251332"/>
    <w:multiLevelType w:val="multilevel"/>
    <w:tmpl w:val="17251332"/>
    <w:lvl w:ilvl="0" w:tentative="0">
      <w:start w:val="0"/>
      <w:numFmt w:val="bullet"/>
      <w:pStyle w:val="119"/>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317449D"/>
    <w:multiLevelType w:val="multilevel"/>
    <w:tmpl w:val="331744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DB17FF2"/>
    <w:multiLevelType w:val="multilevel"/>
    <w:tmpl w:val="3DB17FF2"/>
    <w:lvl w:ilvl="0" w:tentative="0">
      <w:start w:val="1"/>
      <w:numFmt w:val="bullet"/>
      <w:lvlText w:val=""/>
      <w:lvlJc w:val="left"/>
      <w:pPr>
        <w:ind w:left="480" w:hanging="480"/>
      </w:pPr>
      <w:rPr>
        <w:rFonts w:hint="default" w:ascii="Symbol" w:hAnsi="Symbol"/>
        <w:color w:val="auto"/>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2">
    <w:nsid w:val="3E2602AA"/>
    <w:multiLevelType w:val="multilevel"/>
    <w:tmpl w:val="3E2602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F805C04"/>
    <w:multiLevelType w:val="multilevel"/>
    <w:tmpl w:val="3F805C04"/>
    <w:lvl w:ilvl="0" w:tentative="0">
      <w:start w:val="1"/>
      <w:numFmt w:val="decimal"/>
      <w:lvlText w:val="[%1] "/>
      <w:lvlJc w:val="left"/>
      <w:pPr>
        <w:ind w:left="480" w:hanging="480"/>
      </w:pPr>
      <w:rPr>
        <w:rFonts w:hint="eastAsia"/>
      </w:rPr>
    </w:lvl>
    <w:lvl w:ilvl="1" w:tentative="0">
      <w:start w:val="1"/>
      <w:numFmt w:val="aiueoFullWidth"/>
      <w:lvlText w:val="(%2)"/>
      <w:lvlJc w:val="left"/>
      <w:pPr>
        <w:ind w:left="960" w:hanging="480"/>
      </w:pPr>
    </w:lvl>
    <w:lvl w:ilvl="2" w:tentative="0">
      <w:start w:val="1"/>
      <w:numFmt w:val="decimalEnclosedCircle"/>
      <w:pStyle w:val="150"/>
      <w:lvlText w:val="%3"/>
      <w:lvlJc w:val="left"/>
      <w:pPr>
        <w:ind w:left="1440" w:hanging="480"/>
      </w:pPr>
    </w:lvl>
    <w:lvl w:ilvl="3" w:tentative="0">
      <w:start w:val="1"/>
      <w:numFmt w:val="decimal"/>
      <w:pStyle w:val="165"/>
      <w:lvlText w:val="%4."/>
      <w:lvlJc w:val="left"/>
      <w:pPr>
        <w:ind w:left="1920" w:hanging="480"/>
      </w:pPr>
    </w:lvl>
    <w:lvl w:ilvl="4" w:tentative="0">
      <w:start w:val="1"/>
      <w:numFmt w:val="aiueoFullWidth"/>
      <w:lvlText w:val="(%5)"/>
      <w:lvlJc w:val="left"/>
      <w:pPr>
        <w:ind w:left="2400" w:hanging="480"/>
      </w:pPr>
    </w:lvl>
    <w:lvl w:ilvl="5" w:tentative="0">
      <w:start w:val="1"/>
      <w:numFmt w:val="decimalEnclosedCircle"/>
      <w:lvlText w:val="%6"/>
      <w:lvlJc w:val="left"/>
      <w:pPr>
        <w:ind w:left="2880" w:hanging="480"/>
      </w:pPr>
    </w:lvl>
    <w:lvl w:ilvl="6" w:tentative="0">
      <w:start w:val="1"/>
      <w:numFmt w:val="decimal"/>
      <w:lvlText w:val="%7."/>
      <w:lvlJc w:val="left"/>
      <w:pPr>
        <w:ind w:left="3360" w:hanging="480"/>
      </w:pPr>
    </w:lvl>
    <w:lvl w:ilvl="7" w:tentative="0">
      <w:start w:val="1"/>
      <w:numFmt w:val="aiueoFullWidth"/>
      <w:lvlText w:val="(%8)"/>
      <w:lvlJc w:val="left"/>
      <w:pPr>
        <w:ind w:left="3840" w:hanging="480"/>
      </w:pPr>
    </w:lvl>
    <w:lvl w:ilvl="8" w:tentative="0">
      <w:start w:val="1"/>
      <w:numFmt w:val="decimalEnclosedCircle"/>
      <w:lvlText w:val="%9"/>
      <w:lvlJc w:val="left"/>
      <w:pPr>
        <w:ind w:left="4320" w:hanging="480"/>
      </w:pPr>
    </w:lvl>
  </w:abstractNum>
  <w:abstractNum w:abstractNumId="14">
    <w:nsid w:val="417F6AFB"/>
    <w:multiLevelType w:val="multilevel"/>
    <w:tmpl w:val="417F6AFB"/>
    <w:lvl w:ilvl="0" w:tentative="0">
      <w:start w:val="1"/>
      <w:numFmt w:val="bullet"/>
      <w:pStyle w:val="89"/>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5">
    <w:nsid w:val="42487D4D"/>
    <w:multiLevelType w:val="multilevel"/>
    <w:tmpl w:val="42487D4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28657B9"/>
    <w:multiLevelType w:val="multilevel"/>
    <w:tmpl w:val="428657B9"/>
    <w:lvl w:ilvl="0" w:tentative="0">
      <w:start w:val="1"/>
      <w:numFmt w:val="bullet"/>
      <w:lvlText w:val="­"/>
      <w:lvlJc w:val="left"/>
      <w:pPr>
        <w:ind w:left="720" w:hanging="360"/>
      </w:pPr>
      <w:rPr>
        <w:rFonts w:hint="eastAsia" w:ascii="Arial Unicode MS" w:hAnsi="Arial Unicode MS" w:eastAsia="Arial Unicode MS"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2D35935"/>
    <w:multiLevelType w:val="multilevel"/>
    <w:tmpl w:val="42D3593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D144F79"/>
    <w:multiLevelType w:val="multilevel"/>
    <w:tmpl w:val="4D144F79"/>
    <w:lvl w:ilvl="0" w:tentative="0">
      <w:start w:val="1"/>
      <w:numFmt w:val="decimal"/>
      <w:lvlText w:val="[%1] "/>
      <w:lvlJc w:val="left"/>
      <w:pPr>
        <w:ind w:left="480" w:hanging="480"/>
      </w:pPr>
      <w:rPr>
        <w:rFonts w:hint="eastAsia"/>
      </w:rPr>
    </w:lvl>
    <w:lvl w:ilvl="1" w:tentative="0">
      <w:start w:val="1"/>
      <w:numFmt w:val="aiueoFullWidth"/>
      <w:lvlText w:val="(%2)"/>
      <w:lvlJc w:val="left"/>
      <w:pPr>
        <w:ind w:left="960" w:hanging="480"/>
      </w:pPr>
    </w:lvl>
    <w:lvl w:ilvl="2" w:tentative="0">
      <w:start w:val="1"/>
      <w:numFmt w:val="decimalEnclosedCircle"/>
      <w:lvlText w:val="%3"/>
      <w:lvlJc w:val="left"/>
      <w:pPr>
        <w:ind w:left="1440" w:hanging="480"/>
      </w:pPr>
    </w:lvl>
    <w:lvl w:ilvl="3" w:tentative="0">
      <w:start w:val="1"/>
      <w:numFmt w:val="decimal"/>
      <w:lvlText w:val="%4."/>
      <w:lvlJc w:val="left"/>
      <w:pPr>
        <w:ind w:left="1920" w:hanging="480"/>
      </w:pPr>
    </w:lvl>
    <w:lvl w:ilvl="4" w:tentative="0">
      <w:start w:val="1"/>
      <w:numFmt w:val="aiueoFullWidth"/>
      <w:lvlText w:val="(%5)"/>
      <w:lvlJc w:val="left"/>
      <w:pPr>
        <w:ind w:left="2400" w:hanging="480"/>
      </w:pPr>
    </w:lvl>
    <w:lvl w:ilvl="5" w:tentative="0">
      <w:start w:val="1"/>
      <w:numFmt w:val="decimalEnclosedCircle"/>
      <w:lvlText w:val="%6"/>
      <w:lvlJc w:val="left"/>
      <w:pPr>
        <w:ind w:left="2880" w:hanging="480"/>
      </w:pPr>
    </w:lvl>
    <w:lvl w:ilvl="6" w:tentative="0">
      <w:start w:val="1"/>
      <w:numFmt w:val="decimal"/>
      <w:lvlText w:val="%7."/>
      <w:lvlJc w:val="left"/>
      <w:pPr>
        <w:ind w:left="3360" w:hanging="480"/>
      </w:pPr>
    </w:lvl>
    <w:lvl w:ilvl="7" w:tentative="0">
      <w:start w:val="1"/>
      <w:numFmt w:val="aiueoFullWidth"/>
      <w:lvlText w:val="(%8)"/>
      <w:lvlJc w:val="left"/>
      <w:pPr>
        <w:ind w:left="3840" w:hanging="480"/>
      </w:pPr>
    </w:lvl>
    <w:lvl w:ilvl="8" w:tentative="0">
      <w:start w:val="1"/>
      <w:numFmt w:val="decimalEnclosedCircle"/>
      <w:lvlText w:val="%9"/>
      <w:lvlJc w:val="left"/>
      <w:pPr>
        <w:ind w:left="4320" w:hanging="480"/>
      </w:pPr>
    </w:lvl>
  </w:abstractNum>
  <w:abstractNum w:abstractNumId="19">
    <w:nsid w:val="50F10317"/>
    <w:multiLevelType w:val="multilevel"/>
    <w:tmpl w:val="50F103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2FD06A1"/>
    <w:multiLevelType w:val="multilevel"/>
    <w:tmpl w:val="52FD06A1"/>
    <w:lvl w:ilvl="0" w:tentative="0">
      <w:start w:val="1"/>
      <w:numFmt w:val="bullet"/>
      <w:lvlText w:val="­"/>
      <w:lvlJc w:val="left"/>
      <w:pPr>
        <w:ind w:left="720" w:hanging="360"/>
      </w:pPr>
      <w:rPr>
        <w:rFonts w:hint="eastAsia" w:ascii="Arial Unicode MS" w:hAnsi="Arial Unicode MS" w:eastAsia="Arial Unicode M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7262255"/>
    <w:multiLevelType w:val="multilevel"/>
    <w:tmpl w:val="572622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D861624"/>
    <w:multiLevelType w:val="multilevel"/>
    <w:tmpl w:val="5D861624"/>
    <w:lvl w:ilvl="0" w:tentative="0">
      <w:start w:val="0"/>
      <w:numFmt w:val="bullet"/>
      <w:lvlText w:val="-"/>
      <w:lvlJc w:val="left"/>
      <w:pPr>
        <w:ind w:left="644" w:hanging="360"/>
      </w:pPr>
      <w:rPr>
        <w:rFonts w:hint="default" w:ascii="Times New Roman" w:hAnsi="Times New Roman" w:eastAsia="宋体"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3">
    <w:nsid w:val="647D6E35"/>
    <w:multiLevelType w:val="multilevel"/>
    <w:tmpl w:val="647D6E3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69B33971"/>
    <w:multiLevelType w:val="multilevel"/>
    <w:tmpl w:val="69B339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6E0749B0"/>
    <w:multiLevelType w:val="multilevel"/>
    <w:tmpl w:val="6E0749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6E1C091F"/>
    <w:multiLevelType w:val="multilevel"/>
    <w:tmpl w:val="6E1C091F"/>
    <w:lvl w:ilvl="0" w:tentative="0">
      <w:start w:val="1"/>
      <w:numFmt w:val="bullet"/>
      <w:lvlText w:val="­"/>
      <w:lvlJc w:val="left"/>
      <w:pPr>
        <w:ind w:left="720" w:hanging="360"/>
      </w:pPr>
      <w:rPr>
        <w:rFonts w:hint="eastAsia" w:ascii="Arial Unicode MS" w:hAnsi="Arial Unicode MS" w:eastAsia="Arial Unicode M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EF75933"/>
    <w:multiLevelType w:val="multilevel"/>
    <w:tmpl w:val="6EF75933"/>
    <w:lvl w:ilvl="0" w:tentative="0">
      <w:start w:val="1"/>
      <w:numFmt w:val="bullet"/>
      <w:lvlText w:val="­"/>
      <w:lvlJc w:val="left"/>
      <w:pPr>
        <w:ind w:left="720" w:hanging="360"/>
      </w:pPr>
      <w:rPr>
        <w:rFonts w:hint="eastAsia" w:ascii="Arial Unicode MS" w:hAnsi="Arial Unicode MS" w:eastAsia="Arial Unicode MS"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03157D4"/>
    <w:multiLevelType w:val="multilevel"/>
    <w:tmpl w:val="703157D4"/>
    <w:lvl w:ilvl="0" w:tentative="0">
      <w:start w:val="1"/>
      <w:numFmt w:val="decimal"/>
      <w:pStyle w:val="2"/>
      <w:lvlText w:val="%1."/>
      <w:lvlJc w:val="left"/>
      <w:pPr>
        <w:tabs>
          <w:tab w:val="left" w:pos="709"/>
        </w:tabs>
        <w:ind w:left="709" w:hanging="709"/>
      </w:pPr>
      <w:rPr>
        <w:rFonts w:hint="eastAsia"/>
        <w:lang w:val="zh-CN"/>
      </w:rPr>
    </w:lvl>
    <w:lvl w:ilvl="1" w:tentative="0">
      <w:start w:val="1"/>
      <w:numFmt w:val="decimal"/>
      <w:pStyle w:val="3"/>
      <w:lvlText w:val="%1.%2."/>
      <w:lvlJc w:val="left"/>
      <w:pPr>
        <w:tabs>
          <w:tab w:val="left" w:pos="567"/>
        </w:tabs>
        <w:ind w:left="567" w:hanging="567"/>
      </w:pPr>
      <w:rPr>
        <w:rFonts w:hint="eastAsia"/>
        <w:color w:val="000000" w:themeColor="text1"/>
        <w:lang w:val="zh-CN"/>
        <w14:textFill>
          <w14:solidFill>
            <w14:schemeClr w14:val="tx1"/>
          </w14:solidFill>
        </w14:textFill>
      </w:rPr>
    </w:lvl>
    <w:lvl w:ilvl="2" w:tentative="0">
      <w:start w:val="1"/>
      <w:numFmt w:val="decimal"/>
      <w:pStyle w:val="4"/>
      <w:lvlText w:val="%1.%2.%3."/>
      <w:lvlJc w:val="left"/>
      <w:pPr>
        <w:tabs>
          <w:tab w:val="left" w:pos="709"/>
        </w:tabs>
        <w:ind w:left="709" w:hanging="709"/>
      </w:pPr>
      <w:rPr>
        <w:rFonts w:hint="eastAsia"/>
      </w:rPr>
    </w:lvl>
    <w:lvl w:ilvl="3" w:tentative="0">
      <w:start w:val="1"/>
      <w:numFmt w:val="decimal"/>
      <w:pStyle w:val="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7B4429A3"/>
    <w:multiLevelType w:val="multilevel"/>
    <w:tmpl w:val="7B4429A3"/>
    <w:lvl w:ilvl="0" w:tentative="0">
      <w:start w:val="1"/>
      <w:numFmt w:val="bullet"/>
      <w:lvlText w:val=""/>
      <w:lvlJc w:val="left"/>
      <w:pPr>
        <w:ind w:left="480" w:hanging="480"/>
      </w:pPr>
      <w:rPr>
        <w:rFonts w:hint="default" w:ascii="Symbol" w:hAnsi="Symbol"/>
        <w:color w:val="auto"/>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0">
    <w:nsid w:val="7D242AF7"/>
    <w:multiLevelType w:val="multilevel"/>
    <w:tmpl w:val="7D242AF7"/>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32">
    <w:nsid w:val="7FB34CD6"/>
    <w:multiLevelType w:val="multilevel"/>
    <w:tmpl w:val="7FB34CD6"/>
    <w:lvl w:ilvl="0" w:tentative="0">
      <w:start w:val="1"/>
      <w:numFmt w:val="decimal"/>
      <w:pStyle w:val="158"/>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8"/>
  </w:num>
  <w:num w:numId="2">
    <w:abstractNumId w:val="31"/>
  </w:num>
  <w:num w:numId="3">
    <w:abstractNumId w:val="7"/>
  </w:num>
  <w:num w:numId="4">
    <w:abstractNumId w:val="2"/>
  </w:num>
  <w:num w:numId="5">
    <w:abstractNumId w:val="5"/>
  </w:num>
  <w:num w:numId="6">
    <w:abstractNumId w:val="0"/>
  </w:num>
  <w:num w:numId="7">
    <w:abstractNumId w:val="14"/>
  </w:num>
  <w:num w:numId="8">
    <w:abstractNumId w:val="4"/>
  </w:num>
  <w:num w:numId="9">
    <w:abstractNumId w:val="9"/>
  </w:num>
  <w:num w:numId="10">
    <w:abstractNumId w:val="13"/>
  </w:num>
  <w:num w:numId="11">
    <w:abstractNumId w:val="32"/>
  </w:num>
  <w:num w:numId="12">
    <w:abstractNumId w:val="21"/>
  </w:num>
  <w:num w:numId="13">
    <w:abstractNumId w:val="1"/>
  </w:num>
  <w:num w:numId="14">
    <w:abstractNumId w:val="12"/>
  </w:num>
  <w:num w:numId="15">
    <w:abstractNumId w:val="25"/>
  </w:num>
  <w:num w:numId="16">
    <w:abstractNumId w:val="8"/>
  </w:num>
  <w:num w:numId="17">
    <w:abstractNumId w:val="15"/>
  </w:num>
  <w:num w:numId="18">
    <w:abstractNumId w:val="27"/>
  </w:num>
  <w:num w:numId="19">
    <w:abstractNumId w:val="11"/>
  </w:num>
  <w:num w:numId="20">
    <w:abstractNumId w:val="3"/>
  </w:num>
  <w:num w:numId="21">
    <w:abstractNumId w:val="29"/>
  </w:num>
  <w:num w:numId="22">
    <w:abstractNumId w:val="10"/>
  </w:num>
  <w:num w:numId="23">
    <w:abstractNumId w:val="18"/>
  </w:num>
  <w:num w:numId="24">
    <w:abstractNumId w:val="20"/>
  </w:num>
  <w:num w:numId="25">
    <w:abstractNumId w:val="26"/>
  </w:num>
  <w:num w:numId="26">
    <w:abstractNumId w:val="19"/>
  </w:num>
  <w:num w:numId="27">
    <w:abstractNumId w:val="22"/>
  </w:num>
  <w:num w:numId="28">
    <w:abstractNumId w:val="24"/>
  </w:num>
  <w:num w:numId="29">
    <w:abstractNumId w:val="17"/>
  </w:num>
  <w:num w:numId="30">
    <w:abstractNumId w:val="23"/>
  </w:num>
  <w:num w:numId="31">
    <w:abstractNumId w:val="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documentProtection w:enforcement="0"/>
  <w:defaultTabStop w:val="840"/>
  <w:hyphenationZone w:val="425"/>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4168"/>
    <w:rsid w:val="00135BEE"/>
    <w:rsid w:val="00136A25"/>
    <w:rsid w:val="00136FB1"/>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9EB"/>
    <w:rsid w:val="003B6C04"/>
    <w:rsid w:val="003C0A2D"/>
    <w:rsid w:val="003C34A3"/>
    <w:rsid w:val="003C37E9"/>
    <w:rsid w:val="003C3BD2"/>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2F7A"/>
    <w:rsid w:val="00444111"/>
    <w:rsid w:val="004442AB"/>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C22"/>
    <w:rsid w:val="0048248C"/>
    <w:rsid w:val="00482781"/>
    <w:rsid w:val="0048502D"/>
    <w:rsid w:val="00486268"/>
    <w:rsid w:val="0048711C"/>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7178"/>
    <w:rsid w:val="005C0799"/>
    <w:rsid w:val="005C180D"/>
    <w:rsid w:val="005C28F4"/>
    <w:rsid w:val="005C2C39"/>
    <w:rsid w:val="005C2DF1"/>
    <w:rsid w:val="005C2E5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6BA"/>
    <w:rsid w:val="00841727"/>
    <w:rsid w:val="00841E21"/>
    <w:rsid w:val="008422BE"/>
    <w:rsid w:val="0084236B"/>
    <w:rsid w:val="008427CC"/>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618B"/>
    <w:rsid w:val="008D67B9"/>
    <w:rsid w:val="008D75C6"/>
    <w:rsid w:val="008D77CA"/>
    <w:rsid w:val="008E0082"/>
    <w:rsid w:val="008E11DB"/>
    <w:rsid w:val="008E13C6"/>
    <w:rsid w:val="008E2AAD"/>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5520"/>
    <w:rsid w:val="00AD5C54"/>
    <w:rsid w:val="00AD61C8"/>
    <w:rsid w:val="00AD6D3E"/>
    <w:rsid w:val="00AD6DB2"/>
    <w:rsid w:val="00AE0D61"/>
    <w:rsid w:val="00AE2863"/>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6B12"/>
    <w:rsid w:val="00C972B8"/>
    <w:rsid w:val="00C97E86"/>
    <w:rsid w:val="00CA1939"/>
    <w:rsid w:val="00CA1BEE"/>
    <w:rsid w:val="00CA4931"/>
    <w:rsid w:val="00CA4A3D"/>
    <w:rsid w:val="00CA5387"/>
    <w:rsid w:val="00CA5C19"/>
    <w:rsid w:val="00CA62DD"/>
    <w:rsid w:val="00CA6F68"/>
    <w:rsid w:val="00CA75D7"/>
    <w:rsid w:val="00CB00A4"/>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9BB"/>
    <w:rsid w:val="00E518A6"/>
    <w:rsid w:val="00E52329"/>
    <w:rsid w:val="00E53CB4"/>
    <w:rsid w:val="00E54EA0"/>
    <w:rsid w:val="00E55244"/>
    <w:rsid w:val="00E5791A"/>
    <w:rsid w:val="00E579CF"/>
    <w:rsid w:val="00E602FD"/>
    <w:rsid w:val="00E60DA6"/>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824"/>
    <w:rsid w:val="00E77B1B"/>
    <w:rsid w:val="00E808CD"/>
    <w:rsid w:val="00E80EC7"/>
    <w:rsid w:val="00E81C71"/>
    <w:rsid w:val="00E827D2"/>
    <w:rsid w:val="00E82A74"/>
    <w:rsid w:val="00E85E43"/>
    <w:rsid w:val="00E92170"/>
    <w:rsid w:val="00E92983"/>
    <w:rsid w:val="00E930AA"/>
    <w:rsid w:val="00E9353E"/>
    <w:rsid w:val="00E93AF6"/>
    <w:rsid w:val="00E952B5"/>
    <w:rsid w:val="00E97520"/>
    <w:rsid w:val="00E97DD8"/>
    <w:rsid w:val="00E97F38"/>
    <w:rsid w:val="00EA3189"/>
    <w:rsid w:val="00EA383E"/>
    <w:rsid w:val="00EA388E"/>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B3A"/>
    <w:rsid w:val="00ED7967"/>
    <w:rsid w:val="00EE0641"/>
    <w:rsid w:val="00EE37D4"/>
    <w:rsid w:val="00EE416F"/>
    <w:rsid w:val="00EE465F"/>
    <w:rsid w:val="00EE5BE8"/>
    <w:rsid w:val="00EE5EE8"/>
    <w:rsid w:val="00EE6670"/>
    <w:rsid w:val="00EE7E0E"/>
    <w:rsid w:val="00EF220A"/>
    <w:rsid w:val="00EF3836"/>
    <w:rsid w:val="00EF5C63"/>
    <w:rsid w:val="00EF63C7"/>
    <w:rsid w:val="00EF6FAE"/>
    <w:rsid w:val="00EF7AFB"/>
    <w:rsid w:val="00EF7DEF"/>
    <w:rsid w:val="00F00071"/>
    <w:rsid w:val="00F00228"/>
    <w:rsid w:val="00F00E33"/>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48A3"/>
    <w:rsid w:val="00F149C5"/>
    <w:rsid w:val="00F14E69"/>
    <w:rsid w:val="00F16C7C"/>
    <w:rsid w:val="00F170D6"/>
    <w:rsid w:val="00F17CB6"/>
    <w:rsid w:val="00F2127E"/>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uiPriority="99" w:name="Normal Indent"/>
    <w:lsdException w:qFormat="1" w:unhideWhenUsed="0" w:uiPriority="99" w:name="footnote text"/>
    <w:lsdException w:qFormat="1" w:unhideWhenUsed="0" w:uiPriority="99" w:name="annotation text"/>
    <w:lsdException w:unhideWhenUsed="0" w:uiPriority="0"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qFormat="1" w:unhideWhenUsed="0" w:uiPriority="99" w:semiHidden="0" w:name="List Bullet"/>
    <w:lsdException w:uiPriority="99" w:name="List Number"/>
    <w:lsdException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nhideWhenUsed="0" w:uiPriority="0" w:semiHidden="0" w:name="Table List 1"/>
    <w:lsdException w:uiPriority="99" w:name="Table List 2"/>
    <w:lsdException w:uiPriority="99" w:name="Table List 3"/>
    <w:lsdException w:qFormat="1" w:unhideWhenUsed="0" w:uiPriority="0" w:semiHidden="0" w:name="Table List 4"/>
    <w:lsdException w:uiPriority="99" w:name="Table List 5"/>
    <w:lsdException w:qFormat="1" w:unhideWhenUsed="0" w:uiPriority="0" w:semiHidden="0"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9"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9"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after="100" w:afterAutospacing="1"/>
      <w:jc w:val="both"/>
    </w:pPr>
    <w:rPr>
      <w:rFonts w:ascii="Times New Roman" w:hAnsi="Times New Roman" w:eastAsia="MS Gothic" w:cs="Times New Roman"/>
      <w:sz w:val="24"/>
      <w:lang w:val="en-GB" w:eastAsia="ja-JP" w:bidi="ar-SA"/>
    </w:rPr>
  </w:style>
  <w:style w:type="paragraph" w:styleId="2">
    <w:name w:val="heading 1"/>
    <w:basedOn w:val="1"/>
    <w:next w:val="1"/>
    <w:link w:val="53"/>
    <w:qFormat/>
    <w:uiPriority w:val="99"/>
    <w:pPr>
      <w:keepNext/>
      <w:numPr>
        <w:ilvl w:val="0"/>
        <w:numId w:val="1"/>
      </w:numPr>
      <w:tabs>
        <w:tab w:val="left" w:pos="0"/>
      </w:tabs>
      <w:spacing w:before="240" w:after="50" w:afterLines="50" w:afterAutospacing="0"/>
      <w:outlineLvl w:val="0"/>
    </w:pPr>
    <w:rPr>
      <w:rFonts w:ascii="Arial" w:hAnsi="Arial"/>
      <w:b/>
      <w:kern w:val="28"/>
      <w:sz w:val="32"/>
      <w:lang w:eastAsia="zh-CN"/>
    </w:rPr>
  </w:style>
  <w:style w:type="paragraph" w:styleId="3">
    <w:name w:val="heading 2"/>
    <w:basedOn w:val="1"/>
    <w:next w:val="1"/>
    <w:link w:val="54"/>
    <w:qFormat/>
    <w:uiPriority w:val="0"/>
    <w:pPr>
      <w:keepNext/>
      <w:numPr>
        <w:ilvl w:val="1"/>
        <w:numId w:val="1"/>
      </w:numPr>
      <w:tabs>
        <w:tab w:val="left" w:pos="993"/>
        <w:tab w:val="clear" w:pos="567"/>
      </w:tabs>
      <w:spacing w:before="240"/>
      <w:outlineLvl w:val="1"/>
    </w:pPr>
    <w:rPr>
      <w:rFonts w:ascii="Arial" w:hAnsi="Arial"/>
      <w:b/>
      <w:color w:val="FF6600"/>
      <w:sz w:val="28"/>
      <w:lang w:val="zh-CN"/>
    </w:rPr>
  </w:style>
  <w:style w:type="paragraph" w:styleId="4">
    <w:name w:val="heading 3"/>
    <w:basedOn w:val="1"/>
    <w:next w:val="1"/>
    <w:link w:val="95"/>
    <w:qFormat/>
    <w:uiPriority w:val="0"/>
    <w:pPr>
      <w:keepNext/>
      <w:numPr>
        <w:ilvl w:val="2"/>
        <w:numId w:val="1"/>
      </w:numPr>
      <w:spacing w:before="240" w:after="60"/>
      <w:outlineLvl w:val="2"/>
    </w:pPr>
    <w:rPr>
      <w:rFonts w:ascii="Arial" w:hAnsi="Arial"/>
      <w:b/>
    </w:rPr>
  </w:style>
  <w:style w:type="paragraph" w:styleId="5">
    <w:name w:val="heading 4"/>
    <w:basedOn w:val="1"/>
    <w:next w:val="1"/>
    <w:link w:val="128"/>
    <w:qFormat/>
    <w:uiPriority w:val="0"/>
    <w:pPr>
      <w:keepNext/>
      <w:numPr>
        <w:ilvl w:val="3"/>
        <w:numId w:val="1"/>
      </w:numPr>
      <w:jc w:val="right"/>
      <w:outlineLvl w:val="3"/>
    </w:pPr>
    <w:rPr>
      <w:rFonts w:ascii="Arial" w:hAnsi="Arial"/>
      <w:i/>
    </w:rPr>
  </w:style>
  <w:style w:type="paragraph" w:styleId="6">
    <w:name w:val="heading 5"/>
    <w:basedOn w:val="1"/>
    <w:next w:val="1"/>
    <w:link w:val="55"/>
    <w:unhideWhenUsed/>
    <w:qFormat/>
    <w:uiPriority w:val="0"/>
    <w:pPr>
      <w:keepNext/>
      <w:snapToGrid/>
      <w:spacing w:after="160" w:afterAutospacing="0" w:line="259" w:lineRule="auto"/>
      <w:ind w:left="800" w:leftChars="800"/>
      <w:outlineLvl w:val="4"/>
    </w:pPr>
    <w:rPr>
      <w:rFonts w:asciiTheme="majorHAnsi" w:hAnsiTheme="majorHAnsi" w:eastAsiaTheme="majorEastAsia" w:cstheme="majorBidi"/>
      <w:sz w:val="22"/>
      <w:szCs w:val="22"/>
      <w:lang w:eastAsia="en-US"/>
    </w:rPr>
  </w:style>
  <w:style w:type="paragraph" w:styleId="7">
    <w:name w:val="heading 6"/>
    <w:basedOn w:val="1"/>
    <w:next w:val="1"/>
    <w:link w:val="91"/>
    <w:qFormat/>
    <w:uiPriority w:val="0"/>
    <w:pPr>
      <w:tabs>
        <w:tab w:val="left" w:pos="1152"/>
      </w:tabs>
      <w:snapToGrid/>
      <w:spacing w:before="240" w:after="60" w:afterAutospacing="0"/>
      <w:ind w:left="1152" w:hanging="1152"/>
      <w:jc w:val="left"/>
      <w:outlineLvl w:val="5"/>
    </w:pPr>
    <w:rPr>
      <w:rFonts w:ascii="Arial" w:hAnsi="Arial" w:eastAsia="宋体"/>
      <w:b/>
      <w:bCs/>
      <w:i/>
      <w:sz w:val="18"/>
      <w:szCs w:val="22"/>
      <w:lang w:val="en-US" w:eastAsia="zh-CN"/>
    </w:rPr>
  </w:style>
  <w:style w:type="paragraph" w:styleId="8">
    <w:name w:val="heading 7"/>
    <w:basedOn w:val="1"/>
    <w:next w:val="1"/>
    <w:link w:val="92"/>
    <w:qFormat/>
    <w:uiPriority w:val="99"/>
    <w:pPr>
      <w:tabs>
        <w:tab w:val="left" w:pos="1296"/>
      </w:tabs>
      <w:snapToGrid/>
      <w:spacing w:before="240" w:after="60" w:afterAutospacing="0"/>
      <w:ind w:left="1296" w:hanging="1296"/>
      <w:jc w:val="left"/>
      <w:outlineLvl w:val="6"/>
    </w:pPr>
    <w:rPr>
      <w:rFonts w:eastAsia="宋体"/>
      <w:szCs w:val="24"/>
      <w:lang w:val="en-US" w:eastAsia="zh-CN"/>
    </w:rPr>
  </w:style>
  <w:style w:type="paragraph" w:styleId="9">
    <w:name w:val="heading 8"/>
    <w:basedOn w:val="1"/>
    <w:next w:val="1"/>
    <w:link w:val="93"/>
    <w:qFormat/>
    <w:uiPriority w:val="99"/>
    <w:pPr>
      <w:snapToGrid/>
      <w:spacing w:before="240" w:after="60" w:afterAutospacing="0"/>
      <w:ind w:left="1440" w:hanging="1440"/>
      <w:jc w:val="left"/>
      <w:outlineLvl w:val="7"/>
    </w:pPr>
    <w:rPr>
      <w:rFonts w:eastAsia="宋体"/>
      <w:i/>
      <w:iCs/>
      <w:szCs w:val="24"/>
      <w:lang w:val="en-US" w:eastAsia="zh-CN"/>
    </w:rPr>
  </w:style>
  <w:style w:type="paragraph" w:styleId="10">
    <w:name w:val="heading 9"/>
    <w:basedOn w:val="1"/>
    <w:next w:val="1"/>
    <w:link w:val="94"/>
    <w:qFormat/>
    <w:uiPriority w:val="99"/>
    <w:pPr>
      <w:tabs>
        <w:tab w:val="left" w:pos="1584"/>
      </w:tabs>
      <w:snapToGrid/>
      <w:spacing w:before="240" w:after="60" w:afterAutospacing="0"/>
      <w:ind w:left="1584" w:hanging="1584"/>
      <w:jc w:val="left"/>
      <w:outlineLvl w:val="8"/>
    </w:pPr>
    <w:rPr>
      <w:rFonts w:ascii="Arial" w:hAnsi="Arial" w:eastAsia="宋体"/>
      <w:sz w:val="22"/>
      <w:szCs w:val="22"/>
      <w:lang w:val="en-US" w:eastAsia="zh-CN"/>
    </w:rPr>
  </w:style>
  <w:style w:type="character" w:default="1" w:styleId="47">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iPriority w:val="39"/>
    <w:pPr>
      <w:snapToGrid/>
      <w:spacing w:after="0" w:afterAutospacing="0"/>
      <w:jc w:val="left"/>
    </w:pPr>
    <w:rPr>
      <w:rFonts w:eastAsia="MS Mincho"/>
      <w:szCs w:val="24"/>
      <w:lang w:val="en-US"/>
    </w:rPr>
  </w:style>
  <w:style w:type="paragraph" w:styleId="12">
    <w:name w:val="caption"/>
    <w:basedOn w:val="1"/>
    <w:next w:val="1"/>
    <w:link w:val="57"/>
    <w:qFormat/>
    <w:uiPriority w:val="0"/>
    <w:pPr>
      <w:spacing w:before="120" w:after="120"/>
    </w:pPr>
    <w:rPr>
      <w:b/>
      <w:lang w:eastAsia="zh-CN"/>
    </w:rPr>
  </w:style>
  <w:style w:type="paragraph" w:styleId="13">
    <w:name w:val="List Bullet"/>
    <w:basedOn w:val="1"/>
    <w:qFormat/>
    <w:uiPriority w:val="99"/>
    <w:pPr>
      <w:widowControl w:val="0"/>
      <w:numPr>
        <w:ilvl w:val="0"/>
        <w:numId w:val="2"/>
      </w:numPr>
      <w:snapToGrid/>
      <w:spacing w:after="0" w:afterAutospacing="0"/>
      <w:ind w:hanging="200" w:hangingChars="200"/>
    </w:pPr>
    <w:rPr>
      <w:kern w:val="2"/>
      <w:lang w:val="en-US"/>
    </w:rPr>
  </w:style>
  <w:style w:type="paragraph" w:styleId="14">
    <w:name w:val="Document Map"/>
    <w:basedOn w:val="1"/>
    <w:link w:val="137"/>
    <w:semiHidden/>
    <w:qFormat/>
    <w:uiPriority w:val="99"/>
    <w:pPr>
      <w:shd w:val="clear" w:color="auto" w:fill="000080"/>
    </w:pPr>
    <w:rPr>
      <w:rFonts w:ascii="Tahoma" w:hAnsi="Tahoma" w:cs="Tahoma"/>
      <w:sz w:val="20"/>
    </w:rPr>
  </w:style>
  <w:style w:type="paragraph" w:styleId="15">
    <w:name w:val="annotation text"/>
    <w:basedOn w:val="1"/>
    <w:link w:val="60"/>
    <w:semiHidden/>
    <w:qFormat/>
    <w:uiPriority w:val="99"/>
    <w:pPr>
      <w:jc w:val="left"/>
    </w:pPr>
    <w:rPr>
      <w:lang w:eastAsia="zh-CN"/>
    </w:rPr>
  </w:style>
  <w:style w:type="paragraph" w:styleId="16">
    <w:name w:val="Body Text"/>
    <w:basedOn w:val="1"/>
    <w:link w:val="136"/>
    <w:qFormat/>
    <w:uiPriority w:val="0"/>
    <w:pPr>
      <w:snapToGrid/>
      <w:spacing w:after="120" w:afterAutospacing="0"/>
    </w:pPr>
    <w:rPr>
      <w:rFonts w:eastAsia="MS Mincho"/>
      <w:sz w:val="20"/>
      <w:szCs w:val="24"/>
      <w:lang w:val="en-US" w:eastAsia="en-US"/>
    </w:rPr>
  </w:style>
  <w:style w:type="paragraph" w:styleId="17">
    <w:name w:val="List 2"/>
    <w:basedOn w:val="1"/>
    <w:uiPriority w:val="99"/>
    <w:pPr>
      <w:snapToGrid/>
      <w:spacing w:after="0" w:afterAutospacing="0"/>
      <w:ind w:left="566" w:hanging="283"/>
      <w:jc w:val="left"/>
    </w:pPr>
    <w:rPr>
      <w:rFonts w:eastAsia="宋体"/>
      <w:szCs w:val="24"/>
      <w:lang w:val="en-US" w:eastAsia="zh-CN"/>
    </w:rPr>
  </w:style>
  <w:style w:type="paragraph" w:styleId="18">
    <w:name w:val="toc 5"/>
    <w:basedOn w:val="1"/>
    <w:next w:val="1"/>
    <w:qFormat/>
    <w:uiPriority w:val="39"/>
    <w:pPr>
      <w:snapToGrid/>
      <w:spacing w:after="0" w:afterAutospacing="0"/>
      <w:ind w:left="960"/>
      <w:jc w:val="left"/>
    </w:pPr>
    <w:rPr>
      <w:rFonts w:eastAsia="MS Mincho"/>
      <w:szCs w:val="24"/>
      <w:lang w:val="en-US"/>
    </w:rPr>
  </w:style>
  <w:style w:type="paragraph" w:styleId="19">
    <w:name w:val="toc 3"/>
    <w:basedOn w:val="1"/>
    <w:next w:val="1"/>
    <w:qFormat/>
    <w:uiPriority w:val="39"/>
    <w:pPr>
      <w:tabs>
        <w:tab w:val="left" w:pos="1200"/>
        <w:tab w:val="right" w:leader="dot" w:pos="9631"/>
      </w:tabs>
      <w:snapToGrid/>
      <w:spacing w:after="0" w:afterAutospacing="0"/>
      <w:ind w:left="403"/>
      <w:jc w:val="left"/>
    </w:pPr>
    <w:rPr>
      <w:rFonts w:eastAsia="宋体"/>
      <w:szCs w:val="24"/>
      <w:lang w:val="en-US" w:eastAsia="zh-CN"/>
    </w:rPr>
  </w:style>
  <w:style w:type="paragraph" w:styleId="20">
    <w:name w:val="Plain Text"/>
    <w:basedOn w:val="1"/>
    <w:link w:val="75"/>
    <w:unhideWhenUsed/>
    <w:uiPriority w:val="99"/>
    <w:pPr>
      <w:snapToGrid/>
      <w:spacing w:after="0" w:afterAutospacing="0"/>
      <w:jc w:val="left"/>
    </w:pPr>
    <w:rPr>
      <w:rFonts w:ascii="MS Gothic" w:hAnsi="MS Gothic"/>
      <w:sz w:val="20"/>
      <w:lang w:val="zh-CN" w:eastAsia="zh-CN"/>
    </w:rPr>
  </w:style>
  <w:style w:type="paragraph" w:styleId="21">
    <w:name w:val="toc 8"/>
    <w:basedOn w:val="1"/>
    <w:next w:val="1"/>
    <w:uiPriority w:val="39"/>
    <w:pPr>
      <w:snapToGrid/>
      <w:spacing w:after="0" w:afterAutospacing="0"/>
      <w:ind w:left="1680"/>
      <w:jc w:val="left"/>
    </w:pPr>
    <w:rPr>
      <w:rFonts w:eastAsia="MS Mincho"/>
      <w:szCs w:val="24"/>
      <w:lang w:val="en-US"/>
    </w:rPr>
  </w:style>
  <w:style w:type="paragraph" w:styleId="22">
    <w:name w:val="Date"/>
    <w:basedOn w:val="1"/>
    <w:next w:val="1"/>
    <w:link w:val="102"/>
    <w:qFormat/>
    <w:uiPriority w:val="99"/>
    <w:pPr>
      <w:snapToGrid/>
      <w:spacing w:after="0" w:afterAutospacing="0"/>
      <w:jc w:val="left"/>
    </w:pPr>
    <w:rPr>
      <w:rFonts w:eastAsia="宋体"/>
      <w:szCs w:val="24"/>
      <w:lang w:val="en-US" w:eastAsia="zh-CN"/>
    </w:rPr>
  </w:style>
  <w:style w:type="paragraph" w:styleId="23">
    <w:name w:val="Balloon Text"/>
    <w:basedOn w:val="1"/>
    <w:link w:val="138"/>
    <w:semiHidden/>
    <w:uiPriority w:val="99"/>
    <w:rPr>
      <w:rFonts w:ascii="Arial" w:hAnsi="Arial"/>
      <w:sz w:val="18"/>
      <w:szCs w:val="18"/>
    </w:rPr>
  </w:style>
  <w:style w:type="paragraph" w:styleId="24">
    <w:name w:val="footer"/>
    <w:basedOn w:val="1"/>
    <w:link w:val="61"/>
    <w:uiPriority w:val="99"/>
    <w:pPr>
      <w:tabs>
        <w:tab w:val="center" w:pos="4252"/>
        <w:tab w:val="right" w:pos="8504"/>
      </w:tabs>
    </w:pPr>
    <w:rPr>
      <w:lang w:eastAsia="zh-CN"/>
    </w:rPr>
  </w:style>
  <w:style w:type="paragraph" w:styleId="25">
    <w:name w:val="header"/>
    <w:basedOn w:val="1"/>
    <w:link w:val="56"/>
    <w:uiPriority w:val="0"/>
    <w:pPr>
      <w:widowControl w:val="0"/>
    </w:pPr>
    <w:rPr>
      <w:rFonts w:ascii="Arial" w:hAnsi="Arial" w:eastAsia="MS Mincho"/>
      <w:b/>
      <w:sz w:val="18"/>
    </w:rPr>
  </w:style>
  <w:style w:type="paragraph" w:styleId="26">
    <w:name w:val="toc 1"/>
    <w:basedOn w:val="1"/>
    <w:next w:val="1"/>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27">
    <w:name w:val="toc 4"/>
    <w:basedOn w:val="1"/>
    <w:next w:val="1"/>
    <w:qFormat/>
    <w:uiPriority w:val="39"/>
    <w:pPr>
      <w:tabs>
        <w:tab w:val="left" w:pos="1440"/>
        <w:tab w:val="right" w:leader="dot" w:pos="9631"/>
      </w:tabs>
      <w:snapToGrid/>
      <w:spacing w:after="0" w:afterAutospacing="0"/>
      <w:ind w:left="601"/>
      <w:jc w:val="left"/>
    </w:pPr>
    <w:rPr>
      <w:rFonts w:eastAsia="宋体"/>
      <w:szCs w:val="24"/>
      <w:lang w:val="en-US" w:eastAsia="zh-CN"/>
    </w:rPr>
  </w:style>
  <w:style w:type="paragraph" w:styleId="28">
    <w:name w:val="List"/>
    <w:basedOn w:val="1"/>
    <w:uiPriority w:val="99"/>
    <w:pPr>
      <w:snapToGrid/>
      <w:spacing w:after="0" w:afterAutospacing="0"/>
      <w:ind w:left="283" w:hanging="283"/>
      <w:jc w:val="left"/>
    </w:pPr>
    <w:rPr>
      <w:rFonts w:eastAsia="宋体"/>
      <w:szCs w:val="24"/>
      <w:lang w:val="en-US" w:eastAsia="zh-CN"/>
    </w:rPr>
  </w:style>
  <w:style w:type="paragraph" w:styleId="29">
    <w:name w:val="footnote text"/>
    <w:basedOn w:val="1"/>
    <w:link w:val="99"/>
    <w:semiHidden/>
    <w:qFormat/>
    <w:uiPriority w:val="99"/>
    <w:pPr>
      <w:snapToGrid/>
      <w:spacing w:after="0" w:afterAutospacing="0"/>
    </w:pPr>
    <w:rPr>
      <w:rFonts w:eastAsia="宋体"/>
      <w:lang w:val="zh-CN" w:eastAsia="zh-CN"/>
    </w:rPr>
  </w:style>
  <w:style w:type="paragraph" w:styleId="30">
    <w:name w:val="toc 6"/>
    <w:basedOn w:val="1"/>
    <w:next w:val="1"/>
    <w:uiPriority w:val="39"/>
    <w:pPr>
      <w:snapToGrid/>
      <w:spacing w:after="0" w:afterAutospacing="0"/>
      <w:ind w:left="1200"/>
      <w:jc w:val="left"/>
    </w:pPr>
    <w:rPr>
      <w:rFonts w:eastAsia="MS Mincho"/>
      <w:szCs w:val="24"/>
      <w:lang w:val="en-US"/>
    </w:rPr>
  </w:style>
  <w:style w:type="paragraph" w:styleId="31">
    <w:name w:val="toc 2"/>
    <w:basedOn w:val="1"/>
    <w:next w:val="1"/>
    <w:qFormat/>
    <w:uiPriority w:val="39"/>
    <w:pPr>
      <w:tabs>
        <w:tab w:val="left" w:pos="960"/>
        <w:tab w:val="right" w:leader="dot" w:pos="9631"/>
      </w:tabs>
      <w:snapToGrid/>
      <w:spacing w:after="0" w:afterAutospacing="0"/>
      <w:ind w:left="238"/>
      <w:jc w:val="left"/>
    </w:pPr>
    <w:rPr>
      <w:rFonts w:eastAsia="Times New Roman"/>
      <w:smallCaps/>
      <w:lang w:val="en-US" w:eastAsia="zh-CN"/>
    </w:rPr>
  </w:style>
  <w:style w:type="paragraph" w:styleId="32">
    <w:name w:val="toc 9"/>
    <w:basedOn w:val="1"/>
    <w:next w:val="1"/>
    <w:qFormat/>
    <w:uiPriority w:val="39"/>
    <w:pPr>
      <w:snapToGrid/>
      <w:spacing w:after="0" w:afterAutospacing="0"/>
      <w:ind w:left="1920"/>
      <w:jc w:val="left"/>
    </w:pPr>
    <w:rPr>
      <w:rFonts w:eastAsia="MS Mincho"/>
      <w:szCs w:val="24"/>
      <w:lang w:val="en-US"/>
    </w:rPr>
  </w:style>
  <w:style w:type="paragraph" w:styleId="33">
    <w:name w:val="Body Text 2"/>
    <w:basedOn w:val="1"/>
    <w:link w:val="177"/>
    <w:qFormat/>
    <w:uiPriority w:val="99"/>
    <w:pPr>
      <w:snapToGrid/>
      <w:spacing w:after="120" w:afterAutospacing="0" w:line="480" w:lineRule="auto"/>
      <w:jc w:val="left"/>
    </w:pPr>
    <w:rPr>
      <w:rFonts w:eastAsia="宋体"/>
      <w:szCs w:val="24"/>
      <w:lang w:val="en-US" w:eastAsia="zh-CN"/>
    </w:rPr>
  </w:style>
  <w:style w:type="paragraph" w:styleId="34">
    <w:name w:val="Normal (Web)"/>
    <w:basedOn w:val="1"/>
    <w:unhideWhenUsed/>
    <w:qFormat/>
    <w:uiPriority w:val="99"/>
    <w:pPr>
      <w:snapToGrid/>
      <w:spacing w:before="100" w:beforeAutospacing="1"/>
      <w:jc w:val="left"/>
    </w:pPr>
    <w:rPr>
      <w:rFonts w:ascii="Times" w:hAnsi="Times" w:eastAsiaTheme="minorEastAsia"/>
      <w:sz w:val="20"/>
      <w:lang w:val="en-US"/>
    </w:rPr>
  </w:style>
  <w:style w:type="paragraph" w:styleId="35">
    <w:name w:val="index 1"/>
    <w:basedOn w:val="1"/>
    <w:next w:val="1"/>
    <w:qFormat/>
    <w:uiPriority w:val="99"/>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36">
    <w:name w:val="annotation subject"/>
    <w:basedOn w:val="15"/>
    <w:next w:val="15"/>
    <w:link w:val="139"/>
    <w:semiHidden/>
    <w:qFormat/>
    <w:uiPriority w:val="99"/>
    <w:rPr>
      <w:b/>
      <w:bCs/>
    </w:rPr>
  </w:style>
  <w:style w:type="table" w:styleId="38">
    <w:name w:val="Table Grid"/>
    <w:basedOn w:val="37"/>
    <w:qFormat/>
    <w:uiPriority w:val="5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9">
    <w:name w:val="Table List 1"/>
    <w:basedOn w:val="37"/>
    <w:uiPriority w:val="0"/>
    <w:pPr>
      <w:snapToGrid w:val="0"/>
      <w:spacing w:after="100" w:afterAutospacing="1"/>
      <w:jc w:val="both"/>
    </w:p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blPr>
        <w:tblLayout w:type="fixed"/>
      </w:tblPr>
      <w:tcPr>
        <w:tcBorders>
          <w:bottom w:val="single" w:color="000000" w:sz="6" w:space="0"/>
          <w:tl2br w:val="nil"/>
          <w:tr2bl w:val="nil"/>
        </w:tcBorders>
        <w:shd w:val="solid" w:color="C0C0C0" w:fill="FFFFFF"/>
      </w:tcPr>
    </w:tblStylePr>
    <w:tblStylePr w:type="lastRow">
      <w:tblPr>
        <w:tblLayout w:type="fixed"/>
      </w:tblPr>
      <w:tcPr>
        <w:tcBorders>
          <w:top w:val="single" w:color="000000" w:sz="6" w:space="0"/>
          <w:tl2br w:val="nil"/>
          <w:tr2bl w:val="nil"/>
        </w:tcBorders>
      </w:tcPr>
    </w:tblStylePr>
    <w:tblStylePr w:type="band1Horz">
      <w:rPr>
        <w:color w:val="auto"/>
      </w:rPr>
      <w:tblPr>
        <w:tblLayout w:type="fixed"/>
      </w:tblPr>
      <w:tcPr>
        <w:tcBorders>
          <w:tl2br w:val="nil"/>
          <w:tr2bl w:val="nil"/>
        </w:tcBorders>
        <w:shd w:val="solid" w:color="C0C0C0" w:fill="FFFFFF"/>
      </w:tcPr>
    </w:tblStylePr>
    <w:tblStylePr w:type="band2Horz">
      <w:rPr>
        <w:color w:val="auto"/>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40">
    <w:name w:val="Table List 4"/>
    <w:basedOn w:val="37"/>
    <w:qFormat/>
    <w:uiPriority w:val="0"/>
    <w:pPr>
      <w:snapToGrid w:val="0"/>
      <w:spacing w:after="100" w:afterAutospacing="1"/>
      <w:jc w:val="both"/>
    </w:p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bottom w:val="single" w:color="000000" w:sz="12" w:space="0"/>
          <w:tl2br w:val="nil"/>
          <w:tr2bl w:val="nil"/>
        </w:tcBorders>
        <w:shd w:val="solid" w:color="808080" w:fill="FFFFFF"/>
      </w:tcPr>
    </w:tblStylePr>
  </w:style>
  <w:style w:type="table" w:styleId="41">
    <w:name w:val="Table List 6"/>
    <w:basedOn w:val="37"/>
    <w:qFormat/>
    <w:uiPriority w:val="0"/>
    <w:pPr>
      <w:snapToGrid w:val="0"/>
      <w:spacing w:after="100" w:afterAutospacing="1"/>
      <w:jc w:val="both"/>
    </w:p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b/>
        <w:bCs/>
      </w:rPr>
      <w:tblPr>
        <w:tblLayout w:type="fixed"/>
      </w:tblPr>
      <w:tcPr>
        <w:tcBorders>
          <w:bottom w:val="single" w:color="000000" w:sz="12"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band1Horz">
      <w:tblPr>
        <w:tblLayout w:type="fixed"/>
      </w:tblPr>
      <w:tcPr>
        <w:tcBorders>
          <w:tl2br w:val="nil"/>
          <w:tr2bl w:val="nil"/>
        </w:tcBorders>
        <w:shd w:val="pct25" w:color="000000" w:fill="FFFFFF"/>
      </w:tcPr>
    </w:tblStylePr>
    <w:tblStylePr w:type="nwCell">
      <w:tblPr>
        <w:tblLayout w:type="fixed"/>
      </w:tblPr>
      <w:tcPr>
        <w:tcBorders>
          <w:tl2br w:val="single" w:color="000000" w:sz="6" w:space="0"/>
          <w:tr2bl w:val="nil"/>
        </w:tcBorders>
      </w:tcPr>
    </w:tblStylePr>
  </w:style>
  <w:style w:type="table" w:styleId="42">
    <w:name w:val="Table Grid 8"/>
    <w:basedOn w:val="37"/>
    <w:qFormat/>
    <w:uiPriority w:val="0"/>
    <w:pPr>
      <w:snapToGrid w:val="0"/>
      <w:spacing w:after="100" w:afterAutospacing="1"/>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l2br w:val="nil"/>
          <w:tr2bl w:val="nil"/>
        </w:tcBorders>
        <w:shd w:val="solid" w:color="000080" w:fill="FFFFFF"/>
      </w:tcPr>
    </w:tblStylePr>
    <w:tblStylePr w:type="lastRow">
      <w:rPr>
        <w:b/>
        <w:bCs/>
        <w:color w:val="auto"/>
      </w:rPr>
      <w:tblPr>
        <w:tblLayout w:type="fixed"/>
      </w:tblPr>
      <w:tcPr>
        <w:tcBorders>
          <w:tl2br w:val="nil"/>
          <w:tr2bl w:val="nil"/>
        </w:tcBorders>
      </w:tcPr>
    </w:tblStylePr>
    <w:tblStylePr w:type="lastCol">
      <w:rPr>
        <w:b/>
        <w:bCs/>
        <w:color w:val="auto"/>
      </w:rPr>
      <w:tblPr>
        <w:tblLayout w:type="fixed"/>
      </w:tblPr>
      <w:tcPr>
        <w:tcBorders>
          <w:tl2br w:val="nil"/>
          <w:tr2bl w:val="nil"/>
        </w:tcBorders>
      </w:tcPr>
    </w:tblStylePr>
  </w:style>
  <w:style w:type="table" w:styleId="43">
    <w:name w:val="Light Shading"/>
    <w:basedOn w:val="37"/>
    <w:uiPriority w:val="69"/>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styleId="44">
    <w:name w:val="Light Shading Accent 6"/>
    <w:basedOn w:val="37"/>
    <w:qFormat/>
    <w:uiPriority w:val="60"/>
    <w:rPr>
      <w:color w:val="E36C0A"/>
    </w:rPr>
    <w:tblPr>
      <w:tblBorders>
        <w:top w:val="single" w:color="F79646" w:sz="8" w:space="0"/>
        <w:bottom w:val="single" w:color="F79646"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left w:val="nil"/>
          <w:right w:val="nil"/>
          <w:insideH w:val="nil"/>
          <w:insideV w:val="nil"/>
        </w:tcBorders>
        <w:shd w:val="clear" w:color="auto" w:fill="FDE4D0"/>
      </w:tcPr>
    </w:tblStylePr>
  </w:style>
  <w:style w:type="table" w:styleId="45">
    <w:name w:val="Medium Shading 2 Accent 1"/>
    <w:basedOn w:val="37"/>
    <w:qFormat/>
    <w:uiPriority w:val="69"/>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F81BD" w:themeFill="accen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46">
    <w:name w:val="Colorful List Accent 1"/>
    <w:basedOn w:val="37"/>
    <w:qFormat/>
    <w:uiPriority w:val="34"/>
    <w:rPr>
      <w:rFonts w:eastAsia="MS Gothic"/>
      <w:sz w:val="24"/>
      <w:szCs w:val="24"/>
      <w:lang w:val="en-GB" w:eastAsia="en-US"/>
    </w:rPr>
    <w:tblPr>
      <w:tblLayout w:type="fixed"/>
      <w:tblCellMar>
        <w:top w:w="0" w:type="dxa"/>
        <w:left w:w="108" w:type="dxa"/>
        <w:bottom w:w="0" w:type="dxa"/>
        <w:right w:w="108" w:type="dxa"/>
      </w:tblCellMar>
    </w:tblPr>
    <w:tcPr>
      <w:shd w:val="clear" w:color="auto" w:fill="EDF2F8"/>
    </w:tcPr>
    <w:tblStylePr w:type="firstRow">
      <w:rPr>
        <w:b/>
        <w:bCs/>
        <w:color w:val="FFFFFF"/>
      </w:rPr>
      <w:tblPr>
        <w:tblLayout w:type="fixed"/>
      </w:tblPr>
      <w:tcPr>
        <w:tcBorders>
          <w:bottom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cPr>
    </w:tblStylePr>
    <w:tblStylePr w:type="band1Horz">
      <w:tblPr>
        <w:tblLayout w:type="fixed"/>
      </w:tblPr>
      <w:tcPr>
        <w:shd w:val="clear" w:color="auto" w:fill="DBE5F1"/>
      </w:tcPr>
    </w:tblStylePr>
  </w:style>
  <w:style w:type="character" w:styleId="48">
    <w:name w:val="Strong"/>
    <w:qFormat/>
    <w:uiPriority w:val="22"/>
    <w:rPr>
      <w:b/>
      <w:bCs/>
    </w:rPr>
  </w:style>
  <w:style w:type="character" w:styleId="49">
    <w:name w:val="FollowedHyperlink"/>
    <w:basedOn w:val="47"/>
    <w:unhideWhenUsed/>
    <w:qFormat/>
    <w:uiPriority w:val="0"/>
    <w:rPr>
      <w:color w:val="800080" w:themeColor="followedHyperlink"/>
      <w:u w:val="single"/>
      <w14:textFill>
        <w14:solidFill>
          <w14:schemeClr w14:val="folHlink"/>
        </w14:solidFill>
      </w14:textFill>
    </w:rPr>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semiHidden/>
    <w:qFormat/>
    <w:uiPriority w:val="0"/>
    <w:rPr>
      <w:sz w:val="18"/>
      <w:szCs w:val="18"/>
    </w:rPr>
  </w:style>
  <w:style w:type="character" w:customStyle="1" w:styleId="53">
    <w:name w:val="标题 1 Char"/>
    <w:link w:val="2"/>
    <w:qFormat/>
    <w:uiPriority w:val="99"/>
    <w:rPr>
      <w:rFonts w:ascii="Arial" w:hAnsi="Arial" w:eastAsia="MS Gothic"/>
      <w:b/>
      <w:kern w:val="28"/>
      <w:sz w:val="32"/>
      <w:lang w:val="en-GB" w:eastAsia="zh-CN"/>
    </w:rPr>
  </w:style>
  <w:style w:type="character" w:customStyle="1" w:styleId="54">
    <w:name w:val="标题 2 Char"/>
    <w:link w:val="3"/>
    <w:uiPriority w:val="0"/>
    <w:rPr>
      <w:rFonts w:ascii="Arial" w:hAnsi="Arial" w:eastAsia="MS Gothic"/>
      <w:b/>
      <w:color w:val="FF6600"/>
      <w:sz w:val="28"/>
      <w:lang w:val="zh-CN"/>
    </w:rPr>
  </w:style>
  <w:style w:type="character" w:customStyle="1" w:styleId="55">
    <w:name w:val="标题 5 Char1"/>
    <w:basedOn w:val="47"/>
    <w:link w:val="6"/>
    <w:qFormat/>
    <w:uiPriority w:val="0"/>
    <w:rPr>
      <w:rFonts w:asciiTheme="majorHAnsi" w:hAnsiTheme="majorHAnsi" w:eastAsiaTheme="majorEastAsia" w:cstheme="majorBidi"/>
      <w:sz w:val="22"/>
      <w:szCs w:val="22"/>
      <w:lang w:val="en-GB" w:eastAsia="en-US"/>
    </w:rPr>
  </w:style>
  <w:style w:type="character" w:customStyle="1" w:styleId="56">
    <w:name w:val="页眉 Char"/>
    <w:link w:val="25"/>
    <w:qFormat/>
    <w:locked/>
    <w:uiPriority w:val="0"/>
    <w:rPr>
      <w:rFonts w:ascii="Arial" w:hAnsi="Arial"/>
      <w:b/>
      <w:sz w:val="18"/>
      <w:lang w:val="en-GB"/>
    </w:rPr>
  </w:style>
  <w:style w:type="character" w:customStyle="1" w:styleId="57">
    <w:name w:val="题注 Char"/>
    <w:link w:val="12"/>
    <w:uiPriority w:val="0"/>
    <w:rPr>
      <w:rFonts w:ascii="Times New Roman" w:hAnsi="Times New Roman" w:eastAsia="MS Gothic"/>
      <w:b/>
      <w:sz w:val="24"/>
      <w:lang w:val="en-GB"/>
    </w:rPr>
  </w:style>
  <w:style w:type="paragraph" w:customStyle="1" w:styleId="58">
    <w:name w:val="Reference"/>
    <w:basedOn w:val="1"/>
    <w:qFormat/>
    <w:uiPriority w:val="0"/>
    <w:pPr>
      <w:widowControl w:val="0"/>
      <w:ind w:left="283" w:hanging="283"/>
    </w:pPr>
    <w:rPr>
      <w:rFonts w:ascii="Arial" w:hAnsi="Arial" w:eastAsia="MS Mincho"/>
      <w:kern w:val="2"/>
      <w:sz w:val="21"/>
      <w:lang w:val="de-DE"/>
    </w:rPr>
  </w:style>
  <w:style w:type="paragraph" w:customStyle="1" w:styleId="59">
    <w:name w:val="段落フォント Char (文字) Char (文字) (文字) Char Char Char (文字) (文字) Char (文字) (文字) Char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0">
    <w:name w:val="批注文字 Char"/>
    <w:link w:val="15"/>
    <w:qFormat/>
    <w:uiPriority w:val="99"/>
    <w:rPr>
      <w:rFonts w:ascii="Times New Roman" w:hAnsi="Times New Roman" w:eastAsia="MS Gothic"/>
      <w:sz w:val="24"/>
      <w:lang w:val="en-GB"/>
    </w:rPr>
  </w:style>
  <w:style w:type="character" w:customStyle="1" w:styleId="61">
    <w:name w:val="页脚 Char"/>
    <w:link w:val="24"/>
    <w:uiPriority w:val="99"/>
    <w:rPr>
      <w:rFonts w:ascii="Times New Roman" w:hAnsi="Times New Roman" w:eastAsia="MS Gothic"/>
      <w:sz w:val="24"/>
      <w:lang w:val="en-GB"/>
    </w:rPr>
  </w:style>
  <w:style w:type="paragraph" w:customStyle="1" w:styleId="62">
    <w:name w:val="スタイル 数式"/>
    <w:basedOn w:val="1"/>
    <w:qFormat/>
    <w:uiPriority w:val="0"/>
    <w:pPr>
      <w:ind w:firstLine="720"/>
    </w:pPr>
    <w:rPr>
      <w:rFonts w:cs="MS Mincho"/>
    </w:rPr>
  </w:style>
  <w:style w:type="paragraph" w:styleId="63">
    <w:name w:val="Quote"/>
    <w:basedOn w:val="1"/>
    <w:next w:val="1"/>
    <w:link w:val="64"/>
    <w:qFormat/>
    <w:uiPriority w:val="29"/>
    <w:rPr>
      <w:i/>
      <w:iCs/>
      <w:color w:val="000000"/>
      <w:lang w:eastAsia="zh-CN"/>
    </w:rPr>
  </w:style>
  <w:style w:type="character" w:customStyle="1" w:styleId="64">
    <w:name w:val="引用 Char"/>
    <w:link w:val="63"/>
    <w:qFormat/>
    <w:uiPriority w:val="29"/>
    <w:rPr>
      <w:rFonts w:ascii="Times New Roman" w:hAnsi="Times New Roman" w:eastAsia="MS Gothic"/>
      <w:i/>
      <w:iCs/>
      <w:color w:val="000000"/>
      <w:sz w:val="24"/>
      <w:lang w:val="en-GB"/>
    </w:rPr>
  </w:style>
  <w:style w:type="paragraph" w:customStyle="1" w:styleId="65">
    <w:name w:val="段落番号1"/>
    <w:basedOn w:val="2"/>
    <w:next w:val="1"/>
    <w:uiPriority w:val="0"/>
    <w:pPr>
      <w:widowControl w:val="0"/>
      <w:numPr>
        <w:ilvl w:val="0"/>
        <w:numId w:val="3"/>
      </w:numPr>
      <w:tabs>
        <w:tab w:val="clear" w:pos="0"/>
      </w:tabs>
      <w:snapToGrid/>
      <w:spacing w:before="0" w:after="0" w:line="320" w:lineRule="exact"/>
      <w:ind w:left="100" w:hanging="100" w:hangingChars="100"/>
    </w:pPr>
    <w:rPr>
      <w:rFonts w:ascii="Times New Roman" w:hAnsi="Times New Roman" w:eastAsia="MS Mincho"/>
      <w:b w:val="0"/>
      <w:kern w:val="2"/>
      <w:sz w:val="21"/>
      <w:szCs w:val="24"/>
      <w:lang w:val="en-US"/>
    </w:rPr>
  </w:style>
  <w:style w:type="paragraph" w:customStyle="1" w:styleId="66">
    <w:name w:val="段落番号2"/>
    <w:basedOn w:val="65"/>
    <w:next w:val="1"/>
    <w:qFormat/>
    <w:uiPriority w:val="0"/>
    <w:pPr>
      <w:numPr>
        <w:ilvl w:val="1"/>
      </w:numPr>
      <w:ind w:left="200" w:hanging="200" w:hangingChars="200"/>
    </w:pPr>
    <w:rPr>
      <w:rFonts w:eastAsia="MS PMincho"/>
    </w:rPr>
  </w:style>
  <w:style w:type="paragraph" w:customStyle="1" w:styleId="67">
    <w:name w:val="段落番号3"/>
    <w:basedOn w:val="65"/>
    <w:next w:val="1"/>
    <w:uiPriority w:val="0"/>
    <w:pPr>
      <w:numPr>
        <w:ilvl w:val="2"/>
      </w:numPr>
      <w:ind w:left="250" w:hanging="250" w:hangingChars="250"/>
    </w:pPr>
  </w:style>
  <w:style w:type="paragraph" w:customStyle="1" w:styleId="68">
    <w:name w:val="Revision"/>
    <w:hidden/>
    <w:semiHidden/>
    <w:qFormat/>
    <w:uiPriority w:val="99"/>
    <w:rPr>
      <w:rFonts w:ascii="Times New Roman" w:hAnsi="Times New Roman" w:eastAsia="MS Gothic" w:cs="Times New Roman"/>
      <w:sz w:val="24"/>
      <w:lang w:val="en-GB" w:eastAsia="ja-JP" w:bidi="ar-SA"/>
    </w:rPr>
  </w:style>
  <w:style w:type="paragraph" w:customStyle="1" w:styleId="69">
    <w:name w:val="Char Char1 Char Char Char Char Char Char Char Char Char Char Char Char Char Char Char Char Char Char"/>
    <w:semiHidden/>
    <w:uiPriority w:val="0"/>
    <w:pPr>
      <w:keepNext/>
      <w:autoSpaceDE w:val="0"/>
      <w:autoSpaceDN w:val="0"/>
      <w:adjustRightInd w:val="0"/>
      <w:spacing w:before="60" w:after="60"/>
      <w:ind w:left="840" w:hanging="420"/>
      <w:jc w:val="both"/>
    </w:pPr>
    <w:rPr>
      <w:rFonts w:ascii="Times New Roman" w:hAnsi="Times New Roman" w:eastAsia="Times New Roman" w:cs="Times New Roman"/>
      <w:kern w:val="2"/>
      <w:lang w:val="en-GB" w:eastAsia="zh-CN" w:bidi="ar-SA"/>
    </w:rPr>
  </w:style>
  <w:style w:type="paragraph" w:customStyle="1" w:styleId="70">
    <w:name w:val="図表"/>
    <w:basedOn w:val="12"/>
    <w:link w:val="71"/>
    <w:qFormat/>
    <w:uiPriority w:val="0"/>
    <w:pPr>
      <w:jc w:val="center"/>
    </w:pPr>
  </w:style>
  <w:style w:type="character" w:customStyle="1" w:styleId="71">
    <w:name w:val="図表 (文字)"/>
    <w:basedOn w:val="57"/>
    <w:link w:val="70"/>
    <w:qFormat/>
    <w:uiPriority w:val="0"/>
    <w:rPr>
      <w:rFonts w:ascii="Times New Roman" w:hAnsi="Times New Roman" w:eastAsia="MS Gothic"/>
      <w:sz w:val="24"/>
      <w:lang w:val="en-GB"/>
    </w:rPr>
  </w:style>
  <w:style w:type="table" w:customStyle="1" w:styleId="72">
    <w:name w:val="表 (モノトーン)  11"/>
    <w:basedOn w:val="37"/>
    <w:qFormat/>
    <w:uiPriority w:val="60"/>
    <w:rPr>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paragraph" w:customStyle="1" w:styleId="73">
    <w:name w:val="proposal-bullet"/>
    <w:basedOn w:val="1"/>
    <w:link w:val="74"/>
    <w:qFormat/>
    <w:uiPriority w:val="0"/>
    <w:pPr>
      <w:numPr>
        <w:ilvl w:val="1"/>
        <w:numId w:val="4"/>
      </w:numPr>
      <w:ind w:right="240" w:rightChars="100"/>
    </w:pPr>
    <w:rPr>
      <w:b/>
      <w:i/>
      <w:lang w:val="zh-CN" w:eastAsia="zh-CN"/>
    </w:rPr>
  </w:style>
  <w:style w:type="character" w:customStyle="1" w:styleId="74">
    <w:name w:val="proposal-bullet (文字)"/>
    <w:link w:val="73"/>
    <w:qFormat/>
    <w:uiPriority w:val="0"/>
    <w:rPr>
      <w:rFonts w:ascii="Times New Roman" w:hAnsi="Times New Roman" w:eastAsia="MS Gothic"/>
      <w:b/>
      <w:i/>
      <w:sz w:val="24"/>
      <w:lang w:val="zh-CN" w:eastAsia="zh-CN"/>
    </w:rPr>
  </w:style>
  <w:style w:type="character" w:customStyle="1" w:styleId="75">
    <w:name w:val="纯文本 Char"/>
    <w:link w:val="20"/>
    <w:qFormat/>
    <w:uiPriority w:val="99"/>
    <w:rPr>
      <w:rFonts w:ascii="MS Gothic" w:hAnsi="MS Gothic" w:eastAsia="MS Gothic" w:cs="MS PGothic"/>
    </w:rPr>
  </w:style>
  <w:style w:type="character" w:customStyle="1" w:styleId="76">
    <w:name w:val="Subtle Reference"/>
    <w:qFormat/>
    <w:uiPriority w:val="31"/>
    <w:rPr>
      <w:smallCaps/>
      <w:color w:val="C0504D"/>
      <w:u w:val="single"/>
    </w:rPr>
  </w:style>
  <w:style w:type="paragraph" w:customStyle="1" w:styleId="77">
    <w:name w:val="EQ"/>
    <w:basedOn w:val="1"/>
    <w:next w:val="1"/>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78">
    <w:name w:val="List Paragraph"/>
    <w:basedOn w:val="1"/>
    <w:link w:val="88"/>
    <w:qFormat/>
    <w:uiPriority w:val="34"/>
    <w:pPr>
      <w:numPr>
        <w:ilvl w:val="0"/>
        <w:numId w:val="5"/>
      </w:numPr>
      <w:ind w:left="400" w:leftChars="400"/>
    </w:pPr>
  </w:style>
  <w:style w:type="character" w:customStyle="1" w:styleId="79">
    <w:name w:val="st"/>
    <w:qFormat/>
    <w:uiPriority w:val="0"/>
  </w:style>
  <w:style w:type="paragraph" w:customStyle="1" w:styleId="80">
    <w:name w:val="Note Level 2"/>
    <w:basedOn w:val="1"/>
    <w:qFormat/>
    <w:uiPriority w:val="1"/>
    <w:pPr>
      <w:keepNext/>
      <w:numPr>
        <w:ilvl w:val="1"/>
        <w:numId w:val="6"/>
      </w:numPr>
      <w:contextualSpacing/>
      <w:outlineLvl w:val="1"/>
    </w:pPr>
    <w:rPr>
      <w:rFonts w:ascii="MS Gothic"/>
    </w:rPr>
  </w:style>
  <w:style w:type="paragraph" w:customStyle="1" w:styleId="81">
    <w:name w:val="Prop-obsv"/>
    <w:basedOn w:val="1"/>
    <w:link w:val="82"/>
    <w:qFormat/>
    <w:uiPriority w:val="0"/>
    <w:pPr>
      <w:pBdr>
        <w:top w:val="single" w:color="auto" w:sz="4" w:space="1"/>
        <w:left w:val="single" w:color="auto" w:sz="4" w:space="4"/>
        <w:bottom w:val="single" w:color="auto" w:sz="4" w:space="1"/>
        <w:right w:val="single" w:color="auto" w:sz="4" w:space="4"/>
      </w:pBdr>
      <w:shd w:val="clear" w:color="auto" w:fill="FFFFFF"/>
      <w:spacing w:before="60" w:after="60" w:afterAutospacing="0"/>
      <w:ind w:right="3200" w:rightChars="3200"/>
      <w:jc w:val="center"/>
    </w:pPr>
    <w:rPr>
      <w:rFonts w:eastAsiaTheme="majorEastAsia"/>
      <w:b/>
      <w:bCs/>
      <w:szCs w:val="24"/>
      <w:lang w:val="en-US"/>
    </w:rPr>
  </w:style>
  <w:style w:type="character" w:customStyle="1" w:styleId="82">
    <w:name w:val="Prop-obsv (文字)"/>
    <w:basedOn w:val="47"/>
    <w:link w:val="81"/>
    <w:qFormat/>
    <w:uiPriority w:val="0"/>
    <w:rPr>
      <w:rFonts w:ascii="Times New Roman" w:hAnsi="Times New Roman" w:eastAsiaTheme="majorEastAsia"/>
      <w:b/>
      <w:bCs/>
      <w:sz w:val="24"/>
      <w:szCs w:val="24"/>
      <w:shd w:val="clear" w:color="auto" w:fill="FFFFFF"/>
    </w:rPr>
  </w:style>
  <w:style w:type="paragraph" w:customStyle="1" w:styleId="83">
    <w:name w:val="NO"/>
    <w:basedOn w:val="1"/>
    <w:link w:val="84"/>
    <w:qFormat/>
    <w:uiPriority w:val="99"/>
    <w:pPr>
      <w:keepLines/>
      <w:snapToGrid/>
      <w:spacing w:after="180" w:afterAutospacing="0"/>
      <w:ind w:left="1135" w:hanging="851"/>
      <w:jc w:val="left"/>
    </w:pPr>
    <w:rPr>
      <w:rFonts w:eastAsia="宋体"/>
      <w:sz w:val="20"/>
      <w:lang w:eastAsia="zh-CN"/>
    </w:rPr>
  </w:style>
  <w:style w:type="character" w:customStyle="1" w:styleId="84">
    <w:name w:val="NO Zchn"/>
    <w:link w:val="83"/>
    <w:qFormat/>
    <w:uiPriority w:val="0"/>
    <w:rPr>
      <w:rFonts w:ascii="Times New Roman" w:hAnsi="Times New Roman" w:eastAsia="宋体"/>
      <w:lang w:val="en-GB" w:eastAsia="zh-CN"/>
    </w:rPr>
  </w:style>
  <w:style w:type="paragraph" w:customStyle="1" w:styleId="85">
    <w:name w:val="TH"/>
    <w:basedOn w:val="1"/>
    <w:link w:val="86"/>
    <w:qFormat/>
    <w:uiPriority w:val="0"/>
    <w:pPr>
      <w:keepNext/>
      <w:keepLines/>
      <w:snapToGrid/>
      <w:spacing w:before="60" w:after="180" w:afterAutospacing="0"/>
      <w:jc w:val="center"/>
    </w:pPr>
    <w:rPr>
      <w:rFonts w:ascii="Arial" w:hAnsi="Arial" w:eastAsia="宋体"/>
      <w:b/>
      <w:sz w:val="20"/>
      <w:lang w:eastAsia="en-US"/>
    </w:rPr>
  </w:style>
  <w:style w:type="character" w:customStyle="1" w:styleId="86">
    <w:name w:val="TH Char"/>
    <w:basedOn w:val="47"/>
    <w:link w:val="85"/>
    <w:qFormat/>
    <w:uiPriority w:val="0"/>
    <w:rPr>
      <w:rFonts w:ascii="Arial" w:hAnsi="Arial" w:eastAsia="宋体"/>
      <w:b/>
      <w:lang w:val="en-GB" w:eastAsia="en-US"/>
    </w:rPr>
  </w:style>
  <w:style w:type="table" w:customStyle="1" w:styleId="87">
    <w:name w:val="网格型21"/>
    <w:basedOn w:val="37"/>
    <w:uiPriority w:val="59"/>
    <w:pPr>
      <w:widowControl w:val="0"/>
      <w:autoSpaceDE w:val="0"/>
      <w:autoSpaceDN w:val="0"/>
      <w:adjustRightInd w:val="0"/>
      <w:spacing w:line="360" w:lineRule="auto"/>
    </w:pPr>
    <w:rPr>
      <w:rFonts w:ascii="Times New Roman" w:hAnsi="Times New Roman"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8">
    <w:name w:val="列出段落 Char"/>
    <w:link w:val="78"/>
    <w:qFormat/>
    <w:uiPriority w:val="34"/>
    <w:rPr>
      <w:rFonts w:ascii="Times New Roman" w:hAnsi="Times New Roman" w:eastAsia="MS Gothic"/>
      <w:sz w:val="24"/>
      <w:lang w:val="en-GB"/>
    </w:rPr>
  </w:style>
  <w:style w:type="paragraph" w:customStyle="1" w:styleId="89">
    <w:name w:val="3GPP Agreements"/>
    <w:basedOn w:val="1"/>
    <w:link w:val="90"/>
    <w:qFormat/>
    <w:uiPriority w:val="0"/>
    <w:pPr>
      <w:numPr>
        <w:ilvl w:val="0"/>
        <w:numId w:val="7"/>
      </w:numPr>
      <w:overflowPunct w:val="0"/>
      <w:autoSpaceDE w:val="0"/>
      <w:autoSpaceDN w:val="0"/>
      <w:adjustRightInd w:val="0"/>
      <w:snapToGrid/>
      <w:spacing w:before="60" w:after="60" w:afterAutospacing="0" w:line="259" w:lineRule="auto"/>
      <w:textAlignment w:val="baseline"/>
    </w:pPr>
    <w:rPr>
      <w:rFonts w:eastAsia="宋体"/>
      <w:sz w:val="22"/>
      <w:lang w:val="en-US" w:eastAsia="zh-CN"/>
    </w:rPr>
  </w:style>
  <w:style w:type="character" w:customStyle="1" w:styleId="90">
    <w:name w:val="3GPP Agreements Char"/>
    <w:link w:val="89"/>
    <w:qFormat/>
    <w:uiPriority w:val="0"/>
    <w:rPr>
      <w:rFonts w:ascii="Times New Roman" w:hAnsi="Times New Roman" w:eastAsia="宋体"/>
      <w:sz w:val="22"/>
      <w:lang w:eastAsia="zh-CN"/>
    </w:rPr>
  </w:style>
  <w:style w:type="character" w:customStyle="1" w:styleId="91">
    <w:name w:val="标题 6 Char"/>
    <w:basedOn w:val="47"/>
    <w:link w:val="7"/>
    <w:qFormat/>
    <w:uiPriority w:val="0"/>
    <w:rPr>
      <w:rFonts w:ascii="Arial" w:hAnsi="Arial" w:eastAsia="宋体"/>
      <w:b/>
      <w:bCs/>
      <w:i/>
      <w:sz w:val="18"/>
      <w:szCs w:val="22"/>
      <w:lang w:eastAsia="zh-CN"/>
    </w:rPr>
  </w:style>
  <w:style w:type="character" w:customStyle="1" w:styleId="92">
    <w:name w:val="标题 7 Char"/>
    <w:basedOn w:val="47"/>
    <w:link w:val="8"/>
    <w:uiPriority w:val="99"/>
    <w:rPr>
      <w:rFonts w:ascii="Times New Roman" w:hAnsi="Times New Roman" w:eastAsia="宋体"/>
      <w:sz w:val="24"/>
      <w:szCs w:val="24"/>
      <w:lang w:eastAsia="zh-CN"/>
    </w:rPr>
  </w:style>
  <w:style w:type="character" w:customStyle="1" w:styleId="93">
    <w:name w:val="标题 8 Char"/>
    <w:basedOn w:val="47"/>
    <w:link w:val="9"/>
    <w:qFormat/>
    <w:uiPriority w:val="99"/>
    <w:rPr>
      <w:rFonts w:ascii="Times New Roman" w:hAnsi="Times New Roman" w:eastAsia="宋体"/>
      <w:i/>
      <w:iCs/>
      <w:sz w:val="24"/>
      <w:szCs w:val="24"/>
      <w:lang w:eastAsia="zh-CN"/>
    </w:rPr>
  </w:style>
  <w:style w:type="character" w:customStyle="1" w:styleId="94">
    <w:name w:val="标题 9 Char"/>
    <w:basedOn w:val="47"/>
    <w:link w:val="10"/>
    <w:qFormat/>
    <w:uiPriority w:val="99"/>
    <w:rPr>
      <w:rFonts w:ascii="Arial" w:hAnsi="Arial" w:eastAsia="宋体"/>
      <w:sz w:val="22"/>
      <w:szCs w:val="22"/>
      <w:lang w:eastAsia="zh-CN"/>
    </w:rPr>
  </w:style>
  <w:style w:type="character" w:customStyle="1" w:styleId="95">
    <w:name w:val="标题 3 Char"/>
    <w:link w:val="4"/>
    <w:qFormat/>
    <w:uiPriority w:val="0"/>
    <w:rPr>
      <w:rFonts w:ascii="Arial" w:hAnsi="Arial" w:eastAsia="MS Gothic"/>
      <w:b/>
      <w:sz w:val="24"/>
      <w:lang w:val="en-GB"/>
    </w:rPr>
  </w:style>
  <w:style w:type="paragraph" w:customStyle="1" w:styleId="96">
    <w:name w:val="Tdoc_Header_2"/>
    <w:basedOn w:val="1"/>
    <w:qFormat/>
    <w:uiPriority w:val="99"/>
    <w:pPr>
      <w:widowControl w:val="0"/>
      <w:tabs>
        <w:tab w:val="left" w:pos="1701"/>
        <w:tab w:val="right" w:pos="9072"/>
        <w:tab w:val="right" w:pos="10206"/>
      </w:tabs>
      <w:snapToGrid/>
      <w:spacing w:after="0" w:afterAutospacing="0"/>
    </w:pPr>
    <w:rPr>
      <w:rFonts w:ascii="Arial" w:hAnsi="Arial" w:eastAsia="宋体"/>
      <w:b/>
      <w:sz w:val="18"/>
      <w:lang w:val="en-US" w:eastAsia="zh-CN"/>
    </w:rPr>
  </w:style>
  <w:style w:type="paragraph" w:customStyle="1" w:styleId="97">
    <w:name w:val="Tdoc_Heading_1"/>
    <w:basedOn w:val="2"/>
    <w:next w:val="16"/>
    <w:qFormat/>
    <w:uiPriority w:val="99"/>
    <w:pPr>
      <w:keepNext w:val="0"/>
      <w:widowControl w:val="0"/>
      <w:numPr>
        <w:numId w:val="0"/>
      </w:numPr>
      <w:tabs>
        <w:tab w:val="left" w:pos="360"/>
        <w:tab w:val="clear" w:pos="0"/>
      </w:tabs>
      <w:snapToGrid/>
      <w:spacing w:after="120" w:afterLines="0"/>
      <w:ind w:left="357" w:hanging="357"/>
    </w:pPr>
    <w:rPr>
      <w:rFonts w:eastAsia="宋体"/>
      <w:sz w:val="24"/>
      <w:lang w:val="en-US"/>
    </w:rPr>
  </w:style>
  <w:style w:type="paragraph" w:customStyle="1" w:styleId="98">
    <w:name w:val="Tdoc_Header_1"/>
    <w:basedOn w:val="25"/>
    <w:qFormat/>
    <w:uiPriority w:val="99"/>
    <w:pPr>
      <w:tabs>
        <w:tab w:val="right" w:pos="9072"/>
        <w:tab w:val="right" w:pos="10206"/>
      </w:tabs>
      <w:snapToGrid/>
      <w:spacing w:after="0" w:afterAutospacing="0"/>
    </w:pPr>
    <w:rPr>
      <w:rFonts w:eastAsia="宋体"/>
      <w:sz w:val="24"/>
      <w:lang w:val="en-US" w:eastAsia="zh-CN"/>
    </w:rPr>
  </w:style>
  <w:style w:type="character" w:customStyle="1" w:styleId="99">
    <w:name w:val="脚注文本 Char"/>
    <w:basedOn w:val="47"/>
    <w:link w:val="29"/>
    <w:semiHidden/>
    <w:uiPriority w:val="99"/>
    <w:rPr>
      <w:rFonts w:ascii="Times New Roman" w:hAnsi="Times New Roman" w:eastAsia="宋体"/>
      <w:sz w:val="24"/>
      <w:lang w:val="zh-CN" w:eastAsia="zh-CN"/>
    </w:rPr>
  </w:style>
  <w:style w:type="paragraph" w:customStyle="1" w:styleId="100">
    <w:name w:val="Tdoc_Heading_2"/>
    <w:basedOn w:val="1"/>
    <w:qFormat/>
    <w:uiPriority w:val="99"/>
    <w:pPr>
      <w:snapToGrid/>
      <w:spacing w:after="0" w:afterAutospacing="0"/>
      <w:jc w:val="left"/>
    </w:pPr>
    <w:rPr>
      <w:rFonts w:eastAsia="宋体"/>
      <w:szCs w:val="24"/>
      <w:lang w:val="en-US" w:eastAsia="zh-CN"/>
    </w:rPr>
  </w:style>
  <w:style w:type="paragraph" w:customStyle="1" w:styleId="101">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02">
    <w:name w:val="日期 Char"/>
    <w:basedOn w:val="47"/>
    <w:link w:val="22"/>
    <w:uiPriority w:val="99"/>
    <w:rPr>
      <w:rFonts w:ascii="Times New Roman" w:hAnsi="Times New Roman" w:eastAsia="宋体"/>
      <w:sz w:val="24"/>
      <w:szCs w:val="24"/>
      <w:lang w:eastAsia="zh-CN"/>
    </w:rPr>
  </w:style>
  <w:style w:type="paragraph" w:customStyle="1" w:styleId="103">
    <w:name w:val="Default"/>
    <w:qFormat/>
    <w:uiPriority w:val="99"/>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104">
    <w:name w:val="3GPP Normal Text"/>
    <w:basedOn w:val="16"/>
    <w:link w:val="105"/>
    <w:qFormat/>
    <w:uiPriority w:val="0"/>
    <w:rPr>
      <w:sz w:val="22"/>
      <w:lang w:val="zh-CN" w:eastAsia="zh-CN"/>
    </w:rPr>
  </w:style>
  <w:style w:type="character" w:customStyle="1" w:styleId="105">
    <w:name w:val="3GPP Normal Text Char"/>
    <w:link w:val="104"/>
    <w:qFormat/>
    <w:uiPriority w:val="0"/>
    <w:rPr>
      <w:rFonts w:ascii="Times New Roman" w:hAnsi="Times New Roman" w:eastAsia="MS Mincho"/>
      <w:sz w:val="22"/>
      <w:szCs w:val="24"/>
      <w:lang w:val="zh-CN" w:eastAsia="zh-CN"/>
    </w:rPr>
  </w:style>
  <w:style w:type="paragraph" w:customStyle="1" w:styleId="106">
    <w:name w:val="References"/>
    <w:basedOn w:val="1"/>
    <w:qFormat/>
    <w:uiPriority w:val="99"/>
    <w:pPr>
      <w:numPr>
        <w:ilvl w:val="2"/>
        <w:numId w:val="8"/>
      </w:numPr>
      <w:snapToGrid/>
      <w:spacing w:after="0" w:afterAutospacing="0"/>
      <w:jc w:val="left"/>
    </w:pPr>
    <w:rPr>
      <w:rFonts w:eastAsia="Times New Roman"/>
      <w:szCs w:val="24"/>
      <w:lang w:val="en-US" w:eastAsia="zh-CN"/>
    </w:rPr>
  </w:style>
  <w:style w:type="paragraph" w:customStyle="1" w:styleId="107">
    <w:name w:val="Statement"/>
    <w:basedOn w:val="1"/>
    <w:qFormat/>
    <w:uiPriority w:val="99"/>
    <w:pPr>
      <w:keepNext/>
      <w:snapToGrid/>
      <w:spacing w:after="0" w:afterAutospacing="0"/>
      <w:ind w:left="601" w:hanging="601"/>
      <w:jc w:val="left"/>
    </w:pPr>
    <w:rPr>
      <w:rFonts w:eastAsia="宋体"/>
      <w:b/>
      <w:i/>
      <w:szCs w:val="24"/>
      <w:lang w:val="en-US" w:eastAsia="ko-KR"/>
    </w:rPr>
  </w:style>
  <w:style w:type="paragraph" w:customStyle="1" w:styleId="108">
    <w:name w:val="B1"/>
    <w:basedOn w:val="28"/>
    <w:link w:val="110"/>
    <w:qFormat/>
    <w:uiPriority w:val="0"/>
  </w:style>
  <w:style w:type="paragraph" w:customStyle="1" w:styleId="109">
    <w:name w:val="B2"/>
    <w:basedOn w:val="17"/>
    <w:link w:val="111"/>
    <w:qFormat/>
    <w:uiPriority w:val="0"/>
    <w:pPr>
      <w:spacing w:after="180"/>
      <w:ind w:left="851" w:hanging="284"/>
    </w:pPr>
    <w:rPr>
      <w:rFonts w:eastAsia="MS Mincho"/>
      <w:szCs w:val="20"/>
    </w:rPr>
  </w:style>
  <w:style w:type="character" w:customStyle="1" w:styleId="110">
    <w:name w:val="B1 (文字)"/>
    <w:link w:val="108"/>
    <w:qFormat/>
    <w:uiPriority w:val="0"/>
    <w:rPr>
      <w:rFonts w:ascii="Times New Roman" w:hAnsi="Times New Roman" w:eastAsia="宋体"/>
      <w:sz w:val="24"/>
      <w:szCs w:val="24"/>
      <w:lang w:eastAsia="zh-CN"/>
    </w:rPr>
  </w:style>
  <w:style w:type="character" w:customStyle="1" w:styleId="111">
    <w:name w:val="B2 Char"/>
    <w:link w:val="109"/>
    <w:qFormat/>
    <w:uiPriority w:val="0"/>
    <w:rPr>
      <w:rFonts w:ascii="Times New Roman" w:hAnsi="Times New Roman" w:eastAsia="MS Mincho"/>
      <w:sz w:val="24"/>
      <w:lang w:eastAsia="zh-CN"/>
    </w:rPr>
  </w:style>
  <w:style w:type="character" w:customStyle="1" w:styleId="112">
    <w:name w:val="Alcatel-Lucent-4"/>
    <w:semiHidden/>
    <w:uiPriority w:val="0"/>
    <w:rPr>
      <w:rFonts w:ascii="Arial" w:hAnsi="Arial" w:cs="Arial"/>
      <w:color w:val="auto"/>
      <w:sz w:val="20"/>
      <w:szCs w:val="20"/>
    </w:rPr>
  </w:style>
  <w:style w:type="character" w:customStyle="1" w:styleId="113">
    <w:name w:val="B1 Char1"/>
    <w:qFormat/>
    <w:uiPriority w:val="0"/>
    <w:rPr>
      <w:rFonts w:ascii="Times New Roman" w:hAnsi="Times New Roman"/>
      <w:lang w:val="en-GB" w:eastAsia="en-US"/>
    </w:rPr>
  </w:style>
  <w:style w:type="paragraph" w:customStyle="1" w:styleId="114">
    <w:name w:val="TAL"/>
    <w:basedOn w:val="1"/>
    <w:link w:val="130"/>
    <w:qFormat/>
    <w:uiPriority w:val="0"/>
    <w:pPr>
      <w:keepNext/>
      <w:keepLines/>
      <w:snapToGrid/>
      <w:spacing w:after="0" w:afterAutospacing="0"/>
      <w:jc w:val="left"/>
    </w:pPr>
    <w:rPr>
      <w:rFonts w:ascii="Arial" w:hAnsi="Arial" w:eastAsia="MS Mincho"/>
      <w:sz w:val="18"/>
      <w:lang w:val="en-US" w:eastAsia="zh-CN"/>
    </w:rPr>
  </w:style>
  <w:style w:type="paragraph" w:customStyle="1" w:styleId="115">
    <w:name w:val="TAC"/>
    <w:basedOn w:val="1"/>
    <w:link w:val="157"/>
    <w:qFormat/>
    <w:uiPriority w:val="0"/>
    <w:pPr>
      <w:keepLines/>
      <w:snapToGrid/>
      <w:spacing w:before="40" w:after="40" w:afterAutospacing="0"/>
      <w:jc w:val="center"/>
    </w:pPr>
    <w:rPr>
      <w:rFonts w:eastAsia="宋体"/>
      <w:lang w:val="en-US" w:eastAsia="zh-CN"/>
    </w:rPr>
  </w:style>
  <w:style w:type="paragraph" w:customStyle="1" w:styleId="116">
    <w:name w:val="TAH"/>
    <w:basedOn w:val="115"/>
    <w:link w:val="132"/>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paragraph" w:customStyle="1" w:styleId="117">
    <w:name w:val="Zchn Zchn"/>
    <w:qFormat/>
    <w:uiPriority w:val="99"/>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118">
    <w:name w:val="List Paragraph1"/>
    <w:basedOn w:val="1"/>
    <w:qFormat/>
    <w:uiPriority w:val="99"/>
    <w:pPr>
      <w:snapToGrid/>
      <w:spacing w:after="0" w:afterAutospacing="0"/>
      <w:ind w:left="720"/>
      <w:contextualSpacing/>
      <w:jc w:val="left"/>
    </w:pPr>
    <w:rPr>
      <w:rFonts w:eastAsia="Times New Roman"/>
      <w:szCs w:val="24"/>
      <w:lang w:val="en-US" w:eastAsia="zh-CN"/>
    </w:rPr>
  </w:style>
  <w:style w:type="paragraph" w:customStyle="1" w:styleId="119">
    <w:name w:val="Statement Body"/>
    <w:basedOn w:val="1"/>
    <w:link w:val="120"/>
    <w:qFormat/>
    <w:uiPriority w:val="0"/>
    <w:pPr>
      <w:numPr>
        <w:ilvl w:val="0"/>
        <w:numId w:val="9"/>
      </w:numPr>
      <w:snapToGrid/>
      <w:contextualSpacing/>
      <w:jc w:val="left"/>
    </w:pPr>
    <w:rPr>
      <w:rFonts w:eastAsia="Times New Roman"/>
      <w:szCs w:val="24"/>
      <w:lang w:val="zh-CN" w:eastAsia="ko-KR"/>
    </w:rPr>
  </w:style>
  <w:style w:type="character" w:customStyle="1" w:styleId="120">
    <w:name w:val="Statement Body Char"/>
    <w:link w:val="119"/>
    <w:qFormat/>
    <w:uiPriority w:val="0"/>
    <w:rPr>
      <w:rFonts w:ascii="Times New Roman" w:hAnsi="Times New Roman" w:eastAsia="Times New Roman"/>
      <w:sz w:val="24"/>
      <w:szCs w:val="24"/>
      <w:lang w:val="zh-CN" w:eastAsia="ko-KR"/>
    </w:rPr>
  </w:style>
  <w:style w:type="character" w:customStyle="1" w:styleId="121">
    <w:name w:val="B1 Zchn"/>
    <w:qFormat/>
    <w:uiPriority w:val="0"/>
    <w:rPr>
      <w:rFonts w:eastAsia="宋体"/>
      <w:lang w:val="en-US" w:eastAsia="en-US" w:bidi="ar-SA"/>
    </w:rPr>
  </w:style>
  <w:style w:type="paragraph" w:customStyle="1" w:styleId="122">
    <w:name w:val="Style Heading 1NMP Heading 1H1h11h12h13h14h15h16app headin..."/>
    <w:basedOn w:val="2"/>
    <w:qFormat/>
    <w:uiPriority w:val="99"/>
    <w:pPr>
      <w:keepNext w:val="0"/>
      <w:widowControl w:val="0"/>
      <w:numPr>
        <w:numId w:val="0"/>
      </w:numPr>
      <w:tabs>
        <w:tab w:val="left" w:pos="432"/>
        <w:tab w:val="clear" w:pos="0"/>
      </w:tabs>
      <w:snapToGrid/>
      <w:spacing w:after="60" w:afterLines="0"/>
      <w:ind w:left="432" w:hanging="432"/>
      <w:jc w:val="left"/>
    </w:pPr>
    <w:rPr>
      <w:rFonts w:eastAsia="宋体"/>
      <w:bCs/>
      <w:kern w:val="32"/>
      <w:sz w:val="28"/>
      <w:szCs w:val="32"/>
      <w:lang w:val="en-US"/>
    </w:rPr>
  </w:style>
  <w:style w:type="character" w:customStyle="1" w:styleId="123">
    <w:name w:val="Alcatel-Lucent2"/>
    <w:semiHidden/>
    <w:qFormat/>
    <w:uiPriority w:val="0"/>
    <w:rPr>
      <w:rFonts w:ascii="Arial" w:hAnsi="Arial" w:cs="Arial"/>
      <w:color w:val="auto"/>
      <w:sz w:val="20"/>
      <w:szCs w:val="20"/>
    </w:rPr>
  </w:style>
  <w:style w:type="character" w:customStyle="1" w:styleId="124">
    <w:name w:val="Unresolved Mention1"/>
    <w:semiHidden/>
    <w:unhideWhenUsed/>
    <w:uiPriority w:val="99"/>
    <w:rPr>
      <w:color w:val="808080"/>
      <w:shd w:val="clear" w:color="auto" w:fill="E6E6E6"/>
    </w:rPr>
  </w:style>
  <w:style w:type="paragraph" w:customStyle="1" w:styleId="125">
    <w:name w:val="Comments"/>
    <w:basedOn w:val="1"/>
    <w:link w:val="126"/>
    <w:qFormat/>
    <w:uiPriority w:val="0"/>
    <w:pPr>
      <w:snapToGrid/>
      <w:spacing w:before="40" w:after="0" w:afterAutospacing="0"/>
      <w:jc w:val="left"/>
    </w:pPr>
    <w:rPr>
      <w:rFonts w:ascii="Arial" w:hAnsi="Arial" w:eastAsia="MS Mincho"/>
      <w:i/>
      <w:sz w:val="18"/>
      <w:szCs w:val="24"/>
      <w:lang w:val="en-US" w:eastAsia="en-GB"/>
    </w:rPr>
  </w:style>
  <w:style w:type="character" w:customStyle="1" w:styleId="126">
    <w:name w:val="Comments Char"/>
    <w:link w:val="125"/>
    <w:qFormat/>
    <w:uiPriority w:val="0"/>
    <w:rPr>
      <w:rFonts w:ascii="Arial" w:hAnsi="Arial" w:eastAsia="MS Mincho"/>
      <w:i/>
      <w:sz w:val="18"/>
      <w:szCs w:val="24"/>
      <w:lang w:eastAsia="en-GB"/>
    </w:rPr>
  </w:style>
  <w:style w:type="character" w:customStyle="1" w:styleId="127">
    <w:name w:val="(文字) (文字)5"/>
    <w:semiHidden/>
    <w:qFormat/>
    <w:uiPriority w:val="0"/>
    <w:rPr>
      <w:rFonts w:ascii="Times New Roman" w:hAnsi="Times New Roman"/>
      <w:lang w:eastAsia="en-US"/>
    </w:rPr>
  </w:style>
  <w:style w:type="character" w:customStyle="1" w:styleId="128">
    <w:name w:val="标题 4 Char"/>
    <w:link w:val="5"/>
    <w:qFormat/>
    <w:uiPriority w:val="0"/>
    <w:rPr>
      <w:rFonts w:ascii="Arial" w:hAnsi="Arial" w:eastAsia="MS Gothic"/>
      <w:i/>
      <w:sz w:val="24"/>
      <w:lang w:val="en-GB"/>
    </w:rPr>
  </w:style>
  <w:style w:type="paragraph" w:customStyle="1" w:styleId="129">
    <w:name w:val="TableCell"/>
    <w:basedOn w:val="1"/>
    <w:qFormat/>
    <w:uiPriority w:val="99"/>
    <w:pPr>
      <w:autoSpaceDE w:val="0"/>
      <w:autoSpaceDN w:val="0"/>
      <w:adjustRightInd w:val="0"/>
      <w:spacing w:before="20" w:after="20" w:afterAutospacing="0"/>
      <w:jc w:val="left"/>
    </w:pPr>
    <w:rPr>
      <w:rFonts w:eastAsia="Times New Roman"/>
      <w:szCs w:val="21"/>
      <w:lang w:val="en-US" w:eastAsia="zh-CN"/>
    </w:rPr>
  </w:style>
  <w:style w:type="character" w:customStyle="1" w:styleId="130">
    <w:name w:val="TAL Char"/>
    <w:link w:val="114"/>
    <w:qFormat/>
    <w:locked/>
    <w:uiPriority w:val="0"/>
    <w:rPr>
      <w:rFonts w:ascii="Arial" w:hAnsi="Arial" w:eastAsia="MS Mincho"/>
      <w:sz w:val="18"/>
      <w:lang w:eastAsia="zh-CN"/>
    </w:rPr>
  </w:style>
  <w:style w:type="character" w:customStyle="1" w:styleId="131">
    <w:name w:val="TAL Car"/>
    <w:qFormat/>
    <w:uiPriority w:val="0"/>
    <w:rPr>
      <w:rFonts w:ascii="Arial" w:hAnsi="Arial" w:eastAsia="Times New Roman" w:cs="Times New Roman"/>
      <w:sz w:val="18"/>
      <w:szCs w:val="20"/>
      <w:lang w:val="en-GB" w:eastAsia="en-GB"/>
    </w:rPr>
  </w:style>
  <w:style w:type="character" w:customStyle="1" w:styleId="132">
    <w:name w:val="TAH Car"/>
    <w:link w:val="116"/>
    <w:qFormat/>
    <w:locked/>
    <w:uiPriority w:val="0"/>
    <w:rPr>
      <w:rFonts w:ascii="Arial" w:hAnsi="Arial" w:eastAsia="Times New Roman"/>
      <w:b/>
      <w:sz w:val="18"/>
      <w:lang w:eastAsia="en-GB"/>
    </w:rPr>
  </w:style>
  <w:style w:type="paragraph" w:customStyle="1" w:styleId="133">
    <w:name w:val="Doc-text2"/>
    <w:basedOn w:val="1"/>
    <w:link w:val="134"/>
    <w:qFormat/>
    <w:uiPriority w:val="0"/>
    <w:pPr>
      <w:tabs>
        <w:tab w:val="left" w:pos="1622"/>
      </w:tabs>
      <w:snapToGrid/>
      <w:spacing w:after="0" w:afterAutospacing="0"/>
      <w:ind w:left="1622" w:hanging="363"/>
      <w:jc w:val="left"/>
    </w:pPr>
    <w:rPr>
      <w:rFonts w:ascii="Arial" w:hAnsi="Arial" w:eastAsia="MS Mincho"/>
      <w:szCs w:val="24"/>
      <w:lang w:val="en-US" w:eastAsia="en-GB"/>
    </w:rPr>
  </w:style>
  <w:style w:type="character" w:customStyle="1" w:styleId="134">
    <w:name w:val="Doc-text2 Char"/>
    <w:link w:val="133"/>
    <w:uiPriority w:val="0"/>
    <w:rPr>
      <w:rFonts w:ascii="Arial" w:hAnsi="Arial" w:eastAsia="MS Mincho"/>
      <w:sz w:val="24"/>
      <w:szCs w:val="24"/>
      <w:lang w:eastAsia="en-GB"/>
    </w:rPr>
  </w:style>
  <w:style w:type="paragraph" w:customStyle="1" w:styleId="135">
    <w:name w:val="List Paragraph3"/>
    <w:basedOn w:val="1"/>
    <w:qFormat/>
    <w:uiPriority w:val="99"/>
    <w:pPr>
      <w:snapToGrid/>
      <w:spacing w:after="0" w:afterAutospacing="0"/>
      <w:ind w:left="720"/>
      <w:contextualSpacing/>
      <w:jc w:val="left"/>
    </w:pPr>
    <w:rPr>
      <w:rFonts w:eastAsia="Times New Roman"/>
      <w:szCs w:val="24"/>
      <w:lang w:val="en-US" w:eastAsia="zh-CN"/>
    </w:rPr>
  </w:style>
  <w:style w:type="character" w:customStyle="1" w:styleId="136">
    <w:name w:val="正文文本 Char"/>
    <w:link w:val="16"/>
    <w:qFormat/>
    <w:uiPriority w:val="0"/>
    <w:rPr>
      <w:rFonts w:ascii="Times New Roman" w:hAnsi="Times New Roman"/>
      <w:szCs w:val="24"/>
      <w:lang w:eastAsia="en-US"/>
    </w:rPr>
  </w:style>
  <w:style w:type="character" w:customStyle="1" w:styleId="137">
    <w:name w:val="文档结构图 Char"/>
    <w:link w:val="14"/>
    <w:semiHidden/>
    <w:qFormat/>
    <w:uiPriority w:val="99"/>
    <w:rPr>
      <w:rFonts w:ascii="Tahoma" w:hAnsi="Tahoma" w:eastAsia="MS Gothic" w:cs="Tahoma"/>
      <w:shd w:val="clear" w:color="auto" w:fill="000080"/>
      <w:lang w:val="en-GB"/>
    </w:rPr>
  </w:style>
  <w:style w:type="character" w:customStyle="1" w:styleId="138">
    <w:name w:val="批注框文本 Char"/>
    <w:link w:val="23"/>
    <w:semiHidden/>
    <w:qFormat/>
    <w:uiPriority w:val="99"/>
    <w:rPr>
      <w:rFonts w:ascii="Arial" w:hAnsi="Arial" w:eastAsia="MS Gothic"/>
      <w:sz w:val="18"/>
      <w:szCs w:val="18"/>
      <w:lang w:val="en-GB"/>
    </w:rPr>
  </w:style>
  <w:style w:type="character" w:customStyle="1" w:styleId="139">
    <w:name w:val="批注主题 Char"/>
    <w:link w:val="36"/>
    <w:semiHidden/>
    <w:qFormat/>
    <w:uiPriority w:val="99"/>
    <w:rPr>
      <w:rFonts w:ascii="Times New Roman" w:hAnsi="Times New Roman" w:eastAsia="MS Gothic"/>
      <w:b/>
      <w:bCs/>
      <w:sz w:val="24"/>
      <w:lang w:val="en-GB" w:eastAsia="zh-CN"/>
    </w:rPr>
  </w:style>
  <w:style w:type="paragraph" w:customStyle="1" w:styleId="140">
    <w:name w:val="List Paragraph2"/>
    <w:basedOn w:val="1"/>
    <w:qFormat/>
    <w:uiPriority w:val="99"/>
    <w:pPr>
      <w:snapToGrid/>
      <w:spacing w:after="0" w:afterAutospacing="0"/>
      <w:ind w:left="720"/>
      <w:contextualSpacing/>
      <w:jc w:val="left"/>
    </w:pPr>
    <w:rPr>
      <w:rFonts w:eastAsia="Times New Roman"/>
      <w:szCs w:val="24"/>
      <w:lang w:val="en-US" w:eastAsia="zh-CN"/>
    </w:rPr>
  </w:style>
  <w:style w:type="paragraph" w:customStyle="1" w:styleId="141">
    <w:name w:val="List Paragraph5"/>
    <w:basedOn w:val="1"/>
    <w:qFormat/>
    <w:uiPriority w:val="99"/>
    <w:pPr>
      <w:snapToGrid/>
      <w:spacing w:after="0" w:afterAutospacing="0"/>
      <w:ind w:left="720"/>
      <w:contextualSpacing/>
      <w:jc w:val="left"/>
    </w:pPr>
    <w:rPr>
      <w:rFonts w:eastAsia="Times New Roman"/>
      <w:szCs w:val="24"/>
      <w:lang w:val="en-US" w:eastAsia="zh-CN"/>
    </w:rPr>
  </w:style>
  <w:style w:type="paragraph" w:customStyle="1" w:styleId="142">
    <w:name w:val="List Paragraph4"/>
    <w:basedOn w:val="1"/>
    <w:qFormat/>
    <w:uiPriority w:val="99"/>
    <w:pPr>
      <w:snapToGrid/>
      <w:spacing w:after="0" w:afterAutospacing="0"/>
      <w:ind w:left="720"/>
      <w:contextualSpacing/>
      <w:jc w:val="left"/>
    </w:pPr>
    <w:rPr>
      <w:rFonts w:eastAsia="Times New Roman"/>
      <w:szCs w:val="24"/>
      <w:lang w:val="en-US" w:eastAsia="zh-CN"/>
    </w:rPr>
  </w:style>
  <w:style w:type="character" w:customStyle="1" w:styleId="143">
    <w:name w:val="Subtle Emphasis"/>
    <w:qFormat/>
    <w:uiPriority w:val="19"/>
    <w:rPr>
      <w:i/>
      <w:iCs/>
      <w:color w:val="404040"/>
    </w:rPr>
  </w:style>
  <w:style w:type="character" w:customStyle="1" w:styleId="144">
    <w:name w:val="标题 5 Char"/>
    <w:link w:val="145"/>
    <w:uiPriority w:val="0"/>
    <w:rPr>
      <w:rFonts w:ascii="Arial" w:hAnsi="Arial"/>
    </w:rPr>
  </w:style>
  <w:style w:type="paragraph" w:customStyle="1" w:styleId="145">
    <w:name w:val="标题 51"/>
    <w:basedOn w:val="1"/>
    <w:link w:val="144"/>
    <w:qFormat/>
    <w:uiPriority w:val="0"/>
    <w:pPr>
      <w:keepNext/>
      <w:tabs>
        <w:tab w:val="left" w:pos="1008"/>
      </w:tabs>
      <w:snapToGrid/>
      <w:spacing w:before="240" w:after="60" w:afterAutospacing="0"/>
      <w:ind w:left="1008" w:hanging="1008"/>
      <w:jc w:val="left"/>
    </w:pPr>
    <w:rPr>
      <w:rFonts w:ascii="Arial" w:hAnsi="Arial" w:eastAsia="MS Mincho"/>
      <w:sz w:val="20"/>
      <w:lang w:val="en-US"/>
    </w:rPr>
  </w:style>
  <w:style w:type="paragraph" w:customStyle="1" w:styleId="146">
    <w:name w:val="标题 81"/>
    <w:basedOn w:val="1"/>
    <w:qFormat/>
    <w:uiPriority w:val="99"/>
    <w:pPr>
      <w:tabs>
        <w:tab w:val="left" w:pos="1440"/>
      </w:tabs>
      <w:snapToGrid/>
      <w:spacing w:before="240" w:after="60" w:afterAutospacing="0"/>
      <w:jc w:val="left"/>
    </w:pPr>
    <w:rPr>
      <w:rFonts w:eastAsia="MS PGothic"/>
      <w:i/>
      <w:iCs/>
      <w:szCs w:val="24"/>
      <w:lang w:val="en-US"/>
    </w:rPr>
  </w:style>
  <w:style w:type="paragraph" w:customStyle="1" w:styleId="147">
    <w:name w:val="标题 91"/>
    <w:basedOn w:val="1"/>
    <w:uiPriority w:val="99"/>
    <w:pPr>
      <w:tabs>
        <w:tab w:val="left" w:pos="1584"/>
      </w:tabs>
      <w:snapToGrid/>
      <w:spacing w:before="240" w:after="60" w:afterAutospacing="0"/>
      <w:ind w:left="1584" w:hanging="1584"/>
      <w:jc w:val="left"/>
    </w:pPr>
    <w:rPr>
      <w:rFonts w:ascii="Arial" w:hAnsi="Arial" w:eastAsia="MS PGothic" w:cs="Arial"/>
      <w:sz w:val="22"/>
      <w:szCs w:val="22"/>
      <w:lang w:val="en-US"/>
    </w:rPr>
  </w:style>
  <w:style w:type="paragraph" w:customStyle="1" w:styleId="148">
    <w:name w:val="标题 61"/>
    <w:basedOn w:val="1"/>
    <w:uiPriority w:val="99"/>
    <w:pPr>
      <w:tabs>
        <w:tab w:val="left" w:pos="1152"/>
      </w:tabs>
      <w:snapToGrid/>
      <w:spacing w:after="0" w:afterAutospacing="0"/>
      <w:jc w:val="left"/>
    </w:pPr>
    <w:rPr>
      <w:rFonts w:eastAsia="MS PGothic" w:cs="Times"/>
      <w:lang w:val="en-US"/>
    </w:rPr>
  </w:style>
  <w:style w:type="paragraph" w:customStyle="1" w:styleId="149">
    <w:name w:val="标题 71"/>
    <w:basedOn w:val="1"/>
    <w:uiPriority w:val="99"/>
    <w:pPr>
      <w:tabs>
        <w:tab w:val="left" w:pos="1296"/>
      </w:tabs>
      <w:snapToGrid/>
      <w:spacing w:after="0" w:afterAutospacing="0"/>
      <w:jc w:val="left"/>
    </w:pPr>
    <w:rPr>
      <w:rFonts w:eastAsia="MS PGothic" w:cs="Times"/>
      <w:lang w:val="en-US"/>
    </w:rPr>
  </w:style>
  <w:style w:type="paragraph" w:customStyle="1" w:styleId="150">
    <w:name w:val="スタイル 見出し 3no breakH3Underrubrik2h3Memo Heading 3helloTitre ..."/>
    <w:basedOn w:val="4"/>
    <w:uiPriority w:val="99"/>
    <w:pPr>
      <w:numPr>
        <w:numId w:val="10"/>
      </w:numPr>
      <w:snapToGrid/>
      <w:spacing w:afterAutospacing="0"/>
      <w:jc w:val="left"/>
    </w:pPr>
    <w:rPr>
      <w:rFonts w:eastAsia="宋体"/>
      <w:szCs w:val="26"/>
      <w:lang w:val="en-US" w:eastAsia="zh-CN"/>
    </w:rPr>
  </w:style>
  <w:style w:type="paragraph" w:customStyle="1" w:styleId="151">
    <w:name w:val="List Paragraph7"/>
    <w:basedOn w:val="1"/>
    <w:qFormat/>
    <w:uiPriority w:val="99"/>
    <w:pPr>
      <w:snapToGrid/>
      <w:spacing w:after="0" w:afterAutospacing="0"/>
      <w:ind w:left="720"/>
      <w:contextualSpacing/>
      <w:jc w:val="left"/>
    </w:pPr>
    <w:rPr>
      <w:rFonts w:eastAsia="Times New Roman"/>
      <w:szCs w:val="24"/>
      <w:lang w:val="en-US" w:eastAsia="zh-CN"/>
    </w:rPr>
  </w:style>
  <w:style w:type="paragraph" w:customStyle="1" w:styleId="152">
    <w:name w:val="List Paragraph6"/>
    <w:basedOn w:val="1"/>
    <w:qFormat/>
    <w:uiPriority w:val="99"/>
    <w:pPr>
      <w:snapToGrid/>
      <w:spacing w:after="0" w:afterAutospacing="0"/>
      <w:ind w:left="720"/>
      <w:contextualSpacing/>
      <w:jc w:val="left"/>
    </w:pPr>
    <w:rPr>
      <w:rFonts w:eastAsia="Times New Roman"/>
      <w:szCs w:val="24"/>
      <w:lang w:val="en-US" w:eastAsia="zh-CN"/>
    </w:rPr>
  </w:style>
  <w:style w:type="paragraph" w:customStyle="1" w:styleId="153">
    <w:name w:val="Proposal"/>
    <w:basedOn w:val="1"/>
    <w:qFormat/>
    <w:uiPriority w:val="99"/>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154">
    <w:name w:val="标题 611"/>
    <w:basedOn w:val="1"/>
    <w:qFormat/>
    <w:uiPriority w:val="99"/>
    <w:pPr>
      <w:tabs>
        <w:tab w:val="left" w:pos="1152"/>
      </w:tabs>
      <w:snapToGrid/>
      <w:spacing w:after="0" w:afterAutospacing="0"/>
      <w:jc w:val="left"/>
    </w:pPr>
    <w:rPr>
      <w:rFonts w:eastAsia="MS PGothic" w:cs="Times"/>
      <w:lang w:val="en-US"/>
    </w:rPr>
  </w:style>
  <w:style w:type="paragraph" w:customStyle="1" w:styleId="155">
    <w:name w:val="List Paragraph8"/>
    <w:basedOn w:val="1"/>
    <w:qFormat/>
    <w:uiPriority w:val="99"/>
    <w:pPr>
      <w:snapToGrid/>
      <w:spacing w:after="0" w:afterAutospacing="0"/>
      <w:ind w:left="720"/>
      <w:contextualSpacing/>
      <w:jc w:val="left"/>
    </w:pPr>
    <w:rPr>
      <w:rFonts w:eastAsia="Times New Roman"/>
      <w:szCs w:val="24"/>
      <w:lang w:val="en-US" w:eastAsia="zh-CN"/>
    </w:rPr>
  </w:style>
  <w:style w:type="paragraph" w:styleId="156">
    <w:name w:val="No Spacing"/>
    <w:qFormat/>
    <w:uiPriority w:val="1"/>
    <w:pPr>
      <w:ind w:left="720" w:hanging="360"/>
    </w:pPr>
    <w:rPr>
      <w:rFonts w:ascii="Calibri" w:hAnsi="Calibri" w:eastAsia="宋体" w:cs="Times New Roman"/>
      <w:sz w:val="22"/>
      <w:szCs w:val="22"/>
      <w:lang w:val="en-US" w:eastAsia="zh-CN" w:bidi="ar-SA"/>
    </w:rPr>
  </w:style>
  <w:style w:type="character" w:customStyle="1" w:styleId="157">
    <w:name w:val="TAC Char"/>
    <w:link w:val="115"/>
    <w:qFormat/>
    <w:uiPriority w:val="0"/>
    <w:rPr>
      <w:rFonts w:ascii="Times New Roman" w:hAnsi="Times New Roman" w:eastAsia="宋体"/>
      <w:sz w:val="24"/>
      <w:lang w:eastAsia="zh-CN"/>
    </w:rPr>
  </w:style>
  <w:style w:type="paragraph" w:customStyle="1" w:styleId="158">
    <w:name w:val="Style Heading 1H1h1app heading 1l1Memo Heading 1h11h12h13h..."/>
    <w:basedOn w:val="2"/>
    <w:uiPriority w:val="99"/>
    <w:pPr>
      <w:keepNext w:val="0"/>
      <w:widowControl w:val="0"/>
      <w:numPr>
        <w:numId w:val="11"/>
      </w:numPr>
      <w:tabs>
        <w:tab w:val="clear" w:pos="0"/>
      </w:tabs>
      <w:snapToGrid/>
      <w:spacing w:after="60" w:afterLines="0"/>
      <w:jc w:val="left"/>
    </w:pPr>
    <w:rPr>
      <w:rFonts w:ascii="Helvetica" w:hAnsi="Helvetica" w:eastAsia="Times New Roman"/>
      <w:bCs/>
      <w:kern w:val="32"/>
      <w:sz w:val="28"/>
      <w:lang w:val="en-US" w:eastAsia="en-US"/>
    </w:rPr>
  </w:style>
  <w:style w:type="paragraph" w:customStyle="1" w:styleId="159">
    <w:name w:val="标题 711"/>
    <w:basedOn w:val="1"/>
    <w:qFormat/>
    <w:uiPriority w:val="99"/>
    <w:pPr>
      <w:tabs>
        <w:tab w:val="left" w:pos="1296"/>
      </w:tabs>
      <w:snapToGrid/>
      <w:spacing w:after="0" w:afterAutospacing="0"/>
      <w:jc w:val="left"/>
    </w:pPr>
    <w:rPr>
      <w:rFonts w:eastAsia="MS PGothic" w:cs="Times"/>
      <w:lang w:val="en-US"/>
    </w:rPr>
  </w:style>
  <w:style w:type="paragraph" w:customStyle="1" w:styleId="160">
    <w:name w:val="tac"/>
    <w:basedOn w:val="1"/>
    <w:qFormat/>
    <w:uiPriority w:val="99"/>
    <w:pPr>
      <w:keepNext/>
      <w:autoSpaceDE w:val="0"/>
      <w:autoSpaceDN w:val="0"/>
      <w:snapToGrid/>
      <w:spacing w:after="0" w:afterAutospacing="0"/>
      <w:jc w:val="center"/>
    </w:pPr>
    <w:rPr>
      <w:rFonts w:ascii="Arial" w:hAnsi="Arial" w:eastAsia="宋体" w:cs="Arial"/>
      <w:sz w:val="18"/>
      <w:szCs w:val="18"/>
      <w:lang w:val="en-US" w:eastAsia="zh-CN"/>
    </w:rPr>
  </w:style>
  <w:style w:type="paragraph" w:customStyle="1" w:styleId="161">
    <w:name w:val="th"/>
    <w:basedOn w:val="1"/>
    <w:qFormat/>
    <w:uiPriority w:val="99"/>
    <w:pPr>
      <w:keepNext/>
      <w:autoSpaceDE w:val="0"/>
      <w:autoSpaceDN w:val="0"/>
      <w:snapToGrid/>
      <w:spacing w:before="60" w:after="180" w:afterAutospacing="0"/>
      <w:jc w:val="center"/>
    </w:pPr>
    <w:rPr>
      <w:rFonts w:ascii="Arial" w:hAnsi="Arial" w:eastAsia="宋体" w:cs="Arial"/>
      <w:b/>
      <w:bCs/>
      <w:lang w:val="en-US" w:eastAsia="zh-CN"/>
    </w:rPr>
  </w:style>
  <w:style w:type="paragraph" w:customStyle="1" w:styleId="162">
    <w:name w:val="tah"/>
    <w:basedOn w:val="1"/>
    <w:uiPriority w:val="99"/>
    <w:pPr>
      <w:keepNext/>
      <w:autoSpaceDE w:val="0"/>
      <w:autoSpaceDN w:val="0"/>
      <w:snapToGrid/>
      <w:spacing w:after="0" w:afterAutospacing="0"/>
      <w:jc w:val="center"/>
    </w:pPr>
    <w:rPr>
      <w:rFonts w:ascii="Arial" w:hAnsi="Arial" w:eastAsia="宋体" w:cs="Arial"/>
      <w:b/>
      <w:bCs/>
      <w:sz w:val="18"/>
      <w:szCs w:val="18"/>
      <w:lang w:val="en-US" w:eastAsia="zh-CN"/>
    </w:rPr>
  </w:style>
  <w:style w:type="paragraph" w:customStyle="1" w:styleId="163">
    <w:name w:val="IvD bodytext"/>
    <w:basedOn w:val="16"/>
    <w:link w:val="164"/>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Times New Roman"/>
      <w:spacing w:val="2"/>
      <w:sz w:val="24"/>
      <w:szCs w:val="20"/>
    </w:rPr>
  </w:style>
  <w:style w:type="character" w:customStyle="1" w:styleId="164">
    <w:name w:val="IvD bodytext Char"/>
    <w:link w:val="163"/>
    <w:qFormat/>
    <w:uiPriority w:val="0"/>
    <w:rPr>
      <w:rFonts w:ascii="Arial" w:hAnsi="Arial" w:eastAsia="Times New Roman"/>
      <w:spacing w:val="2"/>
      <w:sz w:val="24"/>
      <w:lang w:eastAsia="en-US"/>
    </w:rPr>
  </w:style>
  <w:style w:type="paragraph" w:customStyle="1" w:styleId="165">
    <w:name w:val="スタイル 見出し 4h4H4H41h41H42h42H43h43H411h411H421h421H44h...2"/>
    <w:basedOn w:val="5"/>
    <w:qFormat/>
    <w:uiPriority w:val="99"/>
    <w:pPr>
      <w:numPr>
        <w:numId w:val="10"/>
      </w:numPr>
      <w:snapToGrid/>
      <w:spacing w:before="240" w:after="60" w:afterAutospacing="0"/>
      <w:jc w:val="left"/>
    </w:pPr>
    <w:rPr>
      <w:rFonts w:eastAsia="MS Mincho"/>
      <w:b/>
      <w:iCs/>
      <w:color w:val="000000"/>
      <w:szCs w:val="26"/>
      <w:lang w:val="en-US" w:eastAsia="zh-CN"/>
    </w:rPr>
  </w:style>
  <w:style w:type="character" w:customStyle="1" w:styleId="166">
    <w:name w:val="表 (青) 13 (文字)"/>
    <w:locked/>
    <w:uiPriority w:val="34"/>
    <w:rPr>
      <w:rFonts w:eastAsia="MS Gothic"/>
      <w:sz w:val="24"/>
      <w:szCs w:val="24"/>
      <w:lang w:val="en-GB" w:eastAsia="en-US"/>
    </w:rPr>
  </w:style>
  <w:style w:type="paragraph" w:customStyle="1" w:styleId="167">
    <w:name w:val="LGTdoc_본문"/>
    <w:basedOn w:val="1"/>
    <w:uiPriority w:val="99"/>
    <w:pPr>
      <w:widowControl w:val="0"/>
      <w:autoSpaceDE w:val="0"/>
      <w:autoSpaceDN w:val="0"/>
      <w:adjustRightInd w:val="0"/>
      <w:spacing w:after="0" w:afterLines="50" w:afterAutospacing="0" w:line="264" w:lineRule="auto"/>
    </w:pPr>
    <w:rPr>
      <w:rFonts w:eastAsia="宋体"/>
      <w:kern w:val="2"/>
      <w:sz w:val="22"/>
      <w:szCs w:val="24"/>
      <w:lang w:val="en-US" w:eastAsia="ko-KR"/>
    </w:rPr>
  </w:style>
  <w:style w:type="paragraph" w:customStyle="1" w:styleId="168">
    <w:name w:val="LGTdoc_제목1"/>
    <w:basedOn w:val="1"/>
    <w:qFormat/>
    <w:uiPriority w:val="99"/>
    <w:pPr>
      <w:adjustRightInd w:val="0"/>
      <w:spacing w:before="120" w:beforeLines="50"/>
    </w:pPr>
    <w:rPr>
      <w:rFonts w:eastAsia="宋体"/>
      <w:b/>
      <w:snapToGrid w:val="0"/>
      <w:sz w:val="28"/>
      <w:lang w:val="en-US" w:eastAsia="ko-KR"/>
    </w:rPr>
  </w:style>
  <w:style w:type="paragraph" w:customStyle="1" w:styleId="169">
    <w:name w:val="heading3"/>
    <w:basedOn w:val="1"/>
    <w:qFormat/>
    <w:uiPriority w:val="99"/>
    <w:pPr>
      <w:keepNext/>
      <w:snapToGrid/>
      <w:spacing w:before="240" w:after="60" w:afterAutospacing="0"/>
      <w:ind w:left="720" w:hanging="720"/>
      <w:jc w:val="left"/>
    </w:pPr>
    <w:rPr>
      <w:rFonts w:ascii="Arial" w:hAnsi="Arial" w:eastAsia="MS PGothic" w:cs="Arial"/>
      <w:color w:val="000000"/>
      <w:lang w:val="en-US"/>
    </w:rPr>
  </w:style>
  <w:style w:type="paragraph" w:customStyle="1" w:styleId="170">
    <w:name w:val="heading4"/>
    <w:basedOn w:val="1"/>
    <w:qFormat/>
    <w:uiPriority w:val="99"/>
    <w:pPr>
      <w:keepNext/>
      <w:snapToGrid/>
      <w:spacing w:before="240" w:after="60" w:afterAutospacing="0"/>
      <w:ind w:left="864" w:hanging="864"/>
      <w:jc w:val="left"/>
    </w:pPr>
    <w:rPr>
      <w:rFonts w:ascii="Arial" w:hAnsi="Arial" w:eastAsia="MS PGothic" w:cs="Arial"/>
      <w:i/>
      <w:iCs/>
      <w:color w:val="000000"/>
      <w:lang w:val="en-US"/>
    </w:rPr>
  </w:style>
  <w:style w:type="paragraph" w:customStyle="1" w:styleId="171">
    <w:name w:val="スタイル 見出し 4h4H4H41h41H42h42H43h43H411h411H421h421H44h...3"/>
    <w:basedOn w:val="5"/>
    <w:qFormat/>
    <w:uiPriority w:val="99"/>
    <w:pPr>
      <w:numPr>
        <w:ilvl w:val="0"/>
        <w:numId w:val="0"/>
      </w:numPr>
      <w:snapToGrid/>
      <w:spacing w:before="240" w:after="60" w:afterAutospacing="0"/>
      <w:ind w:left="1920" w:hanging="480"/>
      <w:jc w:val="left"/>
    </w:pPr>
    <w:rPr>
      <w:rFonts w:eastAsia="宋体"/>
      <w:b/>
      <w:iCs/>
      <w:szCs w:val="26"/>
      <w:lang w:val="en-US" w:eastAsia="zh-CN"/>
    </w:rPr>
  </w:style>
  <w:style w:type="paragraph" w:customStyle="1" w:styleId="172">
    <w:name w:val="スタイル 見出し 4h4H4H41h41H42h42H43h43H411h411H421h421H44h..."/>
    <w:basedOn w:val="5"/>
    <w:qFormat/>
    <w:uiPriority w:val="99"/>
    <w:pPr>
      <w:numPr>
        <w:numId w:val="4"/>
      </w:numPr>
      <w:snapToGrid/>
      <w:spacing w:before="240" w:after="60" w:afterAutospacing="0"/>
      <w:jc w:val="left"/>
    </w:pPr>
    <w:rPr>
      <w:rFonts w:eastAsia="宋体"/>
      <w:b/>
      <w:iCs/>
      <w:szCs w:val="26"/>
      <w:lang w:val="en-US" w:eastAsia="zh-CN"/>
    </w:rPr>
  </w:style>
  <w:style w:type="character" w:customStyle="1" w:styleId="173">
    <w:name w:val="Mention1"/>
    <w:semiHidden/>
    <w:unhideWhenUsed/>
    <w:uiPriority w:val="99"/>
    <w:rPr>
      <w:color w:val="2B579A"/>
      <w:shd w:val="clear" w:color="auto" w:fill="E6E6E6"/>
    </w:rPr>
  </w:style>
  <w:style w:type="paragraph" w:customStyle="1" w:styleId="174">
    <w:name w:val="b11"/>
    <w:basedOn w:val="1"/>
    <w:qFormat/>
    <w:uiPriority w:val="99"/>
    <w:pPr>
      <w:snapToGrid/>
      <w:spacing w:before="100" w:beforeAutospacing="1"/>
      <w:jc w:val="left"/>
    </w:pPr>
    <w:rPr>
      <w:rFonts w:ascii="宋体" w:hAnsi="宋体" w:eastAsia="宋体" w:cs="Calibri"/>
      <w:szCs w:val="24"/>
      <w:lang w:val="en-US" w:eastAsia="zh-CN"/>
    </w:rPr>
  </w:style>
  <w:style w:type="character" w:customStyle="1" w:styleId="175">
    <w:name w:val="Heading 3 Char1"/>
    <w:uiPriority w:val="0"/>
    <w:rPr>
      <w:rFonts w:ascii="Arial" w:hAnsi="Arial"/>
      <w:b/>
      <w:szCs w:val="26"/>
      <w:lang w:val="en-GB" w:eastAsia="zh-CN"/>
    </w:rPr>
  </w:style>
  <w:style w:type="character" w:customStyle="1" w:styleId="176">
    <w:name w:val="Heading 4 Char1"/>
    <w:uiPriority w:val="9"/>
    <w:rPr>
      <w:rFonts w:ascii="Arial" w:hAnsi="Arial"/>
      <w:b/>
      <w:i/>
      <w:szCs w:val="26"/>
      <w:lang w:val="en-GB" w:eastAsia="zh-CN"/>
    </w:rPr>
  </w:style>
  <w:style w:type="character" w:customStyle="1" w:styleId="177">
    <w:name w:val="正文文本 2 Char"/>
    <w:basedOn w:val="47"/>
    <w:link w:val="33"/>
    <w:qFormat/>
    <w:uiPriority w:val="99"/>
    <w:rPr>
      <w:rFonts w:ascii="Times New Roman" w:hAnsi="Times New Roman" w:eastAsia="宋体"/>
      <w:sz w:val="24"/>
      <w:szCs w:val="24"/>
      <w:lang w:eastAsia="zh-CN"/>
    </w:rPr>
  </w:style>
  <w:style w:type="paragraph" w:customStyle="1" w:styleId="178">
    <w:name w:val="Paragraph"/>
    <w:basedOn w:val="1"/>
    <w:link w:val="179"/>
    <w:qFormat/>
    <w:uiPriority w:val="0"/>
    <w:pPr>
      <w:snapToGrid/>
      <w:spacing w:before="220" w:after="0" w:afterAutospacing="0"/>
      <w:jc w:val="left"/>
    </w:pPr>
    <w:rPr>
      <w:rFonts w:eastAsia="宋体"/>
      <w:sz w:val="22"/>
      <w:lang w:val="en-US" w:eastAsia="zh-CN"/>
    </w:rPr>
  </w:style>
  <w:style w:type="character" w:customStyle="1" w:styleId="179">
    <w:name w:val="Paragraph Char"/>
    <w:link w:val="178"/>
    <w:locked/>
    <w:uiPriority w:val="0"/>
    <w:rPr>
      <w:rFonts w:ascii="Times New Roman" w:hAnsi="Times New Roman" w:eastAsia="宋体"/>
      <w:sz w:val="22"/>
      <w:lang w:eastAsia="zh-CN"/>
    </w:rPr>
  </w:style>
  <w:style w:type="character" w:customStyle="1" w:styleId="180">
    <w:name w:val="Colorful List - Accent 1 Char"/>
    <w:locked/>
    <w:uiPriority w:val="34"/>
    <w:rPr>
      <w:rFonts w:eastAsia="MS Gothic"/>
      <w:sz w:val="24"/>
      <w:szCs w:val="24"/>
      <w:lang w:eastAsia="en-US"/>
    </w:rPr>
  </w:style>
  <w:style w:type="paragraph" w:customStyle="1" w:styleId="181">
    <w:name w:val="main text"/>
    <w:basedOn w:val="1"/>
    <w:link w:val="182"/>
    <w:qFormat/>
    <w:uiPriority w:val="0"/>
    <w:pPr>
      <w:snapToGrid/>
      <w:spacing w:before="60" w:after="60" w:afterAutospacing="0" w:line="288" w:lineRule="auto"/>
      <w:ind w:firstLine="200" w:firstLineChars="200"/>
    </w:pPr>
    <w:rPr>
      <w:rFonts w:eastAsia="Malgun Gothic"/>
      <w:lang w:val="en-US" w:eastAsia="ko-KR"/>
    </w:rPr>
  </w:style>
  <w:style w:type="character" w:customStyle="1" w:styleId="182">
    <w:name w:val="main text Char"/>
    <w:link w:val="181"/>
    <w:qFormat/>
    <w:uiPriority w:val="0"/>
    <w:rPr>
      <w:rFonts w:ascii="Times New Roman" w:hAnsi="Times New Roman" w:eastAsia="Malgun Gothic"/>
      <w:sz w:val="24"/>
      <w:lang w:eastAsia="ko-KR"/>
    </w:rPr>
  </w:style>
  <w:style w:type="table" w:customStyle="1" w:styleId="183">
    <w:name w:val="Grid Table 4 - Accent 51"/>
    <w:basedOn w:val="37"/>
    <w:uiPriority w:val="49"/>
    <w:rPr>
      <w:rFonts w:ascii="Times New Roman" w:hAnsi="Times New Roman"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CellMar>
        <w:top w:w="0" w:type="dxa"/>
        <w:left w:w="108" w:type="dxa"/>
        <w:bottom w:w="0" w:type="dxa"/>
        <w:right w:w="108" w:type="dxa"/>
      </w:tblCellMar>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84">
    <w:name w:val="emailstyle15"/>
    <w:semiHidden/>
    <w:qFormat/>
    <w:uiPriority w:val="0"/>
    <w:rPr>
      <w:color w:val="000000"/>
    </w:rPr>
  </w:style>
  <w:style w:type="character" w:customStyle="1" w:styleId="185">
    <w:name w:val="3GPP Text Char"/>
    <w:link w:val="186"/>
    <w:qFormat/>
    <w:locked/>
    <w:uiPriority w:val="0"/>
    <w:rPr>
      <w:rFonts w:ascii="宋体" w:hAnsi="宋体" w:eastAsia="宋体"/>
      <w:sz w:val="22"/>
      <w:lang w:eastAsia="en-US"/>
    </w:rPr>
  </w:style>
  <w:style w:type="paragraph" w:customStyle="1" w:styleId="186">
    <w:name w:val="3GPP Text"/>
    <w:basedOn w:val="1"/>
    <w:link w:val="185"/>
    <w:qFormat/>
    <w:uiPriority w:val="0"/>
    <w:pPr>
      <w:overflowPunct w:val="0"/>
      <w:autoSpaceDE w:val="0"/>
      <w:autoSpaceDN w:val="0"/>
      <w:adjustRightInd w:val="0"/>
      <w:snapToGrid/>
      <w:spacing w:before="120" w:after="120" w:afterAutospacing="0"/>
    </w:pPr>
    <w:rPr>
      <w:rFonts w:ascii="宋体" w:hAnsi="宋体" w:eastAsia="宋体"/>
      <w:sz w:val="22"/>
      <w:lang w:val="en-US" w:eastAsia="en-US"/>
    </w:rPr>
  </w:style>
  <w:style w:type="paragraph" w:customStyle="1" w:styleId="187">
    <w:name w:val="gmail-m_-2909877017254924335a"/>
    <w:basedOn w:val="1"/>
    <w:semiHidden/>
    <w:qFormat/>
    <w:uiPriority w:val="99"/>
    <w:pPr>
      <w:snapToGrid/>
      <w:spacing w:before="100" w:beforeAutospacing="1"/>
      <w:jc w:val="left"/>
    </w:pPr>
    <w:rPr>
      <w:rFonts w:ascii="Gulim" w:hAnsi="Gulim" w:eastAsia="Gulim" w:cs="Calibri"/>
      <w:szCs w:val="24"/>
      <w:lang w:val="en-US" w:eastAsia="zh-CN"/>
    </w:rPr>
  </w:style>
  <w:style w:type="paragraph" w:customStyle="1" w:styleId="188">
    <w:name w:val="gmail-m_4206033979048168252msolistparagraph"/>
    <w:basedOn w:val="1"/>
    <w:uiPriority w:val="99"/>
    <w:pPr>
      <w:snapToGrid/>
      <w:spacing w:before="100" w:beforeAutospacing="1"/>
      <w:jc w:val="left"/>
    </w:pPr>
    <w:rPr>
      <w:rFonts w:ascii="Gulim" w:hAnsi="Gulim" w:eastAsia="Gulim" w:cs="Calibri"/>
      <w:szCs w:val="24"/>
      <w:lang w:val="en-US" w:eastAsia="zh-CN"/>
    </w:rPr>
  </w:style>
  <w:style w:type="paragraph" w:customStyle="1" w:styleId="189">
    <w:name w:val="x_msonormal"/>
    <w:basedOn w:val="1"/>
    <w:uiPriority w:val="0"/>
    <w:pPr>
      <w:snapToGrid/>
      <w:spacing w:after="0" w:afterAutospacing="0"/>
      <w:jc w:val="left"/>
    </w:pPr>
    <w:rPr>
      <w:rFonts w:ascii="Calibri" w:hAnsi="Calibri" w:eastAsia="宋体" w:cs="Calibri"/>
      <w:sz w:val="22"/>
      <w:szCs w:val="22"/>
      <w:lang w:val="en-US" w:eastAsia="zh-CN"/>
    </w:rPr>
  </w:style>
  <w:style w:type="paragraph" w:customStyle="1" w:styleId="190">
    <w:name w:val="x_msolistparagraph"/>
    <w:basedOn w:val="1"/>
    <w:qFormat/>
    <w:uiPriority w:val="0"/>
    <w:pPr>
      <w:snapToGrid/>
      <w:spacing w:after="0" w:afterAutospacing="0"/>
      <w:ind w:left="720"/>
      <w:jc w:val="left"/>
    </w:pPr>
    <w:rPr>
      <w:rFonts w:ascii="Calibri" w:hAnsi="Calibri" w:eastAsia="宋体" w:cs="Calibri"/>
      <w:sz w:val="22"/>
      <w:szCs w:val="22"/>
      <w:lang w:val="en-US" w:eastAsia="zh-CN"/>
    </w:rPr>
  </w:style>
  <w:style w:type="character" w:customStyle="1" w:styleId="191">
    <w:name w:val="TAN Char"/>
    <w:link w:val="192"/>
    <w:qFormat/>
    <w:locked/>
    <w:uiPriority w:val="0"/>
    <w:rPr>
      <w:rFonts w:ascii="Arial" w:hAnsi="Arial" w:eastAsia="宋体"/>
      <w:sz w:val="18"/>
      <w:szCs w:val="22"/>
    </w:rPr>
  </w:style>
  <w:style w:type="paragraph" w:customStyle="1" w:styleId="192">
    <w:name w:val="TAN"/>
    <w:basedOn w:val="114"/>
    <w:link w:val="191"/>
    <w:qFormat/>
    <w:uiPriority w:val="0"/>
    <w:pPr>
      <w:spacing w:line="256" w:lineRule="auto"/>
      <w:ind w:left="851" w:hanging="851"/>
    </w:pPr>
    <w:rPr>
      <w:rFonts w:eastAsia="宋体"/>
      <w:szCs w:val="22"/>
      <w:lang w:eastAsia="ja-JP"/>
    </w:rPr>
  </w:style>
  <w:style w:type="character" w:customStyle="1" w:styleId="193">
    <w:name w:val="apple-converted-space"/>
    <w:qFormat/>
    <w:uiPriority w:val="0"/>
  </w:style>
  <w:style w:type="character" w:customStyle="1" w:styleId="194">
    <w:name w:val="列表段落 字符"/>
    <w:locked/>
    <w:uiPriority w:val="34"/>
    <w:rPr>
      <w:rFonts w:ascii="Calibri" w:hAnsi="Calibri" w:cs="Calibri"/>
    </w:rPr>
  </w:style>
  <w:style w:type="paragraph" w:customStyle="1" w:styleId="195">
    <w:name w:val="tal"/>
    <w:basedOn w:val="1"/>
    <w:qFormat/>
    <w:uiPriority w:val="0"/>
    <w:pPr>
      <w:snapToGrid/>
      <w:spacing w:before="100" w:beforeAutospacing="1"/>
      <w:jc w:val="left"/>
    </w:pPr>
    <w:rPr>
      <w:rFonts w:ascii="Calibri" w:hAnsi="Calibri" w:eastAsia="Century" w:cs="Calibri"/>
      <w:sz w:val="22"/>
      <w:szCs w:val="22"/>
      <w:lang w:val="en-US" w:eastAsia="en-US"/>
    </w:rPr>
  </w:style>
  <w:style w:type="character" w:customStyle="1" w:styleId="196">
    <w:name w:val="NO Char1"/>
    <w:qFormat/>
    <w:locked/>
    <w:uiPriority w:val="0"/>
    <w:rPr>
      <w:rFonts w:eastAsia="宋体"/>
      <w:sz w:val="24"/>
    </w:rPr>
  </w:style>
  <w:style w:type="paragraph" w:customStyle="1" w:styleId="197">
    <w:name w:val="FP"/>
    <w:basedOn w:val="1"/>
    <w:uiPriority w:val="99"/>
    <w:pPr>
      <w:overflowPunct w:val="0"/>
      <w:autoSpaceDE w:val="0"/>
      <w:autoSpaceDN w:val="0"/>
      <w:snapToGrid/>
      <w:spacing w:after="0" w:afterAutospacing="0"/>
      <w:jc w:val="left"/>
    </w:pPr>
    <w:rPr>
      <w:rFonts w:eastAsia="宋体"/>
      <w:sz w:val="20"/>
      <w:lang w:val="en-US" w:eastAsia="en-US"/>
    </w:rPr>
  </w:style>
  <w:style w:type="character" w:customStyle="1" w:styleId="198">
    <w:name w:val="NMP Heading 1 Char1"/>
    <w:qFormat/>
    <w:uiPriority w:val="9"/>
    <w:rPr>
      <w:rFonts w:ascii="Calibri Light" w:hAnsi="Calibri Light" w:eastAsia="等线 Light" w:cs="Times New Roman"/>
      <w:color w:val="2F5496"/>
      <w:sz w:val="32"/>
      <w:szCs w:val="32"/>
      <w:lang w:val="en-GB" w:eastAsia="en-US"/>
    </w:rPr>
  </w:style>
  <w:style w:type="character" w:customStyle="1" w:styleId="199">
    <w:name w:val="H2 Char2"/>
    <w:semiHidden/>
    <w:qFormat/>
    <w:uiPriority w:val="9"/>
    <w:rPr>
      <w:rFonts w:ascii="Calibri Light" w:hAnsi="Calibri Light" w:eastAsia="等线 Light" w:cs="Times New Roman"/>
      <w:color w:val="2F5496"/>
      <w:sz w:val="26"/>
      <w:szCs w:val="26"/>
      <w:lang w:val="en-GB" w:eastAsia="en-US"/>
    </w:rPr>
  </w:style>
  <w:style w:type="paragraph" w:customStyle="1" w:styleId="200">
    <w:name w:val="msonormal"/>
    <w:basedOn w:val="1"/>
    <w:uiPriority w:val="99"/>
    <w:pPr>
      <w:snapToGrid/>
      <w:spacing w:before="100" w:beforeAutospacing="1"/>
      <w:jc w:val="left"/>
    </w:pPr>
    <w:rPr>
      <w:rFonts w:ascii="Arial" w:hAnsi="Arial" w:eastAsia="宋体" w:cs="Arial"/>
      <w:color w:val="493118"/>
      <w:sz w:val="18"/>
      <w:szCs w:val="18"/>
      <w:lang w:val="en-US" w:eastAsia="zh-CN"/>
    </w:rPr>
  </w:style>
  <w:style w:type="character" w:customStyle="1" w:styleId="201">
    <w:name w:val="Header Char1"/>
    <w:semiHidden/>
    <w:qFormat/>
    <w:uiPriority w:val="0"/>
    <w:rPr>
      <w:rFonts w:ascii="Times" w:hAnsi="Times"/>
      <w:szCs w:val="24"/>
      <w:lang w:val="en-GB" w:eastAsia="en-US"/>
    </w:rPr>
  </w:style>
  <w:style w:type="character" w:customStyle="1" w:styleId="202">
    <w:name w:val="Body Text Char1"/>
    <w:semiHidden/>
    <w:uiPriority w:val="0"/>
    <w:rPr>
      <w:rFonts w:ascii="Times" w:hAnsi="Times"/>
      <w:szCs w:val="24"/>
      <w:lang w:val="en-GB" w:eastAsia="en-US"/>
    </w:rPr>
  </w:style>
  <w:style w:type="paragraph" w:customStyle="1" w:styleId="203">
    <w:name w:val="Char Char1 Char Char Char Char Char Char Char Char Char Char Char Char Char Char Char1"/>
    <w:semiHidden/>
    <w:qFormat/>
    <w:uiPriority w:val="99"/>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04">
    <w:name w:val="ZV"/>
    <w:basedOn w:val="1"/>
    <w:qFormat/>
    <w:uiPriority w:val="0"/>
    <w:pPr>
      <w:framePr w:w="10206" w:wrap="notBeside" w:vAnchor="page" w:hAnchor="margin" w:y="16161"/>
      <w:widowControl w:val="0"/>
      <w:pBdr>
        <w:top w:val="single" w:color="auto" w:sz="12" w:space="1"/>
      </w:pBdr>
      <w:overflowPunct w:val="0"/>
      <w:autoSpaceDE w:val="0"/>
      <w:autoSpaceDN w:val="0"/>
      <w:adjustRightInd w:val="0"/>
      <w:snapToGrid/>
      <w:spacing w:after="160" w:afterAutospacing="0" w:line="256" w:lineRule="auto"/>
      <w:jc w:val="right"/>
    </w:pPr>
    <w:rPr>
      <w:rFonts w:ascii="Arial" w:hAnsi="Arial" w:eastAsia="宋体"/>
      <w:sz w:val="20"/>
      <w:lang w:val="en-US" w:eastAsia="en-US"/>
    </w:rPr>
  </w:style>
  <w:style w:type="character" w:customStyle="1" w:styleId="205">
    <w:name w:val="(文字) (文字)51"/>
    <w:semiHidden/>
    <w:uiPriority w:val="0"/>
    <w:rPr>
      <w:rFonts w:hint="default" w:ascii="Times New Roman" w:hAnsi="Times New Roman" w:cs="Times New Roman"/>
      <w:lang w:eastAsia="en-US"/>
    </w:rPr>
  </w:style>
  <w:style w:type="character" w:customStyle="1" w:styleId="206">
    <w:name w:val="eop"/>
    <w:qFormat/>
    <w:uiPriority w:val="0"/>
  </w:style>
  <w:style w:type="character" w:customStyle="1" w:styleId="207">
    <w:name w:val="normaltextrun"/>
    <w:qFormat/>
    <w:uiPriority w:val="0"/>
  </w:style>
  <w:style w:type="character" w:customStyle="1" w:styleId="208">
    <w:name w:val="spellingerror"/>
    <w:qFormat/>
    <w:uiPriority w:val="0"/>
  </w:style>
  <w:style w:type="paragraph" w:customStyle="1" w:styleId="209">
    <w:name w:val="b2"/>
    <w:basedOn w:val="1"/>
    <w:uiPriority w:val="99"/>
    <w:pPr>
      <w:snapToGrid/>
      <w:spacing w:before="100" w:beforeAutospacing="1"/>
      <w:jc w:val="left"/>
    </w:pPr>
    <w:rPr>
      <w:rFonts w:eastAsia="Gulim"/>
      <w:szCs w:val="24"/>
      <w:lang w:val="en-US" w:eastAsia="zh-CN"/>
    </w:rPr>
  </w:style>
  <w:style w:type="character" w:customStyle="1" w:styleId="210">
    <w:name w:val="B3 Char2"/>
    <w:link w:val="211"/>
    <w:qFormat/>
    <w:locked/>
    <w:uiPriority w:val="0"/>
    <w:rPr>
      <w:rFonts w:ascii="等线" w:hAnsi="等线" w:eastAsia="等线"/>
      <w:lang w:val="en-GB" w:eastAsia="en-US"/>
    </w:rPr>
  </w:style>
  <w:style w:type="paragraph" w:customStyle="1" w:styleId="211">
    <w:name w:val="B3"/>
    <w:basedOn w:val="1"/>
    <w:link w:val="210"/>
    <w:qFormat/>
    <w:uiPriority w:val="0"/>
    <w:pPr>
      <w:snapToGrid/>
      <w:spacing w:after="180" w:afterAutospacing="0"/>
      <w:ind w:left="1135" w:hanging="284"/>
      <w:jc w:val="left"/>
    </w:pPr>
    <w:rPr>
      <w:rFonts w:ascii="等线" w:hAnsi="等线" w:eastAsia="等线"/>
      <w:sz w:val="20"/>
      <w:lang w:eastAsia="en-US"/>
    </w:rPr>
  </w:style>
  <w:style w:type="paragraph" w:customStyle="1" w:styleId="212">
    <w:name w:val="b3"/>
    <w:basedOn w:val="1"/>
    <w:uiPriority w:val="99"/>
    <w:pPr>
      <w:snapToGrid/>
      <w:spacing w:before="100" w:beforeAutospacing="1"/>
      <w:jc w:val="left"/>
    </w:pPr>
    <w:rPr>
      <w:rFonts w:ascii="宋体" w:hAnsi="宋体" w:eastAsia="宋体" w:cs="Gulim"/>
      <w:szCs w:val="24"/>
      <w:lang w:val="en-US" w:eastAsia="ko-KR"/>
    </w:rPr>
  </w:style>
  <w:style w:type="paragraph" w:customStyle="1" w:styleId="213">
    <w:name w:val="b4"/>
    <w:basedOn w:val="1"/>
    <w:qFormat/>
    <w:uiPriority w:val="99"/>
    <w:pPr>
      <w:snapToGrid/>
      <w:spacing w:before="100" w:beforeAutospacing="1"/>
      <w:jc w:val="left"/>
    </w:pPr>
    <w:rPr>
      <w:rFonts w:ascii="宋体" w:hAnsi="宋体" w:eastAsia="宋体" w:cs="Gulim"/>
      <w:szCs w:val="24"/>
      <w:lang w:val="en-US" w:eastAsia="ko-KR"/>
    </w:rPr>
  </w:style>
  <w:style w:type="paragraph" w:customStyle="1" w:styleId="214">
    <w:name w:val="b5"/>
    <w:basedOn w:val="1"/>
    <w:uiPriority w:val="99"/>
    <w:pPr>
      <w:snapToGrid/>
      <w:spacing w:before="100" w:beforeAutospacing="1"/>
      <w:jc w:val="left"/>
    </w:pPr>
    <w:rPr>
      <w:rFonts w:ascii="宋体" w:hAnsi="宋体" w:eastAsia="宋体" w:cs="Gulim"/>
      <w:szCs w:val="24"/>
      <w:lang w:val="en-US" w:eastAsia="ko-KR"/>
    </w:rPr>
  </w:style>
  <w:style w:type="paragraph" w:customStyle="1" w:styleId="215">
    <w:name w:val="b1"/>
    <w:basedOn w:val="1"/>
    <w:uiPriority w:val="99"/>
    <w:pPr>
      <w:snapToGrid/>
      <w:spacing w:after="0" w:afterAutospacing="0"/>
      <w:jc w:val="left"/>
    </w:pPr>
    <w:rPr>
      <w:rFonts w:ascii="Gulim" w:hAnsi="Gulim" w:eastAsia="Gulim" w:cs="Gulim"/>
      <w:szCs w:val="24"/>
      <w:lang w:val="en-US" w:eastAsia="ko-KR"/>
    </w:rPr>
  </w:style>
  <w:style w:type="paragraph" w:customStyle="1" w:styleId="216">
    <w:name w:val="proposal"/>
    <w:basedOn w:val="1"/>
    <w:qFormat/>
    <w:uiPriority w:val="99"/>
    <w:pPr>
      <w:snapToGrid/>
      <w:spacing w:after="0" w:afterAutospacing="0"/>
      <w:jc w:val="left"/>
    </w:pPr>
    <w:rPr>
      <w:rFonts w:ascii="Gulim" w:hAnsi="Gulim" w:eastAsia="Gulim" w:cs="Gulim"/>
      <w:szCs w:val="24"/>
      <w:lang w:val="en-US" w:eastAsia="ko-KR"/>
    </w:rPr>
  </w:style>
  <w:style w:type="character" w:customStyle="1" w:styleId="217">
    <w:name w:val="fontstyle01"/>
    <w:qFormat/>
    <w:uiPriority w:val="0"/>
    <w:rPr>
      <w:rFonts w:hint="default" w:ascii="Times-Roman" w:hAnsi="Times-Roman"/>
      <w:color w:val="000000"/>
      <w:sz w:val="20"/>
      <w:szCs w:val="20"/>
    </w:rPr>
  </w:style>
  <w:style w:type="character" w:customStyle="1" w:styleId="218">
    <w:name w:val="msoins"/>
    <w:qFormat/>
    <w:uiPriority w:val="0"/>
  </w:style>
  <w:style w:type="character" w:customStyle="1" w:styleId="219">
    <w:name w:val="msodel"/>
    <w:uiPriority w:val="0"/>
  </w:style>
  <w:style w:type="character" w:customStyle="1" w:styleId="220">
    <w:name w:val="列出段落 Char1"/>
    <w:locked/>
    <w:uiPriority w:val="34"/>
    <w:rPr>
      <w:rFonts w:hint="default" w:ascii="Calibri" w:hAnsi="Calibri" w:cs="Calibri"/>
    </w:rPr>
  </w:style>
  <w:style w:type="table" w:customStyle="1" w:styleId="221">
    <w:name w:val="普通表格1"/>
    <w:semiHidden/>
    <w:qFormat/>
    <w:uiPriority w:val="99"/>
    <w:rPr>
      <w:rFonts w:ascii="Calibri" w:hAnsi="Calibri" w:eastAsia="Times New Roman"/>
      <w:lang w:eastAsia="ko-KR"/>
    </w:rPr>
    <w:tblPr>
      <w:tblLayout w:type="fixed"/>
      <w:tblCellMar>
        <w:top w:w="0" w:type="dxa"/>
        <w:left w:w="108" w:type="dxa"/>
        <w:bottom w:w="0" w:type="dxa"/>
        <w:right w:w="108" w:type="dxa"/>
      </w:tblCellMar>
    </w:tblPr>
  </w:style>
  <w:style w:type="character" w:customStyle="1" w:styleId="222">
    <w:name w:val="正文文本 字符"/>
    <w:locked/>
    <w:uiPriority w:val="0"/>
    <w:rPr>
      <w:rFonts w:ascii="宋体" w:hAnsi="宋体" w:eastAsia="宋体"/>
      <w:lang w:eastAsia="zh-CN"/>
    </w:rPr>
  </w:style>
  <w:style w:type="table" w:customStyle="1" w:styleId="223">
    <w:name w:val="Grid Table 4"/>
    <w:basedOn w:val="37"/>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5800DE-0A54-4D1F-B031-2A9AD4D3871D}">
  <ds:schemaRefs/>
</ds:datastoreItem>
</file>

<file path=customXml/itemProps3.xml><?xml version="1.0" encoding="utf-8"?>
<ds:datastoreItem xmlns:ds="http://schemas.openxmlformats.org/officeDocument/2006/customXml" ds:itemID="{8CCC070F-EE9C-4095-8E55-EAE9EFBE9E88}">
  <ds:schemaRefs/>
</ds:datastoreItem>
</file>

<file path=customXml/itemProps4.xml><?xml version="1.0" encoding="utf-8"?>
<ds:datastoreItem xmlns:ds="http://schemas.openxmlformats.org/officeDocument/2006/customXml" ds:itemID="{5F6D3F21-CAB9-4E1B-A7B7-1A4CF2C969E6}">
  <ds:schemaRefs/>
</ds:datastoreItem>
</file>

<file path=customXml/itemProps5.xml><?xml version="1.0" encoding="utf-8"?>
<ds:datastoreItem xmlns:ds="http://schemas.openxmlformats.org/officeDocument/2006/customXml" ds:itemID="{F8B905E1-4912-4498-BDD5-8F62E8D25468}">
  <ds:schemaRefs/>
</ds:datastoreItem>
</file>

<file path=customXml/itemProps6.xml><?xml version="1.0" encoding="utf-8"?>
<ds:datastoreItem xmlns:ds="http://schemas.openxmlformats.org/officeDocument/2006/customXml" ds:itemID="{F37ED8DF-DCA7-467D-BC52-3B96A4FA9155}">
  <ds:schemaRefs/>
</ds:datastoreItem>
</file>

<file path=customXml/itemProps7.xml><?xml version="1.0" encoding="utf-8"?>
<ds:datastoreItem xmlns:ds="http://schemas.openxmlformats.org/officeDocument/2006/customXml" ds:itemID="{0F8A1BB2-0AF0-4D90-9A3F-2174D38098E6}">
  <ds:schemaRefs/>
</ds:datastoreItem>
</file>

<file path=docProps/app.xml><?xml version="1.0" encoding="utf-8"?>
<Properties xmlns="http://schemas.openxmlformats.org/officeDocument/2006/extended-properties" xmlns:vt="http://schemas.openxmlformats.org/officeDocument/2006/docPropsVTypes">
  <Template>Normal</Template>
  <Pages>32</Pages>
  <Words>5853</Words>
  <Characters>33368</Characters>
  <Lines>278</Lines>
  <Paragraphs>78</Paragraphs>
  <TotalTime>0</TotalTime>
  <ScaleCrop>false</ScaleCrop>
  <LinksUpToDate>false</LinksUpToDate>
  <CharactersWithSpaces>39143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2020-08-18T09:50:00Z</dcterms:created>
  <dcterms:modified xsi:type="dcterms:W3CDTF">2020-08-18T15:30:46Z</dcterms:modified>
  <dc:subject>3GPP Contribution</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ies>
</file>