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TableGrid"/>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Paragraph"/>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leGrid"/>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6A199E57" w14:textId="2992A51A" w:rsidR="0086597E" w:rsidRPr="001878C0" w:rsidRDefault="0086597E" w:rsidP="00B52AA6">
      <w:pPr>
        <w:spacing w:before="120"/>
        <w:rPr>
          <w:rFonts w:ascii="Arial" w:hAnsi="Arial" w:cs="Arial"/>
          <w:lang w:val="en-US"/>
        </w:rPr>
      </w:pPr>
    </w:p>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Heading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193CBC22" w14:textId="363FDB7F" w:rsid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leGrid"/>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We are fine with that. It can help for evaluation of schemes for RedCap UEs. All those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246E6A">
            <w:r>
              <w:t>Fraunhofer</w:t>
            </w:r>
          </w:p>
        </w:tc>
        <w:tc>
          <w:tcPr>
            <w:tcW w:w="8218" w:type="dxa"/>
          </w:tcPr>
          <w:p w14:paraId="01EF1349" w14:textId="77777777" w:rsidR="00166F9B" w:rsidRDefault="00166F9B" w:rsidP="00246E6A">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246E6A">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507A53" w14:paraId="2FF5D219" w14:textId="77777777" w:rsidTr="00391F25">
        <w:tc>
          <w:tcPr>
            <w:tcW w:w="1413" w:type="dxa"/>
          </w:tcPr>
          <w:p w14:paraId="7AD45DFF" w14:textId="1468FC0D" w:rsidR="00507A53" w:rsidRDefault="00507A53" w:rsidP="00507A53">
            <w:r>
              <w:t>Futurewei</w:t>
            </w:r>
          </w:p>
        </w:tc>
        <w:tc>
          <w:tcPr>
            <w:tcW w:w="8218" w:type="dxa"/>
          </w:tcPr>
          <w:p w14:paraId="4026EA43" w14:textId="1A9A4828" w:rsidR="00507A53" w:rsidRDefault="00507A53" w:rsidP="00507A53">
            <w:r>
              <w:t>We are fine with the methodology of TR38.840. In our view, we should also look at traffic models with higher data rate, (e.g., video). This is the motivation for the 75kB modification we proposed</w:t>
            </w:r>
          </w:p>
        </w:tc>
      </w:tr>
      <w:tr w:rsidR="00192778" w14:paraId="4DD4B428" w14:textId="77777777" w:rsidTr="00391F25">
        <w:tc>
          <w:tcPr>
            <w:tcW w:w="1413" w:type="dxa"/>
          </w:tcPr>
          <w:p w14:paraId="0489E70C" w14:textId="77777777" w:rsidR="00192778" w:rsidRDefault="00192778" w:rsidP="00192778"/>
        </w:tc>
        <w:tc>
          <w:tcPr>
            <w:tcW w:w="8218" w:type="dxa"/>
          </w:tcPr>
          <w:p w14:paraId="3971624B" w14:textId="77777777" w:rsidR="00192778" w:rsidRDefault="00192778" w:rsidP="00192778"/>
        </w:tc>
      </w:tr>
      <w:tr w:rsidR="00192778" w14:paraId="0A08B97F" w14:textId="77777777" w:rsidTr="00391F25">
        <w:tc>
          <w:tcPr>
            <w:tcW w:w="1413" w:type="dxa"/>
          </w:tcPr>
          <w:p w14:paraId="7410455C" w14:textId="77777777" w:rsidR="00192778" w:rsidRDefault="00192778" w:rsidP="00192778"/>
        </w:tc>
        <w:tc>
          <w:tcPr>
            <w:tcW w:w="8218" w:type="dxa"/>
          </w:tcPr>
          <w:p w14:paraId="2F41CAAA" w14:textId="77777777" w:rsidR="00192778" w:rsidRDefault="00192778" w:rsidP="00192778"/>
        </w:tc>
      </w:tr>
    </w:tbl>
    <w:p w14:paraId="5C03E6F6" w14:textId="6964224D" w:rsidR="003F11E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Paragraph"/>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leGrid"/>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Paragraph"/>
              <w:spacing w:after="0"/>
              <w:ind w:left="0"/>
              <w:jc w:val="both"/>
              <w:rPr>
                <w:rFonts w:ascii="Arial" w:hAnsi="Arial" w:cs="Arial"/>
                <w:lang w:eastAsia="x-none"/>
              </w:rPr>
            </w:pPr>
          </w:p>
        </w:tc>
        <w:tc>
          <w:tcPr>
            <w:tcW w:w="1800" w:type="dxa"/>
          </w:tcPr>
          <w:p w14:paraId="35DF3DB0" w14:textId="1795E083"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Paragraph"/>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TableGrid"/>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Paragraph"/>
              <w:spacing w:after="0"/>
              <w:ind w:left="0"/>
              <w:jc w:val="both"/>
              <w:rPr>
                <w:rFonts w:ascii="Arial" w:hAnsi="Arial" w:cs="Arial"/>
                <w:lang w:eastAsia="x-none"/>
              </w:rPr>
            </w:pPr>
          </w:p>
        </w:tc>
        <w:tc>
          <w:tcPr>
            <w:tcW w:w="1980" w:type="dxa"/>
          </w:tcPr>
          <w:p w14:paraId="5FD8132E"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Paragraph"/>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Paragraph"/>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leGrid"/>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 xml:space="preserve">two proposed heartbeat model, the mean arrival rate is very diverging, especially we are not sure why a dense arrival rate as 100ms is considered as </w:t>
            </w:r>
            <w:proofErr w:type="gramStart"/>
            <w:r w:rsidR="00D92F91">
              <w:rPr>
                <w:lang w:eastAsia="zh-CN"/>
              </w:rPr>
              <w:t>an</w:t>
            </w:r>
            <w:proofErr w:type="gramEnd"/>
            <w:r w:rsidR="00D92F91">
              <w:rPr>
                <w:lang w:eastAsia="zh-CN"/>
              </w:rPr>
              <w:t xml:space="preserve">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RedCap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246E6A">
        <w:tc>
          <w:tcPr>
            <w:tcW w:w="1937" w:type="dxa"/>
          </w:tcPr>
          <w:p w14:paraId="4F0C6822"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2A03AD01" w14:textId="77777777" w:rsidR="00166F9B" w:rsidRDefault="00166F9B" w:rsidP="00246E6A">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246E6A">
            <w:pPr>
              <w:spacing w:after="0"/>
              <w:rPr>
                <w:rFonts w:ascii="Arial" w:hAnsi="Arial" w:cs="Arial"/>
              </w:rPr>
            </w:pPr>
            <w:r>
              <w:rPr>
                <w:rFonts w:ascii="Arial" w:hAnsi="Arial" w:cs="Arial"/>
              </w:rPr>
              <w:t xml:space="preserve">In case of heartbeat traffic, we propose to rename the traffic model because “heartbeat” for wearables might be a </w:t>
            </w:r>
            <w:proofErr w:type="gramStart"/>
            <w:r>
              <w:rPr>
                <w:rFonts w:ascii="Arial" w:hAnsi="Arial" w:cs="Arial"/>
              </w:rPr>
              <w:t>total</w:t>
            </w:r>
            <w:proofErr w:type="gramEnd"/>
            <w:r>
              <w:rPr>
                <w:rFonts w:ascii="Arial" w:hAnsi="Arial" w:cs="Arial"/>
              </w:rPr>
              <w:t xml:space="preserve"> different use case than the “keep alive signal” to a server that was described in [4].</w:t>
            </w:r>
          </w:p>
        </w:tc>
      </w:tr>
      <w:tr w:rsidR="00507A53" w14:paraId="3148E4AB" w14:textId="77777777" w:rsidTr="00ED423B">
        <w:tc>
          <w:tcPr>
            <w:tcW w:w="1937" w:type="dxa"/>
          </w:tcPr>
          <w:p w14:paraId="004417BD" w14:textId="6D3926DF" w:rsidR="00507A53" w:rsidRPr="00C57FE0" w:rsidRDefault="00507A53" w:rsidP="00507A53">
            <w:pPr>
              <w:spacing w:after="0"/>
              <w:rPr>
                <w:rFonts w:ascii="Arial" w:hAnsi="Arial" w:cs="Arial"/>
              </w:rPr>
            </w:pPr>
            <w:r>
              <w:rPr>
                <w:rFonts w:ascii="Arial" w:hAnsi="Arial" w:cs="Arial"/>
              </w:rPr>
              <w:t>Futurewei</w:t>
            </w:r>
          </w:p>
        </w:tc>
        <w:tc>
          <w:tcPr>
            <w:tcW w:w="7694" w:type="dxa"/>
          </w:tcPr>
          <w:p w14:paraId="4F4F53A6" w14:textId="15CE60A7" w:rsidR="00507A53" w:rsidRPr="00C57FE0" w:rsidRDefault="00507A53" w:rsidP="00507A53">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7A2036" w14:paraId="59CFADDC" w14:textId="77777777" w:rsidTr="00ED423B">
        <w:tc>
          <w:tcPr>
            <w:tcW w:w="1937" w:type="dxa"/>
          </w:tcPr>
          <w:p w14:paraId="5479426C" w14:textId="77777777" w:rsidR="007A2036" w:rsidRPr="00C57FE0" w:rsidRDefault="007A2036" w:rsidP="007A2036">
            <w:pPr>
              <w:spacing w:after="0"/>
              <w:rPr>
                <w:rFonts w:ascii="Arial" w:hAnsi="Arial" w:cs="Arial"/>
              </w:rPr>
            </w:pPr>
          </w:p>
        </w:tc>
        <w:tc>
          <w:tcPr>
            <w:tcW w:w="7694" w:type="dxa"/>
          </w:tcPr>
          <w:p w14:paraId="4AF5FBF4" w14:textId="77777777" w:rsidR="007A2036" w:rsidRPr="00C57FE0" w:rsidRDefault="007A2036" w:rsidP="007A2036">
            <w:pPr>
              <w:spacing w:after="0"/>
              <w:rPr>
                <w:rFonts w:ascii="Arial" w:hAnsi="Arial" w:cs="Arial"/>
              </w:rPr>
            </w:pPr>
          </w:p>
        </w:tc>
      </w:tr>
      <w:tr w:rsidR="007A2036" w14:paraId="0C998A29" w14:textId="77777777" w:rsidTr="00ED423B">
        <w:tc>
          <w:tcPr>
            <w:tcW w:w="1937" w:type="dxa"/>
          </w:tcPr>
          <w:p w14:paraId="0F4DB22F" w14:textId="77777777" w:rsidR="007A2036" w:rsidRPr="00C57FE0" w:rsidRDefault="007A2036" w:rsidP="007A2036">
            <w:pPr>
              <w:spacing w:after="0"/>
              <w:rPr>
                <w:rFonts w:ascii="Arial" w:hAnsi="Arial" w:cs="Arial"/>
              </w:rPr>
            </w:pPr>
          </w:p>
        </w:tc>
        <w:tc>
          <w:tcPr>
            <w:tcW w:w="7694" w:type="dxa"/>
          </w:tcPr>
          <w:p w14:paraId="32B95FB6" w14:textId="77777777" w:rsidR="007A2036" w:rsidRPr="00C57FE0" w:rsidRDefault="007A2036" w:rsidP="007A2036">
            <w:pPr>
              <w:spacing w:after="0"/>
              <w:rPr>
                <w:rFonts w:ascii="Arial" w:hAnsi="Arial" w:cs="Arial"/>
              </w:rPr>
            </w:pPr>
          </w:p>
        </w:tc>
      </w:tr>
      <w:tr w:rsidR="007A2036" w14:paraId="24C01F6C" w14:textId="77777777" w:rsidTr="00ED423B">
        <w:tc>
          <w:tcPr>
            <w:tcW w:w="1937" w:type="dxa"/>
          </w:tcPr>
          <w:p w14:paraId="7955ED7B" w14:textId="77777777" w:rsidR="007A2036" w:rsidRPr="00C57FE0" w:rsidRDefault="007A2036" w:rsidP="007A2036">
            <w:pPr>
              <w:spacing w:after="0"/>
              <w:rPr>
                <w:rFonts w:ascii="Arial" w:hAnsi="Arial" w:cs="Arial"/>
              </w:rPr>
            </w:pPr>
          </w:p>
        </w:tc>
        <w:tc>
          <w:tcPr>
            <w:tcW w:w="7694" w:type="dxa"/>
          </w:tcPr>
          <w:p w14:paraId="7084766D" w14:textId="77777777" w:rsidR="007A2036" w:rsidRPr="00C57FE0" w:rsidRDefault="007A2036" w:rsidP="007A2036">
            <w:pPr>
              <w:spacing w:after="0"/>
              <w:rPr>
                <w:rFonts w:ascii="Arial" w:hAnsi="Arial" w:cs="Arial"/>
              </w:rPr>
            </w:pPr>
          </w:p>
        </w:tc>
      </w:tr>
      <w:tr w:rsidR="007A2036" w14:paraId="718E997D" w14:textId="77777777" w:rsidTr="00ED423B">
        <w:tc>
          <w:tcPr>
            <w:tcW w:w="1937" w:type="dxa"/>
          </w:tcPr>
          <w:p w14:paraId="79823465" w14:textId="77777777" w:rsidR="007A2036" w:rsidRPr="00C57FE0" w:rsidRDefault="007A2036" w:rsidP="007A2036">
            <w:pPr>
              <w:spacing w:after="0"/>
              <w:rPr>
                <w:rFonts w:ascii="Arial" w:hAnsi="Arial" w:cs="Arial"/>
              </w:rPr>
            </w:pPr>
          </w:p>
        </w:tc>
        <w:tc>
          <w:tcPr>
            <w:tcW w:w="7694" w:type="dxa"/>
          </w:tcPr>
          <w:p w14:paraId="1320EF72" w14:textId="77777777" w:rsidR="007A2036" w:rsidRPr="00C57FE0" w:rsidRDefault="007A2036" w:rsidP="007A2036">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Paragraph"/>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TableGrid"/>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 xml:space="preserve">[5,14] propose to define new scaling factor to address the identified issues. While, for simplicity purpose and </w:t>
      </w:r>
      <w:proofErr w:type="gramStart"/>
      <w:r>
        <w:rPr>
          <w:rFonts w:ascii="Arial" w:hAnsi="Arial" w:cs="Arial"/>
          <w:lang w:eastAsia="x-none"/>
        </w:rPr>
        <w:t>taking into account</w:t>
      </w:r>
      <w:proofErr w:type="gramEnd"/>
      <w:r>
        <w:rPr>
          <w:rFonts w:ascii="Arial" w:hAnsi="Arial" w:cs="Arial"/>
          <w:lang w:eastAsia="x-none"/>
        </w:rPr>
        <w:t xml:space="preserve">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ListParagraph"/>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 xml:space="preserve">Even if we </w:t>
            </w:r>
            <w:proofErr w:type="gramStart"/>
            <w:r w:rsidR="00662B4F">
              <w:rPr>
                <w:rFonts w:ascii="Arial" w:hAnsi="Arial" w:cs="Arial"/>
                <w:lang w:eastAsia="zh-CN"/>
              </w:rPr>
              <w:t>following</w:t>
            </w:r>
            <w:proofErr w:type="gramEnd"/>
            <w:r w:rsidR="00662B4F">
              <w:rPr>
                <w:rFonts w:ascii="Arial" w:hAnsi="Arial" w:cs="Arial"/>
                <w:lang w:eastAsia="zh-CN"/>
              </w:rPr>
              <w:t xml:space="preserve">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ListParagraph"/>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 xml:space="preserve">Suggest </w:t>
            </w:r>
            <w:proofErr w:type="gramStart"/>
            <w:r w:rsidR="00662B4F">
              <w:rPr>
                <w:rFonts w:ascii="Arial" w:hAnsi="Arial" w:cs="Arial"/>
                <w:lang w:eastAsia="zh-CN"/>
              </w:rPr>
              <w:t>to consider</w:t>
            </w:r>
            <w:proofErr w:type="gramEnd"/>
            <w:r w:rsidR="00662B4F">
              <w:rPr>
                <w:rFonts w:ascii="Arial" w:hAnsi="Arial" w:cs="Arial"/>
                <w:lang w:eastAsia="zh-CN"/>
              </w:rPr>
              <w:t xml:space="preserve">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ListParagraph"/>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proofErr w:type="gramStart"/>
            <w:r w:rsidR="00123796">
              <w:rPr>
                <w:rFonts w:ascii="Arial" w:hAnsi="Arial" w:cs="Arial"/>
                <w:lang w:eastAsia="zh-CN"/>
              </w:rPr>
              <w:t>both of them</w:t>
            </w:r>
            <w:proofErr w:type="gramEnd"/>
            <w:r w:rsidR="00123796">
              <w:rPr>
                <w:rFonts w:ascii="Arial" w:hAnsi="Arial" w:cs="Arial"/>
                <w:lang w:eastAsia="zh-CN"/>
              </w:rPr>
              <w:t xml:space="preserve">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 xml:space="preserve">n the “3” is </w:t>
            </w:r>
            <w:proofErr w:type="gramStart"/>
            <w:r>
              <w:rPr>
                <w:rFonts w:ascii="Arial" w:hAnsi="Arial" w:cs="Arial"/>
              </w:rPr>
              <w:t>definitely fine</w:t>
            </w:r>
            <w:proofErr w:type="gramEnd"/>
            <w:r>
              <w:rPr>
                <w:rFonts w:ascii="Arial" w:hAnsi="Arial" w:cs="Arial"/>
              </w:rPr>
              <w:t xml:space="preserv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507A53" w14:paraId="2CB865C3" w14:textId="77777777" w:rsidTr="00ED423B">
        <w:tc>
          <w:tcPr>
            <w:tcW w:w="1937" w:type="dxa"/>
          </w:tcPr>
          <w:p w14:paraId="1930F733" w14:textId="5878CC00" w:rsidR="00507A53" w:rsidRPr="00C57FE0" w:rsidRDefault="00507A53" w:rsidP="00507A53">
            <w:pPr>
              <w:spacing w:after="0"/>
              <w:rPr>
                <w:rFonts w:ascii="Arial" w:hAnsi="Arial" w:cs="Arial"/>
              </w:rPr>
            </w:pPr>
            <w:r>
              <w:rPr>
                <w:rFonts w:ascii="Arial" w:hAnsi="Arial" w:cs="Arial"/>
              </w:rPr>
              <w:t>Futurewei</w:t>
            </w:r>
          </w:p>
        </w:tc>
        <w:tc>
          <w:tcPr>
            <w:tcW w:w="7694" w:type="dxa"/>
          </w:tcPr>
          <w:p w14:paraId="06880F1C" w14:textId="2AFF5EF4" w:rsidR="00507A53" w:rsidRPr="00C57FE0" w:rsidRDefault="00507A53" w:rsidP="00507A53">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w:t>
            </w:r>
            <w:r>
              <w:rPr>
                <w:rFonts w:ascii="Arial" w:hAnsi="Arial" w:cs="Arial"/>
              </w:rPr>
              <w:t xml:space="preserve"> and can be as simple as scaling the microsleep power</w:t>
            </w:r>
          </w:p>
        </w:tc>
      </w:tr>
      <w:tr w:rsidR="00192778" w14:paraId="55057A53" w14:textId="77777777" w:rsidTr="00ED423B">
        <w:tc>
          <w:tcPr>
            <w:tcW w:w="1937" w:type="dxa"/>
          </w:tcPr>
          <w:p w14:paraId="3924B358" w14:textId="77777777" w:rsidR="00192778" w:rsidRPr="00C57FE0" w:rsidRDefault="00192778" w:rsidP="00192778">
            <w:pPr>
              <w:spacing w:after="0"/>
              <w:rPr>
                <w:rFonts w:ascii="Arial" w:hAnsi="Arial" w:cs="Arial"/>
              </w:rPr>
            </w:pPr>
          </w:p>
        </w:tc>
        <w:tc>
          <w:tcPr>
            <w:tcW w:w="7694" w:type="dxa"/>
          </w:tcPr>
          <w:p w14:paraId="50011813" w14:textId="77777777" w:rsidR="00192778" w:rsidRPr="00C57FE0" w:rsidRDefault="00192778" w:rsidP="00192778">
            <w:pPr>
              <w:spacing w:after="0"/>
              <w:rPr>
                <w:rFonts w:ascii="Arial" w:hAnsi="Arial" w:cs="Arial"/>
              </w:rPr>
            </w:pPr>
          </w:p>
        </w:tc>
      </w:tr>
      <w:tr w:rsidR="00192778" w14:paraId="4B47EB7C" w14:textId="77777777" w:rsidTr="00ED423B">
        <w:tc>
          <w:tcPr>
            <w:tcW w:w="1937" w:type="dxa"/>
          </w:tcPr>
          <w:p w14:paraId="4E32B1CC" w14:textId="77777777" w:rsidR="00192778" w:rsidRPr="00C57FE0" w:rsidRDefault="00192778" w:rsidP="00192778">
            <w:pPr>
              <w:spacing w:after="0"/>
              <w:rPr>
                <w:rFonts w:ascii="Arial" w:hAnsi="Arial" w:cs="Arial"/>
              </w:rPr>
            </w:pPr>
          </w:p>
        </w:tc>
        <w:tc>
          <w:tcPr>
            <w:tcW w:w="7694" w:type="dxa"/>
          </w:tcPr>
          <w:p w14:paraId="09DBAB51" w14:textId="77777777" w:rsidR="00192778" w:rsidRPr="00C57FE0" w:rsidRDefault="00192778" w:rsidP="00192778">
            <w:pPr>
              <w:spacing w:after="0"/>
              <w:rPr>
                <w:rFonts w:ascii="Arial" w:hAnsi="Arial" w:cs="Arial"/>
              </w:rPr>
            </w:pPr>
          </w:p>
        </w:tc>
      </w:tr>
      <w:tr w:rsidR="00192778" w14:paraId="3DA6F4EE" w14:textId="77777777" w:rsidTr="00ED423B">
        <w:tc>
          <w:tcPr>
            <w:tcW w:w="1937" w:type="dxa"/>
          </w:tcPr>
          <w:p w14:paraId="2121E291" w14:textId="77777777" w:rsidR="00192778" w:rsidRPr="00C57FE0" w:rsidRDefault="00192778" w:rsidP="00192778">
            <w:pPr>
              <w:spacing w:after="0"/>
              <w:rPr>
                <w:rFonts w:ascii="Arial" w:hAnsi="Arial" w:cs="Arial"/>
              </w:rPr>
            </w:pPr>
          </w:p>
        </w:tc>
        <w:tc>
          <w:tcPr>
            <w:tcW w:w="7694" w:type="dxa"/>
          </w:tcPr>
          <w:p w14:paraId="2BFDAB72" w14:textId="77777777" w:rsidR="00192778" w:rsidRPr="00C57FE0" w:rsidRDefault="00192778" w:rsidP="00192778">
            <w:pPr>
              <w:spacing w:after="0"/>
              <w:rPr>
                <w:rFonts w:ascii="Arial" w:hAnsi="Arial" w:cs="Arial"/>
              </w:rPr>
            </w:pP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w:t>
      </w:r>
      <w:proofErr w:type="gramStart"/>
      <w:r w:rsidRPr="003A20B8">
        <w:rPr>
          <w:rFonts w:ascii="Arial" w:hAnsi="Arial" w:cs="Arial"/>
          <w:lang w:eastAsia="x-none"/>
        </w:rPr>
        <w:t>only.</w:t>
      </w:r>
      <w:proofErr w:type="gramEnd"/>
      <w:r w:rsidRPr="003A20B8">
        <w:rPr>
          <w:rFonts w:ascii="Arial" w:hAnsi="Arial" w:cs="Arial"/>
          <w:lang w:eastAsia="x-none"/>
        </w:rPr>
        <w:t xml:space="preserv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 xml:space="preserve">is the power for respective activity excluding PDCCH </w:t>
      </w:r>
      <w:proofErr w:type="gramStart"/>
      <w:r w:rsidRPr="003A20B8">
        <w:rPr>
          <w:rFonts w:ascii="Arial" w:eastAsia="Malgun Gothic" w:hAnsi="Arial" w:cs="Arial"/>
          <w:lang w:val="en-US" w:eastAsia="ko-KR"/>
        </w:rPr>
        <w:t>processing</w:t>
      </w:r>
      <w:r>
        <w:rPr>
          <w:rFonts w:ascii="Arial" w:eastAsia="Malgun Gothic" w:hAnsi="Arial" w:cs="Arial"/>
          <w:lang w:val="en-US" w:eastAsia="ko-KR"/>
        </w:rPr>
        <w:t>.</w:t>
      </w:r>
      <w:proofErr w:type="gramEnd"/>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leGrid"/>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47356D"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507A53" w14:paraId="3B896DA1" w14:textId="77777777" w:rsidTr="00ED423B">
        <w:tc>
          <w:tcPr>
            <w:tcW w:w="1937" w:type="dxa"/>
          </w:tcPr>
          <w:p w14:paraId="621FDEA4" w14:textId="7567846B" w:rsidR="00507A53" w:rsidRPr="00C57FE0" w:rsidRDefault="00507A53" w:rsidP="00507A53">
            <w:pPr>
              <w:spacing w:after="0"/>
              <w:rPr>
                <w:rFonts w:ascii="Arial" w:hAnsi="Arial" w:cs="Arial"/>
              </w:rPr>
            </w:pPr>
            <w:r>
              <w:rPr>
                <w:rFonts w:ascii="Arial" w:hAnsi="Arial" w:cs="Arial"/>
              </w:rPr>
              <w:t>Futurewei</w:t>
            </w:r>
          </w:p>
        </w:tc>
        <w:tc>
          <w:tcPr>
            <w:tcW w:w="7694" w:type="dxa"/>
          </w:tcPr>
          <w:p w14:paraId="1F4FE16D" w14:textId="77777777" w:rsidR="00507A53" w:rsidRPr="00B6157E" w:rsidRDefault="00507A53" w:rsidP="00507A53">
            <w:pPr>
              <w:spacing w:after="0"/>
              <w:rPr>
                <w:rFonts w:ascii="Arial" w:hAnsi="Arial" w:cs="Arial"/>
              </w:rPr>
            </w:pPr>
            <w:r w:rsidRPr="00B6157E">
              <w:rPr>
                <w:rFonts w:ascii="Arial" w:hAnsi="Arial" w:cs="Arial"/>
              </w:rPr>
              <w:t>It is unclear if the extended gap is within the SID:</w:t>
            </w:r>
          </w:p>
          <w:p w14:paraId="5687E372" w14:textId="77777777" w:rsidR="00507A53" w:rsidRPr="00B6157E" w:rsidRDefault="00507A53" w:rsidP="00507A53">
            <w:pPr>
              <w:spacing w:after="0"/>
              <w:rPr>
                <w:i/>
                <w:iCs/>
                <w:lang w:eastAsia="zh-CN"/>
              </w:rPr>
            </w:pPr>
            <w:r w:rsidRPr="00B6157E">
              <w:rPr>
                <w:i/>
                <w:iCs/>
                <w:lang w:eastAsia="zh-CN"/>
              </w:rPr>
              <w:t>•</w:t>
            </w:r>
            <w:r w:rsidRPr="00B6157E">
              <w:rPr>
                <w:i/>
                <w:iCs/>
                <w:lang w:eastAsia="zh-CN"/>
              </w:rPr>
              <w:tab/>
              <w:t xml:space="preserve">Reduced PDCCH monitoring </w:t>
            </w:r>
            <w:r w:rsidRPr="00B6157E">
              <w:rPr>
                <w:i/>
                <w:iCs/>
                <w:highlight w:val="yellow"/>
                <w:lang w:eastAsia="zh-CN"/>
              </w:rPr>
              <w:t>by smaller numbers of blind decodes and CCE limits</w:t>
            </w:r>
            <w:r w:rsidRPr="00B6157E">
              <w:rPr>
                <w:i/>
                <w:iCs/>
                <w:lang w:eastAsia="zh-CN"/>
              </w:rPr>
              <w:t xml:space="preserve"> [RAN1].”</w:t>
            </w:r>
          </w:p>
          <w:p w14:paraId="362D65E1" w14:textId="77777777" w:rsidR="00507A53" w:rsidRPr="00B6157E" w:rsidRDefault="00507A53" w:rsidP="00507A53">
            <w:pPr>
              <w:spacing w:after="0"/>
              <w:rPr>
                <w:rFonts w:ascii="Arial" w:hAnsi="Arial" w:cs="Arial"/>
              </w:rPr>
            </w:pPr>
            <w:r w:rsidRPr="00B6157E">
              <w:rPr>
                <w:rFonts w:ascii="Arial" w:hAnsi="Arial" w:cs="Arial"/>
              </w:rPr>
              <w:t xml:space="preserve">The extended gap does not reduce the number of </w:t>
            </w:r>
            <w:proofErr w:type="gramStart"/>
            <w:r w:rsidRPr="00B6157E">
              <w:rPr>
                <w:rFonts w:ascii="Arial" w:hAnsi="Arial" w:cs="Arial"/>
              </w:rPr>
              <w:t>blind</w:t>
            </w:r>
            <w:proofErr w:type="gramEnd"/>
            <w:r w:rsidRPr="00B6157E">
              <w:rPr>
                <w:rFonts w:ascii="Arial" w:hAnsi="Arial" w:cs="Arial"/>
              </w:rPr>
              <w:t xml:space="preserve"> decodes, it spreads them over time. Thus, RAN1 does not need to study</w:t>
            </w:r>
          </w:p>
          <w:p w14:paraId="7BAD1EF4" w14:textId="77777777" w:rsidR="00507A53" w:rsidRPr="00C57FE0" w:rsidRDefault="00507A53" w:rsidP="00507A53">
            <w:pPr>
              <w:spacing w:after="0"/>
              <w:rPr>
                <w:rFonts w:ascii="Arial" w:hAnsi="Arial" w:cs="Arial"/>
              </w:rPr>
            </w:pPr>
          </w:p>
        </w:tc>
      </w:tr>
      <w:tr w:rsidR="007A2036" w14:paraId="6312C4E0" w14:textId="77777777" w:rsidTr="00ED423B">
        <w:tc>
          <w:tcPr>
            <w:tcW w:w="1937" w:type="dxa"/>
          </w:tcPr>
          <w:p w14:paraId="223F7E0D" w14:textId="77777777" w:rsidR="007A2036" w:rsidRPr="00C57FE0" w:rsidRDefault="007A2036" w:rsidP="007A2036">
            <w:pPr>
              <w:spacing w:after="0"/>
              <w:rPr>
                <w:rFonts w:ascii="Arial" w:hAnsi="Arial" w:cs="Arial"/>
              </w:rPr>
            </w:pPr>
          </w:p>
        </w:tc>
        <w:tc>
          <w:tcPr>
            <w:tcW w:w="7694" w:type="dxa"/>
          </w:tcPr>
          <w:p w14:paraId="78D373EA" w14:textId="77777777" w:rsidR="007A2036" w:rsidRPr="00C57FE0" w:rsidRDefault="007A2036" w:rsidP="007A2036">
            <w:pPr>
              <w:spacing w:after="0"/>
              <w:rPr>
                <w:rFonts w:ascii="Arial" w:hAnsi="Arial" w:cs="Arial"/>
              </w:rPr>
            </w:pPr>
          </w:p>
        </w:tc>
      </w:tr>
      <w:tr w:rsidR="007A2036" w14:paraId="56553A3B" w14:textId="77777777" w:rsidTr="00ED423B">
        <w:tc>
          <w:tcPr>
            <w:tcW w:w="1937" w:type="dxa"/>
          </w:tcPr>
          <w:p w14:paraId="6217C2BA" w14:textId="77777777" w:rsidR="007A2036" w:rsidRPr="00C57FE0" w:rsidRDefault="007A2036" w:rsidP="007A2036">
            <w:pPr>
              <w:spacing w:after="0"/>
              <w:rPr>
                <w:rFonts w:ascii="Arial" w:hAnsi="Arial" w:cs="Arial"/>
              </w:rPr>
            </w:pPr>
          </w:p>
        </w:tc>
        <w:tc>
          <w:tcPr>
            <w:tcW w:w="7694" w:type="dxa"/>
          </w:tcPr>
          <w:p w14:paraId="4496555A" w14:textId="77777777" w:rsidR="007A2036" w:rsidRPr="00C57FE0" w:rsidRDefault="007A2036" w:rsidP="007A2036">
            <w:pPr>
              <w:spacing w:after="0"/>
              <w:rPr>
                <w:rFonts w:ascii="Arial" w:hAnsi="Arial" w:cs="Arial"/>
              </w:rPr>
            </w:pPr>
          </w:p>
        </w:tc>
      </w:tr>
      <w:tr w:rsidR="007A2036" w14:paraId="41E0A093" w14:textId="77777777" w:rsidTr="00ED423B">
        <w:tc>
          <w:tcPr>
            <w:tcW w:w="1937" w:type="dxa"/>
          </w:tcPr>
          <w:p w14:paraId="1EA7CFCA" w14:textId="77777777" w:rsidR="007A2036" w:rsidRPr="00C57FE0" w:rsidRDefault="007A2036" w:rsidP="007A2036">
            <w:pPr>
              <w:spacing w:after="0"/>
              <w:rPr>
                <w:rFonts w:ascii="Arial" w:hAnsi="Arial" w:cs="Arial"/>
              </w:rPr>
            </w:pPr>
          </w:p>
        </w:tc>
        <w:tc>
          <w:tcPr>
            <w:tcW w:w="7694" w:type="dxa"/>
          </w:tcPr>
          <w:p w14:paraId="26DB3082" w14:textId="77777777" w:rsidR="007A2036" w:rsidRPr="00C57FE0" w:rsidRDefault="007A2036" w:rsidP="007A2036">
            <w:pPr>
              <w:spacing w:after="0"/>
              <w:rPr>
                <w:rFonts w:ascii="Arial" w:hAnsi="Arial" w:cs="Arial"/>
              </w:rPr>
            </w:pPr>
          </w:p>
        </w:tc>
      </w:tr>
      <w:tr w:rsidR="007A2036" w14:paraId="2C5CCA30" w14:textId="77777777" w:rsidTr="00ED423B">
        <w:tc>
          <w:tcPr>
            <w:tcW w:w="1937" w:type="dxa"/>
          </w:tcPr>
          <w:p w14:paraId="617D0DD4" w14:textId="77777777" w:rsidR="007A2036" w:rsidRPr="00C57FE0" w:rsidRDefault="007A2036" w:rsidP="007A2036">
            <w:pPr>
              <w:spacing w:after="0"/>
              <w:rPr>
                <w:rFonts w:ascii="Arial" w:hAnsi="Arial" w:cs="Arial"/>
              </w:rPr>
            </w:pPr>
          </w:p>
        </w:tc>
        <w:tc>
          <w:tcPr>
            <w:tcW w:w="7694" w:type="dxa"/>
          </w:tcPr>
          <w:p w14:paraId="15886379" w14:textId="77777777" w:rsidR="007A2036" w:rsidRPr="00C57FE0" w:rsidRDefault="007A2036" w:rsidP="007A2036">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Heading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TableGrid"/>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 xml:space="preserve">DRX </w:t>
            </w:r>
            <w:proofErr w:type="spellStart"/>
            <w:r>
              <w:t>Onduration</w:t>
            </w:r>
            <w:r w:rsidRPr="00CB2FC8">
              <w:t>s</w:t>
            </w:r>
            <w:proofErr w:type="spellEnd"/>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246E6A">
        <w:tc>
          <w:tcPr>
            <w:tcW w:w="1937" w:type="dxa"/>
          </w:tcPr>
          <w:p w14:paraId="69A738D2"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4F3BC2EE" w14:textId="77777777" w:rsidR="00166F9B" w:rsidRPr="00C57FE0" w:rsidRDefault="00166F9B" w:rsidP="00246E6A">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507A53" w14:paraId="0D97DC44" w14:textId="77777777" w:rsidTr="00A815A8">
        <w:tc>
          <w:tcPr>
            <w:tcW w:w="1937" w:type="dxa"/>
          </w:tcPr>
          <w:p w14:paraId="3CC6AEDE" w14:textId="20D6590A" w:rsidR="00507A53" w:rsidRPr="00C57FE0" w:rsidRDefault="00507A53" w:rsidP="00507A53">
            <w:pPr>
              <w:spacing w:after="0"/>
              <w:rPr>
                <w:rFonts w:ascii="Arial" w:hAnsi="Arial" w:cs="Arial"/>
              </w:rPr>
            </w:pPr>
            <w:r>
              <w:rPr>
                <w:rFonts w:ascii="Arial" w:hAnsi="Arial" w:cs="Arial"/>
              </w:rPr>
              <w:t>Futurewei</w:t>
            </w:r>
          </w:p>
        </w:tc>
        <w:tc>
          <w:tcPr>
            <w:tcW w:w="7694" w:type="dxa"/>
          </w:tcPr>
          <w:p w14:paraId="5A22A16F" w14:textId="77777777" w:rsidR="00507A53" w:rsidRPr="00B6157E" w:rsidRDefault="00507A53" w:rsidP="00507A53">
            <w:pPr>
              <w:spacing w:after="0"/>
              <w:rPr>
                <w:rFonts w:ascii="Arial" w:hAnsi="Arial" w:cs="Arial"/>
              </w:rPr>
            </w:pPr>
            <w:r w:rsidRPr="00B6157E">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2D2F608D" w14:textId="7D980021" w:rsidR="00507A53" w:rsidRPr="00C57FE0" w:rsidRDefault="00507A53" w:rsidP="00507A53">
            <w:pPr>
              <w:spacing w:after="0"/>
              <w:rPr>
                <w:rFonts w:ascii="Arial" w:hAnsi="Arial" w:cs="Arial"/>
              </w:rPr>
            </w:pPr>
            <w:r w:rsidRPr="00B6157E">
              <w:rPr>
                <w:rFonts w:ascii="Arial" w:hAnsi="Arial" w:cs="Arial"/>
              </w:rPr>
              <w:t xml:space="preserve">All optional techniques for NR are by default still optional and available to RedCap. We are OK to say that CA related ones are (maybe) not supported (like dormant cell), but that can be decided later. </w:t>
            </w:r>
            <w:proofErr w:type="gramStart"/>
            <w:r w:rsidRPr="00B6157E">
              <w:rPr>
                <w:rFonts w:ascii="Arial" w:hAnsi="Arial" w:cs="Arial"/>
              </w:rPr>
              <w:t>So</w:t>
            </w:r>
            <w:proofErr w:type="gramEnd"/>
            <w:r w:rsidRPr="00B6157E">
              <w:rPr>
                <w:rFonts w:ascii="Arial" w:hAnsi="Arial" w:cs="Arial"/>
              </w:rPr>
              <w:t xml:space="preserve"> the decision is whether these techniques are either included in the eval (yes) or recommended for redcap (yes).</w:t>
            </w:r>
          </w:p>
        </w:tc>
      </w:tr>
      <w:tr w:rsidR="00192778" w14:paraId="403E0628" w14:textId="77777777" w:rsidTr="00A815A8">
        <w:tc>
          <w:tcPr>
            <w:tcW w:w="1937" w:type="dxa"/>
          </w:tcPr>
          <w:p w14:paraId="15E9C46B" w14:textId="77777777" w:rsidR="00192778" w:rsidRPr="00C57FE0" w:rsidRDefault="00192778" w:rsidP="00192778">
            <w:pPr>
              <w:spacing w:after="0"/>
              <w:rPr>
                <w:rFonts w:ascii="Arial" w:hAnsi="Arial" w:cs="Arial"/>
              </w:rPr>
            </w:pPr>
          </w:p>
        </w:tc>
        <w:tc>
          <w:tcPr>
            <w:tcW w:w="7694" w:type="dxa"/>
          </w:tcPr>
          <w:p w14:paraId="4420FAB0" w14:textId="77777777" w:rsidR="00192778" w:rsidRPr="00C57FE0" w:rsidRDefault="00192778" w:rsidP="00192778">
            <w:pPr>
              <w:spacing w:after="0"/>
              <w:rPr>
                <w:rFonts w:ascii="Arial" w:hAnsi="Arial" w:cs="Arial"/>
              </w:rPr>
            </w:pPr>
          </w:p>
        </w:tc>
      </w:tr>
      <w:tr w:rsidR="00192778" w14:paraId="22406F48" w14:textId="77777777" w:rsidTr="00A815A8">
        <w:tc>
          <w:tcPr>
            <w:tcW w:w="1937" w:type="dxa"/>
          </w:tcPr>
          <w:p w14:paraId="267F0CAB" w14:textId="77777777" w:rsidR="00192778" w:rsidRPr="00C57FE0" w:rsidRDefault="00192778" w:rsidP="00192778">
            <w:pPr>
              <w:spacing w:after="0"/>
              <w:rPr>
                <w:rFonts w:ascii="Arial" w:hAnsi="Arial" w:cs="Arial"/>
              </w:rPr>
            </w:pPr>
          </w:p>
        </w:tc>
        <w:tc>
          <w:tcPr>
            <w:tcW w:w="7694" w:type="dxa"/>
          </w:tcPr>
          <w:p w14:paraId="7315B151" w14:textId="77777777" w:rsidR="00192778" w:rsidRPr="00C57FE0" w:rsidRDefault="00192778" w:rsidP="00192778">
            <w:pPr>
              <w:spacing w:after="0"/>
              <w:rPr>
                <w:rFonts w:ascii="Arial" w:hAnsi="Arial" w:cs="Arial"/>
              </w:rPr>
            </w:pP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Heading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w:t>
      </w:r>
      <w:proofErr w:type="gramStart"/>
      <w:r w:rsidR="00675B92">
        <w:rPr>
          <w:rFonts w:ascii="Arial" w:hAnsi="Arial" w:cs="Arial"/>
          <w:lang w:eastAsia="ja-JP"/>
        </w:rPr>
        <w:t>a number of</w:t>
      </w:r>
      <w:proofErr w:type="gramEnd"/>
      <w:r w:rsidR="00675B92">
        <w:rPr>
          <w:rFonts w:ascii="Arial" w:hAnsi="Arial" w:cs="Arial"/>
          <w:lang w:eastAsia="ja-JP"/>
        </w:rPr>
        <w:t xml:space="preserve"> assumptions, [3] observed that the </w:t>
      </w:r>
      <w:r w:rsidR="00675B92" w:rsidRPr="00675B92">
        <w:rPr>
          <w:rFonts w:ascii="Arial" w:hAnsi="Arial" w:cs="Arial"/>
          <w:lang w:eastAsia="ja-JP"/>
        </w:rPr>
        <w:t xml:space="preserve">average blocking probability can increase from 2.8% to 5.4% (increase by a 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Paragraph"/>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Paragraph"/>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Paragraph"/>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Paragraph"/>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w:t>
            </w:r>
            <w:proofErr w:type="gramStart"/>
            <w:r>
              <w:rPr>
                <w:rFonts w:ascii="Arial" w:hAnsi="Arial" w:cs="Arial"/>
                <w:lang w:eastAsia="zh-CN"/>
              </w:rPr>
              <w:t>sufficient</w:t>
            </w:r>
            <w:proofErr w:type="gramEnd"/>
            <w:r>
              <w:rPr>
                <w:rFonts w:ascii="Arial" w:hAnsi="Arial" w:cs="Arial"/>
                <w:lang w:eastAsia="zh-CN"/>
              </w:rPr>
              <w:t xml:space="preserve">. </w:t>
            </w:r>
          </w:p>
          <w:p w14:paraId="5A711C54" w14:textId="77777777" w:rsidR="00192778" w:rsidRPr="00C57FE0" w:rsidRDefault="00192778" w:rsidP="00192778">
            <w:pPr>
              <w:spacing w:after="0"/>
              <w:rPr>
                <w:rFonts w:ascii="Arial" w:hAnsi="Arial" w:cs="Arial"/>
              </w:rPr>
            </w:pPr>
          </w:p>
        </w:tc>
      </w:tr>
      <w:tr w:rsidR="00166F9B" w14:paraId="69A06026" w14:textId="77777777" w:rsidTr="00246E6A">
        <w:tc>
          <w:tcPr>
            <w:tcW w:w="1937" w:type="dxa"/>
          </w:tcPr>
          <w:p w14:paraId="2A19E6A9"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246E6A">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w:t>
            </w:r>
            <w:proofErr w:type="spellStart"/>
            <w:r w:rsidR="00363276" w:rsidRPr="008D689C">
              <w:rPr>
                <w:rFonts w:ascii="Arial" w:hAnsi="Arial" w:cs="Arial"/>
              </w:rPr>
              <w:t>BDs.</w:t>
            </w:r>
            <w:proofErr w:type="spellEnd"/>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507A53" w14:paraId="657CF3CF" w14:textId="77777777" w:rsidTr="00A815A8">
        <w:tc>
          <w:tcPr>
            <w:tcW w:w="1937" w:type="dxa"/>
          </w:tcPr>
          <w:p w14:paraId="3ADE629E" w14:textId="0E476936" w:rsidR="00507A53" w:rsidRPr="00C57FE0" w:rsidRDefault="00507A53" w:rsidP="00507A53">
            <w:pPr>
              <w:spacing w:after="0"/>
              <w:rPr>
                <w:rFonts w:ascii="Arial" w:hAnsi="Arial" w:cs="Arial"/>
              </w:rPr>
            </w:pPr>
            <w:r>
              <w:rPr>
                <w:rFonts w:ascii="Arial" w:hAnsi="Arial" w:cs="Arial"/>
              </w:rPr>
              <w:t>Futurewei</w:t>
            </w:r>
          </w:p>
        </w:tc>
        <w:tc>
          <w:tcPr>
            <w:tcW w:w="7694" w:type="dxa"/>
          </w:tcPr>
          <w:p w14:paraId="007A0E23" w14:textId="46466734" w:rsidR="00507A53" w:rsidRPr="00C57FE0" w:rsidRDefault="00507A53" w:rsidP="00507A53">
            <w:pPr>
              <w:spacing w:after="0"/>
              <w:rPr>
                <w:rFonts w:ascii="Arial" w:hAnsi="Arial" w:cs="Arial"/>
              </w:rPr>
            </w:pPr>
            <w:r>
              <w:rPr>
                <w:rFonts w:ascii="Arial" w:hAnsi="Arial" w:cs="Arial"/>
              </w:rPr>
              <w:t>Any reduction of BD monitoring needs to be done without affecting blocking. In that sense, Alt.2 can be considered</w:t>
            </w:r>
            <w:r>
              <w:rPr>
                <w:rFonts w:ascii="Arial" w:hAnsi="Arial" w:cs="Arial"/>
              </w:rPr>
              <w:t xml:space="preserve"> if significant benefits can be shown</w:t>
            </w:r>
          </w:p>
        </w:tc>
      </w:tr>
      <w:tr w:rsidR="00192778" w14:paraId="0D0A419F" w14:textId="77777777" w:rsidTr="00A815A8">
        <w:tc>
          <w:tcPr>
            <w:tcW w:w="1937" w:type="dxa"/>
          </w:tcPr>
          <w:p w14:paraId="05A234A8" w14:textId="77777777" w:rsidR="00192778" w:rsidRPr="00C57FE0" w:rsidRDefault="00192778" w:rsidP="00192778">
            <w:pPr>
              <w:spacing w:after="0"/>
              <w:rPr>
                <w:rFonts w:ascii="Arial" w:hAnsi="Arial" w:cs="Arial"/>
              </w:rPr>
            </w:pPr>
          </w:p>
        </w:tc>
        <w:tc>
          <w:tcPr>
            <w:tcW w:w="7694" w:type="dxa"/>
          </w:tcPr>
          <w:p w14:paraId="3ACAB18D" w14:textId="77777777" w:rsidR="00192778" w:rsidRPr="00C57FE0" w:rsidRDefault="00192778" w:rsidP="00192778">
            <w:pPr>
              <w:spacing w:after="0"/>
              <w:rPr>
                <w:rFonts w:ascii="Arial" w:hAnsi="Arial" w:cs="Arial"/>
              </w:rPr>
            </w:pPr>
          </w:p>
        </w:tc>
      </w:tr>
      <w:tr w:rsidR="00192778" w14:paraId="293A327A" w14:textId="77777777" w:rsidTr="00A815A8">
        <w:tc>
          <w:tcPr>
            <w:tcW w:w="1937" w:type="dxa"/>
          </w:tcPr>
          <w:p w14:paraId="5D842A9B" w14:textId="77777777" w:rsidR="00192778" w:rsidRPr="00C57FE0" w:rsidRDefault="00192778" w:rsidP="00192778">
            <w:pPr>
              <w:spacing w:after="0"/>
              <w:rPr>
                <w:rFonts w:ascii="Arial" w:hAnsi="Arial" w:cs="Arial"/>
              </w:rPr>
            </w:pPr>
          </w:p>
        </w:tc>
        <w:tc>
          <w:tcPr>
            <w:tcW w:w="7694" w:type="dxa"/>
          </w:tcPr>
          <w:p w14:paraId="32635ED7" w14:textId="77777777" w:rsidR="00192778" w:rsidRPr="00C57FE0" w:rsidRDefault="00192778" w:rsidP="00192778">
            <w:pPr>
              <w:spacing w:after="0"/>
              <w:rPr>
                <w:rFonts w:ascii="Arial" w:hAnsi="Arial" w:cs="Arial"/>
              </w:rPr>
            </w:pP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Heading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TableGrid"/>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246E6A">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246E6A">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This is out of the scope of RedCap SI. This should be discussed in the power saving WI if needed.</w:t>
            </w:r>
          </w:p>
        </w:tc>
      </w:tr>
      <w:tr w:rsidR="00507A53" w14:paraId="022002DD" w14:textId="77777777" w:rsidTr="00081C40">
        <w:tc>
          <w:tcPr>
            <w:tcW w:w="1271" w:type="dxa"/>
          </w:tcPr>
          <w:p w14:paraId="31BF09AC" w14:textId="108789CD" w:rsidR="00507A53" w:rsidRPr="00C57FE0" w:rsidRDefault="00507A53" w:rsidP="00507A53">
            <w:pPr>
              <w:spacing w:after="0"/>
              <w:rPr>
                <w:rFonts w:ascii="Arial" w:hAnsi="Arial" w:cs="Arial"/>
              </w:rPr>
            </w:pPr>
            <w:r>
              <w:rPr>
                <w:rFonts w:ascii="Arial" w:hAnsi="Arial" w:cs="Arial"/>
              </w:rPr>
              <w:t>Futurewei</w:t>
            </w:r>
          </w:p>
        </w:tc>
        <w:tc>
          <w:tcPr>
            <w:tcW w:w="8360" w:type="dxa"/>
          </w:tcPr>
          <w:p w14:paraId="08E2DC09" w14:textId="3ABE361E" w:rsidR="00507A53" w:rsidRPr="00C57FE0" w:rsidRDefault="00507A53" w:rsidP="00507A53">
            <w:pPr>
              <w:spacing w:after="0"/>
              <w:rPr>
                <w:rFonts w:ascii="Arial" w:hAnsi="Arial" w:cs="Arial"/>
              </w:rPr>
            </w:pPr>
            <w:r>
              <w:rPr>
                <w:rFonts w:ascii="Arial" w:hAnsi="Arial" w:cs="Arial"/>
              </w:rPr>
              <w:t>Agree with OPPO’s analysis that it is not within Redcap scope (but should be okay in power savings)</w:t>
            </w:r>
          </w:p>
        </w:tc>
      </w:tr>
      <w:tr w:rsidR="00192778" w14:paraId="11CDB1B6" w14:textId="77777777" w:rsidTr="00081C40">
        <w:tc>
          <w:tcPr>
            <w:tcW w:w="1271" w:type="dxa"/>
          </w:tcPr>
          <w:p w14:paraId="211A979A" w14:textId="77777777" w:rsidR="00192778" w:rsidRPr="00C57FE0" w:rsidRDefault="00192778" w:rsidP="00192778">
            <w:pPr>
              <w:spacing w:after="0"/>
              <w:rPr>
                <w:rFonts w:ascii="Arial" w:hAnsi="Arial" w:cs="Arial"/>
              </w:rPr>
            </w:pPr>
          </w:p>
        </w:tc>
        <w:tc>
          <w:tcPr>
            <w:tcW w:w="8360" w:type="dxa"/>
          </w:tcPr>
          <w:p w14:paraId="1436B515" w14:textId="77777777" w:rsidR="00192778" w:rsidRPr="00C57FE0" w:rsidRDefault="00192778" w:rsidP="00192778">
            <w:pPr>
              <w:spacing w:after="0"/>
              <w:rPr>
                <w:rFonts w:ascii="Arial" w:hAnsi="Arial" w:cs="Arial"/>
              </w:rPr>
            </w:pPr>
          </w:p>
        </w:tc>
      </w:tr>
      <w:tr w:rsidR="00192778" w14:paraId="26BE0600" w14:textId="77777777" w:rsidTr="00081C40">
        <w:tc>
          <w:tcPr>
            <w:tcW w:w="1271" w:type="dxa"/>
          </w:tcPr>
          <w:p w14:paraId="1B2746BF" w14:textId="77777777" w:rsidR="00192778" w:rsidRPr="00C57FE0" w:rsidRDefault="00192778" w:rsidP="00192778">
            <w:pPr>
              <w:spacing w:after="0"/>
              <w:rPr>
                <w:rFonts w:ascii="Arial" w:hAnsi="Arial" w:cs="Arial"/>
              </w:rPr>
            </w:pPr>
          </w:p>
        </w:tc>
        <w:tc>
          <w:tcPr>
            <w:tcW w:w="8360" w:type="dxa"/>
          </w:tcPr>
          <w:p w14:paraId="4CD1C6A2" w14:textId="77777777" w:rsidR="00192778" w:rsidRPr="00C57FE0" w:rsidRDefault="00192778" w:rsidP="00192778">
            <w:pPr>
              <w:spacing w:after="0"/>
              <w:rPr>
                <w:rFonts w:ascii="Arial" w:hAnsi="Arial" w:cs="Arial"/>
              </w:rPr>
            </w:pP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TableGrid"/>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246E6A">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246E6A">
            <w:pPr>
              <w:spacing w:after="0"/>
              <w:rPr>
                <w:rFonts w:ascii="Arial" w:hAnsi="Arial" w:cs="Arial"/>
              </w:rPr>
            </w:pPr>
            <w:r>
              <w:rPr>
                <w:rFonts w:ascii="Arial" w:hAnsi="Arial" w:cs="Arial"/>
              </w:rPr>
              <w:t xml:space="preserve">Yes. </w:t>
            </w:r>
            <w:proofErr w:type="gramStart"/>
            <w:r>
              <w:rPr>
                <w:rFonts w:ascii="Arial" w:hAnsi="Arial" w:cs="Arial"/>
              </w:rPr>
              <w:t>Assuming that</w:t>
            </w:r>
            <w:proofErr w:type="gramEnd"/>
            <w:r>
              <w:rPr>
                <w:rFonts w:ascii="Arial" w:hAnsi="Arial" w:cs="Arial"/>
              </w:rPr>
              <w:t xml:space="preserve">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507A53" w14:paraId="162C3C7D" w14:textId="77777777" w:rsidTr="00081C40">
        <w:tc>
          <w:tcPr>
            <w:tcW w:w="1413" w:type="dxa"/>
          </w:tcPr>
          <w:p w14:paraId="262C5F33" w14:textId="5FFBA021" w:rsidR="00507A53" w:rsidRPr="00C57FE0" w:rsidRDefault="00507A53" w:rsidP="00507A53">
            <w:pPr>
              <w:spacing w:after="0"/>
              <w:rPr>
                <w:rFonts w:ascii="Arial" w:hAnsi="Arial" w:cs="Arial"/>
              </w:rPr>
            </w:pPr>
            <w:r>
              <w:rPr>
                <w:rFonts w:ascii="Arial" w:hAnsi="Arial" w:cs="Arial"/>
              </w:rPr>
              <w:t>Futurewei</w:t>
            </w:r>
          </w:p>
        </w:tc>
        <w:tc>
          <w:tcPr>
            <w:tcW w:w="8218" w:type="dxa"/>
          </w:tcPr>
          <w:p w14:paraId="0F4CF3A8" w14:textId="533B04ED" w:rsidR="00507A53" w:rsidRPr="00C57FE0" w:rsidRDefault="00507A53" w:rsidP="00507A53">
            <w:pPr>
              <w:spacing w:after="0"/>
              <w:rPr>
                <w:rFonts w:ascii="Arial" w:hAnsi="Arial" w:cs="Arial"/>
              </w:rPr>
            </w:pPr>
            <w:r>
              <w:rPr>
                <w:rFonts w:ascii="Arial" w:hAnsi="Arial" w:cs="Arial"/>
              </w:rPr>
              <w:t xml:space="preserve">When cross slot scheduling is used, we do not see how this can improve power consumption. </w:t>
            </w:r>
          </w:p>
        </w:tc>
      </w:tr>
      <w:tr w:rsidR="00192778" w14:paraId="078549EB" w14:textId="77777777" w:rsidTr="00081C40">
        <w:tc>
          <w:tcPr>
            <w:tcW w:w="1413" w:type="dxa"/>
          </w:tcPr>
          <w:p w14:paraId="3A1953B0" w14:textId="77777777" w:rsidR="00192778" w:rsidRPr="00C57FE0" w:rsidRDefault="00192778" w:rsidP="00192778">
            <w:pPr>
              <w:spacing w:after="0"/>
              <w:rPr>
                <w:rFonts w:ascii="Arial" w:hAnsi="Arial" w:cs="Arial"/>
              </w:rPr>
            </w:pPr>
          </w:p>
        </w:tc>
        <w:tc>
          <w:tcPr>
            <w:tcW w:w="8218" w:type="dxa"/>
          </w:tcPr>
          <w:p w14:paraId="78AC5D54" w14:textId="77777777" w:rsidR="00192778" w:rsidRPr="00C57FE0" w:rsidRDefault="00192778" w:rsidP="00192778">
            <w:pPr>
              <w:spacing w:after="0"/>
              <w:rPr>
                <w:rFonts w:ascii="Arial" w:hAnsi="Arial" w:cs="Arial"/>
              </w:rPr>
            </w:pPr>
          </w:p>
        </w:tc>
      </w:tr>
      <w:tr w:rsidR="00192778" w14:paraId="7378AF30" w14:textId="77777777" w:rsidTr="00081C40">
        <w:tc>
          <w:tcPr>
            <w:tcW w:w="1413" w:type="dxa"/>
          </w:tcPr>
          <w:p w14:paraId="1F716D27" w14:textId="77777777" w:rsidR="00192778" w:rsidRPr="00C57FE0" w:rsidRDefault="00192778" w:rsidP="00192778">
            <w:pPr>
              <w:spacing w:after="0"/>
              <w:rPr>
                <w:rFonts w:ascii="Arial" w:hAnsi="Arial" w:cs="Arial"/>
              </w:rPr>
            </w:pPr>
          </w:p>
        </w:tc>
        <w:tc>
          <w:tcPr>
            <w:tcW w:w="8218" w:type="dxa"/>
          </w:tcPr>
          <w:p w14:paraId="5D752E28" w14:textId="77777777" w:rsidR="00192778" w:rsidRPr="00C57FE0" w:rsidRDefault="00192778" w:rsidP="00192778">
            <w:pPr>
              <w:spacing w:after="0"/>
              <w:rPr>
                <w:rFonts w:ascii="Arial" w:hAnsi="Arial" w:cs="Arial"/>
              </w:rPr>
            </w:pP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 xml:space="preserve">In Rel-16, a UE is expected to actively monitor </w:t>
      </w:r>
      <w:proofErr w:type="gramStart"/>
      <w:r w:rsidRPr="009C3038">
        <w:rPr>
          <w:rFonts w:ascii="Arial" w:eastAsiaTheme="minorEastAsia" w:hAnsi="Arial" w:cs="Arial"/>
          <w:lang w:val="en-US" w:eastAsia="x-none"/>
        </w:rPr>
        <w:t>a number of</w:t>
      </w:r>
      <w:proofErr w:type="gramEnd"/>
      <w:r w:rsidRPr="009C3038">
        <w:rPr>
          <w:rFonts w:ascii="Arial" w:eastAsiaTheme="minorEastAsia" w:hAnsi="Arial" w:cs="Arial"/>
          <w:lang w:val="en-US" w:eastAsia="x-none"/>
        </w:rPr>
        <w:t xml:space="preserve">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TableGrid"/>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2F45648A" w:rsidR="00C240C2"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246E6A">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246E6A">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507A53" w:rsidRPr="00AF56D3" w14:paraId="65AFBF8D" w14:textId="77777777" w:rsidTr="00081C40">
        <w:tc>
          <w:tcPr>
            <w:tcW w:w="1413" w:type="dxa"/>
          </w:tcPr>
          <w:p w14:paraId="074C8FA2" w14:textId="0086D608" w:rsidR="00507A53" w:rsidRPr="00AF56D3" w:rsidRDefault="00507A53" w:rsidP="00507A53">
            <w:pPr>
              <w:spacing w:after="0"/>
              <w:rPr>
                <w:rFonts w:ascii="Arial" w:hAnsi="Arial" w:cs="Arial"/>
              </w:rPr>
            </w:pPr>
            <w:r>
              <w:rPr>
                <w:rFonts w:ascii="Arial" w:hAnsi="Arial" w:cs="Arial"/>
              </w:rPr>
              <w:t>Futurewei</w:t>
            </w:r>
          </w:p>
        </w:tc>
        <w:tc>
          <w:tcPr>
            <w:tcW w:w="8218" w:type="dxa"/>
          </w:tcPr>
          <w:p w14:paraId="4FCD8EE0" w14:textId="77777777" w:rsidR="00507A53" w:rsidRDefault="00507A53" w:rsidP="00507A53">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1BEF1A65" w14:textId="77777777" w:rsidR="00507A53" w:rsidRDefault="00507A53" w:rsidP="00507A53">
            <w:pPr>
              <w:spacing w:after="0"/>
              <w:rPr>
                <w:i/>
                <w:iCs/>
                <w:lang w:eastAsia="zh-CN"/>
              </w:rPr>
            </w:pPr>
            <w:r>
              <w:rPr>
                <w:i/>
                <w:iCs/>
                <w:lang w:eastAsia="zh-CN"/>
              </w:rPr>
              <w:t>•</w:t>
            </w:r>
            <w:r>
              <w:rPr>
                <w:i/>
                <w:iCs/>
                <w:lang w:eastAsia="zh-CN"/>
              </w:rPr>
              <w:tab/>
              <w:t xml:space="preserve">Reduced PDCCH monitoring </w:t>
            </w:r>
            <w:r w:rsidRPr="004D7EF0">
              <w:rPr>
                <w:i/>
                <w:iCs/>
                <w:highlight w:val="yellow"/>
                <w:lang w:eastAsia="zh-CN"/>
              </w:rPr>
              <w:t>by smaller numbers of blind decodes and CCE limits</w:t>
            </w:r>
            <w:r>
              <w:rPr>
                <w:i/>
                <w:iCs/>
                <w:lang w:eastAsia="zh-CN"/>
              </w:rPr>
              <w:t xml:space="preserve"> [RAN1].”</w:t>
            </w:r>
          </w:p>
          <w:p w14:paraId="1F2EE910" w14:textId="3ED44CAA" w:rsidR="00507A53" w:rsidRPr="00AF56D3" w:rsidRDefault="00507A53" w:rsidP="00507A53">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192778" w:rsidRPr="00AF56D3" w14:paraId="63B2E9C4" w14:textId="77777777" w:rsidTr="00081C40">
        <w:tc>
          <w:tcPr>
            <w:tcW w:w="1413" w:type="dxa"/>
          </w:tcPr>
          <w:p w14:paraId="22547062" w14:textId="77777777" w:rsidR="00192778" w:rsidRPr="00AF56D3" w:rsidRDefault="00192778" w:rsidP="00192778">
            <w:pPr>
              <w:spacing w:after="0"/>
              <w:rPr>
                <w:rFonts w:ascii="Arial" w:hAnsi="Arial" w:cs="Arial"/>
              </w:rPr>
            </w:pPr>
          </w:p>
        </w:tc>
        <w:tc>
          <w:tcPr>
            <w:tcW w:w="8218" w:type="dxa"/>
          </w:tcPr>
          <w:p w14:paraId="1C682DD4" w14:textId="77777777" w:rsidR="00192778" w:rsidRPr="00AF56D3" w:rsidRDefault="00192778" w:rsidP="00192778">
            <w:pPr>
              <w:spacing w:after="0"/>
              <w:rPr>
                <w:rFonts w:ascii="Arial" w:hAnsi="Arial" w:cs="Arial"/>
              </w:rPr>
            </w:pPr>
          </w:p>
        </w:tc>
      </w:tr>
      <w:tr w:rsidR="00192778" w:rsidRPr="00AF56D3" w14:paraId="3BC544C2" w14:textId="77777777" w:rsidTr="00081C40">
        <w:tc>
          <w:tcPr>
            <w:tcW w:w="1413" w:type="dxa"/>
          </w:tcPr>
          <w:p w14:paraId="61BEF68B" w14:textId="77777777" w:rsidR="00192778" w:rsidRPr="00AF56D3" w:rsidRDefault="00192778" w:rsidP="00192778">
            <w:pPr>
              <w:spacing w:after="0"/>
              <w:rPr>
                <w:rFonts w:ascii="Arial" w:hAnsi="Arial" w:cs="Arial"/>
              </w:rPr>
            </w:pPr>
          </w:p>
        </w:tc>
        <w:tc>
          <w:tcPr>
            <w:tcW w:w="8218" w:type="dxa"/>
          </w:tcPr>
          <w:p w14:paraId="76051360" w14:textId="77777777" w:rsidR="00192778" w:rsidRPr="00AF56D3" w:rsidRDefault="00192778" w:rsidP="00192778">
            <w:pPr>
              <w:spacing w:after="0"/>
              <w:rPr>
                <w:rFonts w:ascii="Arial" w:hAnsi="Arial" w:cs="Arial"/>
              </w:rPr>
            </w:pP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 xml:space="preserve">skipping multiple </w:t>
      </w:r>
      <w:proofErr w:type="gramStart"/>
      <w:r w:rsidR="00AF56D3" w:rsidRPr="00AF56D3">
        <w:rPr>
          <w:rFonts w:ascii="Arial" w:eastAsiaTheme="minorEastAsia" w:hAnsi="Arial" w:cs="Arial"/>
          <w:lang w:val="en-US" w:eastAsia="x-none"/>
        </w:rPr>
        <w:t>On</w:t>
      </w:r>
      <w:proofErr w:type="gramEnd"/>
      <w:r w:rsidR="00AF56D3" w:rsidRPr="00AF56D3">
        <w:rPr>
          <w:rFonts w:ascii="Arial" w:eastAsiaTheme="minorEastAsia" w:hAnsi="Arial" w:cs="Arial"/>
          <w:lang w:val="en-US" w:eastAsia="x-none"/>
        </w:rPr>
        <w:t xml:space="preserve">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21EA3548" w:rsidR="00AF56D3"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507A53" w:rsidRPr="00AF56D3" w14:paraId="0657FFA6" w14:textId="77777777" w:rsidTr="00A815A8">
        <w:tc>
          <w:tcPr>
            <w:tcW w:w="1937" w:type="dxa"/>
          </w:tcPr>
          <w:p w14:paraId="487F10F6" w14:textId="5EB70942" w:rsidR="00507A53" w:rsidRPr="00AF56D3" w:rsidRDefault="00507A53" w:rsidP="00507A53">
            <w:pPr>
              <w:spacing w:after="0"/>
              <w:rPr>
                <w:rFonts w:ascii="Arial" w:hAnsi="Arial" w:cs="Arial"/>
              </w:rPr>
            </w:pPr>
            <w:r>
              <w:rPr>
                <w:rFonts w:ascii="Arial" w:hAnsi="Arial" w:cs="Arial"/>
              </w:rPr>
              <w:t>Futurewei</w:t>
            </w:r>
          </w:p>
        </w:tc>
        <w:tc>
          <w:tcPr>
            <w:tcW w:w="7694" w:type="dxa"/>
          </w:tcPr>
          <w:p w14:paraId="4DBA7CF1" w14:textId="2EEAFEEC" w:rsidR="00507A53" w:rsidRPr="00AF56D3" w:rsidRDefault="00507A53" w:rsidP="00507A53">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192778" w:rsidRPr="00AF56D3" w14:paraId="0F0FC27E" w14:textId="77777777" w:rsidTr="00A815A8">
        <w:tc>
          <w:tcPr>
            <w:tcW w:w="1937" w:type="dxa"/>
          </w:tcPr>
          <w:p w14:paraId="78F72B77" w14:textId="77777777" w:rsidR="00192778" w:rsidRPr="00AF56D3" w:rsidRDefault="00192778" w:rsidP="00192778">
            <w:pPr>
              <w:spacing w:after="0"/>
              <w:rPr>
                <w:rFonts w:ascii="Arial" w:hAnsi="Arial" w:cs="Arial"/>
              </w:rPr>
            </w:pPr>
          </w:p>
        </w:tc>
        <w:tc>
          <w:tcPr>
            <w:tcW w:w="7694" w:type="dxa"/>
          </w:tcPr>
          <w:p w14:paraId="3D4B5BDB" w14:textId="77777777" w:rsidR="00192778" w:rsidRPr="00AF56D3" w:rsidRDefault="00192778" w:rsidP="00192778">
            <w:pPr>
              <w:spacing w:after="0"/>
              <w:rPr>
                <w:rFonts w:ascii="Arial" w:hAnsi="Arial" w:cs="Arial"/>
              </w:rPr>
            </w:pPr>
          </w:p>
        </w:tc>
      </w:tr>
      <w:tr w:rsidR="00192778" w:rsidRPr="00AF56D3" w14:paraId="395F657E" w14:textId="77777777" w:rsidTr="00A815A8">
        <w:tc>
          <w:tcPr>
            <w:tcW w:w="1937" w:type="dxa"/>
          </w:tcPr>
          <w:p w14:paraId="6AA51EC2" w14:textId="77777777" w:rsidR="00192778" w:rsidRPr="00AF56D3" w:rsidRDefault="00192778" w:rsidP="00192778">
            <w:pPr>
              <w:spacing w:after="0"/>
              <w:rPr>
                <w:rFonts w:ascii="Arial" w:hAnsi="Arial" w:cs="Arial"/>
              </w:rPr>
            </w:pPr>
          </w:p>
        </w:tc>
        <w:tc>
          <w:tcPr>
            <w:tcW w:w="7694" w:type="dxa"/>
          </w:tcPr>
          <w:p w14:paraId="5B99E126" w14:textId="77777777" w:rsidR="00192778" w:rsidRPr="00AF56D3" w:rsidRDefault="00192778" w:rsidP="00192778">
            <w:pPr>
              <w:spacing w:after="0"/>
              <w:rPr>
                <w:rFonts w:ascii="Arial" w:hAnsi="Arial" w:cs="Arial"/>
              </w:rPr>
            </w:pPr>
            <w:bookmarkStart w:id="2" w:name="_GoBack"/>
            <w:bookmarkEnd w:id="2"/>
          </w:p>
        </w:tc>
      </w:tr>
      <w:tr w:rsidR="00192778" w:rsidRPr="00AF56D3" w14:paraId="778E2CE3" w14:textId="77777777" w:rsidTr="00A815A8">
        <w:tc>
          <w:tcPr>
            <w:tcW w:w="1937" w:type="dxa"/>
          </w:tcPr>
          <w:p w14:paraId="1BC561D3" w14:textId="77777777" w:rsidR="00192778" w:rsidRPr="00AF56D3" w:rsidRDefault="00192778" w:rsidP="00192778">
            <w:pPr>
              <w:spacing w:after="0"/>
              <w:rPr>
                <w:rFonts w:ascii="Arial" w:hAnsi="Arial" w:cs="Arial"/>
              </w:rPr>
            </w:pPr>
          </w:p>
        </w:tc>
        <w:tc>
          <w:tcPr>
            <w:tcW w:w="7694" w:type="dxa"/>
          </w:tcPr>
          <w:p w14:paraId="7E46A754" w14:textId="77777777" w:rsidR="00192778" w:rsidRPr="00AF56D3" w:rsidRDefault="00192778" w:rsidP="00192778">
            <w:pPr>
              <w:spacing w:after="0"/>
              <w:rPr>
                <w:rFonts w:ascii="Arial" w:hAnsi="Arial" w:cs="Arial"/>
              </w:rPr>
            </w:pPr>
          </w:p>
        </w:tc>
      </w:tr>
    </w:tbl>
    <w:p w14:paraId="4679F1B6" w14:textId="11FF26CE" w:rsidR="00AF56D3" w:rsidRDefault="00AF56D3" w:rsidP="00575B17">
      <w:pPr>
        <w:spacing w:before="120"/>
        <w:rPr>
          <w:rFonts w:ascii="Arial" w:eastAsiaTheme="minorEastAsia" w:hAnsi="Arial" w:cs="Arial"/>
          <w:lang w:val="en-US" w:eastAsia="x-none"/>
        </w:rPr>
      </w:pPr>
    </w:p>
    <w:p w14:paraId="10148AF0" w14:textId="7F22CFA8" w:rsidR="00CB1BE1" w:rsidRDefault="00CB1BE1" w:rsidP="00575B17">
      <w:pPr>
        <w:spacing w:before="120"/>
        <w:rPr>
          <w:rFonts w:ascii="Arial" w:eastAsiaTheme="minorEastAsia" w:hAnsi="Arial" w:cs="Arial"/>
          <w:lang w:val="en-US" w:eastAsia="x-none"/>
        </w:rPr>
      </w:pPr>
    </w:p>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Heading1"/>
        <w:rPr>
          <w:rFonts w:cs="Arial"/>
          <w:lang w:val="en-US"/>
        </w:rPr>
      </w:pPr>
      <w:r w:rsidRPr="0079511B">
        <w:rPr>
          <w:rFonts w:cs="Arial"/>
          <w:lang w:val="en-US"/>
        </w:rPr>
        <w:t>References</w:t>
      </w:r>
    </w:p>
    <w:p w14:paraId="6460C0C1" w14:textId="2616665C" w:rsidR="00EA447A" w:rsidRPr="00997F8F" w:rsidRDefault="0086597E" w:rsidP="00EA447A">
      <w:pPr>
        <w:pStyle w:val="ListParagraph"/>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BodyText"/>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47356D" w:rsidP="00997F8F">
      <w:pPr>
        <w:pStyle w:val="BodyText"/>
        <w:numPr>
          <w:ilvl w:val="0"/>
          <w:numId w:val="1"/>
        </w:numPr>
        <w:rPr>
          <w:rFonts w:cs="Arial"/>
          <w:sz w:val="20"/>
          <w:szCs w:val="20"/>
          <w:lang w:eastAsia="x-none"/>
        </w:rPr>
      </w:pPr>
      <w:hyperlink r:id="rId9"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47356D" w:rsidP="00ED423B">
      <w:pPr>
        <w:pStyle w:val="BodyText"/>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 xml:space="preserve">Huawei, </w:t>
      </w:r>
      <w:proofErr w:type="spellStart"/>
      <w:r w:rsidR="00997F8F" w:rsidRPr="00997F8F">
        <w:rPr>
          <w:rFonts w:cs="Arial"/>
          <w:sz w:val="20"/>
          <w:szCs w:val="20"/>
          <w:lang w:eastAsia="x-none"/>
        </w:rPr>
        <w:t>HiSilicon</w:t>
      </w:r>
      <w:proofErr w:type="spellEnd"/>
    </w:p>
    <w:p w14:paraId="733FE110" w14:textId="77777777" w:rsidR="00997F8F" w:rsidRPr="00997F8F" w:rsidRDefault="0047356D" w:rsidP="00ED423B">
      <w:pPr>
        <w:pStyle w:val="BodyText"/>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47356D" w:rsidP="00ED423B">
      <w:pPr>
        <w:pStyle w:val="BodyText"/>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47356D" w:rsidP="00ED423B">
      <w:pPr>
        <w:pStyle w:val="BodyText"/>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47356D" w:rsidP="00ED423B">
      <w:pPr>
        <w:pStyle w:val="BodyText"/>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47356D" w:rsidP="00ED423B">
      <w:pPr>
        <w:pStyle w:val="BodyText"/>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47356D" w:rsidP="00ED423B">
      <w:pPr>
        <w:pStyle w:val="BodyText"/>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47356D" w:rsidP="00ED423B">
      <w:pPr>
        <w:pStyle w:val="BodyText"/>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47356D" w:rsidP="00ED423B">
      <w:pPr>
        <w:pStyle w:val="BodyText"/>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47356D" w:rsidP="00ED423B">
      <w:pPr>
        <w:pStyle w:val="BodyText"/>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47356D" w:rsidP="00ED423B">
      <w:pPr>
        <w:pStyle w:val="BodyText"/>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47356D" w:rsidP="00997F8F">
      <w:pPr>
        <w:pStyle w:val="BodyText"/>
        <w:numPr>
          <w:ilvl w:val="0"/>
          <w:numId w:val="1"/>
        </w:numPr>
        <w:ind w:left="450" w:hanging="450"/>
        <w:rPr>
          <w:rFonts w:cs="Arial"/>
          <w:sz w:val="20"/>
          <w:szCs w:val="20"/>
          <w:lang w:eastAsia="x-none"/>
        </w:rPr>
      </w:pPr>
      <w:hyperlink r:id="rId21"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47356D" w:rsidP="00997F8F">
      <w:pPr>
        <w:pStyle w:val="BodyText"/>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47356D" w:rsidP="00997F8F">
      <w:pPr>
        <w:pStyle w:val="BodyText"/>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47356D" w:rsidP="00997F8F">
      <w:pPr>
        <w:pStyle w:val="BodyText"/>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47356D" w:rsidP="00997F8F">
      <w:pPr>
        <w:pStyle w:val="BodyText"/>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47356D" w:rsidP="00997F8F">
      <w:pPr>
        <w:pStyle w:val="BodyText"/>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r>
      <w:proofErr w:type="spellStart"/>
      <w:r w:rsidR="00997F8F" w:rsidRPr="00997F8F">
        <w:rPr>
          <w:rFonts w:cs="Arial"/>
          <w:sz w:val="20"/>
          <w:szCs w:val="20"/>
          <w:lang w:eastAsia="x-none"/>
        </w:rPr>
        <w:t>Spreadtrum</w:t>
      </w:r>
      <w:proofErr w:type="spellEnd"/>
      <w:r w:rsidR="00997F8F" w:rsidRPr="00997F8F">
        <w:rPr>
          <w:rFonts w:cs="Arial"/>
          <w:sz w:val="20"/>
          <w:szCs w:val="20"/>
          <w:lang w:eastAsia="x-none"/>
        </w:rPr>
        <w:t xml:space="preserve"> Communications</w:t>
      </w:r>
    </w:p>
    <w:p w14:paraId="442E95E9" w14:textId="77777777" w:rsidR="00997F8F" w:rsidRPr="00997F8F" w:rsidRDefault="0047356D" w:rsidP="00997F8F">
      <w:pPr>
        <w:pStyle w:val="BodyText"/>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47356D" w:rsidP="00997F8F">
      <w:pPr>
        <w:pStyle w:val="BodyText"/>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47356D" w:rsidP="00997F8F">
      <w:pPr>
        <w:pStyle w:val="BodyText"/>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r>
      <w:proofErr w:type="spellStart"/>
      <w:r w:rsidR="00997F8F" w:rsidRPr="00997F8F">
        <w:rPr>
          <w:rFonts w:cs="Arial"/>
          <w:sz w:val="20"/>
          <w:szCs w:val="20"/>
          <w:lang w:eastAsia="x-none"/>
        </w:rPr>
        <w:t>InterDigital</w:t>
      </w:r>
      <w:proofErr w:type="spellEnd"/>
      <w:r w:rsidR="00997F8F" w:rsidRPr="00997F8F">
        <w:rPr>
          <w:rFonts w:cs="Arial"/>
          <w:sz w:val="20"/>
          <w:szCs w:val="20"/>
          <w:lang w:eastAsia="x-none"/>
        </w:rPr>
        <w:t>, Inc.</w:t>
      </w:r>
    </w:p>
    <w:p w14:paraId="194B19E1" w14:textId="77777777" w:rsidR="00997F8F" w:rsidRPr="00997F8F" w:rsidRDefault="0047356D" w:rsidP="00997F8F">
      <w:pPr>
        <w:pStyle w:val="BodyText"/>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47356D" w:rsidP="00997F8F">
      <w:pPr>
        <w:pStyle w:val="BodyText"/>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47356D" w:rsidP="00997F8F">
      <w:pPr>
        <w:pStyle w:val="BodyText"/>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47356D" w:rsidP="00997F8F">
      <w:pPr>
        <w:pStyle w:val="BodyText"/>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47356D" w:rsidP="00997F8F">
      <w:pPr>
        <w:pStyle w:val="BodyText"/>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47356D" w:rsidP="00CA6DFB">
      <w:pPr>
        <w:pStyle w:val="BodyText"/>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BodyText"/>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BodyText"/>
        <w:rPr>
          <w:rFonts w:cs="Arial"/>
          <w:sz w:val="20"/>
          <w:szCs w:val="20"/>
          <w:lang w:eastAsia="x-none"/>
        </w:rPr>
      </w:pPr>
    </w:p>
    <w:p w14:paraId="43CF1A04" w14:textId="741870A2" w:rsidR="00997F8F" w:rsidRPr="00C83E6C" w:rsidRDefault="00997F8F" w:rsidP="00997F8F">
      <w:pPr>
        <w:pStyle w:val="BodyText"/>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7AFDF" w14:textId="77777777" w:rsidR="0047356D" w:rsidRDefault="0047356D">
      <w:pPr>
        <w:spacing w:after="0"/>
      </w:pPr>
      <w:r>
        <w:separator/>
      </w:r>
    </w:p>
  </w:endnote>
  <w:endnote w:type="continuationSeparator" w:id="0">
    <w:p w14:paraId="4EA43DD1" w14:textId="77777777" w:rsidR="0047356D" w:rsidRDefault="00473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F7E6" w14:textId="77777777" w:rsidR="00A815A8" w:rsidRDefault="00A815A8"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A815A8" w:rsidRDefault="00A815A8" w:rsidP="00982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FFA7" w14:textId="710CE9A3" w:rsidR="00A815A8" w:rsidRDefault="00A815A8"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sidR="00363012">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3012">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C874A" w14:textId="77777777" w:rsidR="0047356D" w:rsidRDefault="0047356D">
      <w:pPr>
        <w:spacing w:after="0"/>
      </w:pPr>
      <w:r>
        <w:separator/>
      </w:r>
    </w:p>
  </w:footnote>
  <w:footnote w:type="continuationSeparator" w:id="0">
    <w:p w14:paraId="2338E46A" w14:textId="77777777" w:rsidR="0047356D" w:rsidRDefault="004735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641" w14:textId="77777777" w:rsidR="00A815A8" w:rsidRDefault="00A815A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6"/>
  </w:num>
  <w:num w:numId="6">
    <w:abstractNumId w:val="10"/>
  </w:num>
  <w:num w:numId="7">
    <w:abstractNumId w:val="5"/>
  </w:num>
  <w:num w:numId="8">
    <w:abstractNumId w:val="8"/>
  </w:num>
  <w:num w:numId="9">
    <w:abstractNumId w:val="1"/>
  </w:num>
  <w:num w:numId="10">
    <w:abstractNumId w:val="3"/>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766"/>
    <w:rsid w:val="00141351"/>
    <w:rsid w:val="00141FAE"/>
    <w:rsid w:val="00142B07"/>
    <w:rsid w:val="00144371"/>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77A8"/>
    <w:rsid w:val="003615F5"/>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07A53"/>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4FB0"/>
    <w:rsid w:val="005D79A4"/>
    <w:rsid w:val="005E0E1C"/>
    <w:rsid w:val="005E3610"/>
    <w:rsid w:val="005E4196"/>
    <w:rsid w:val="005F0DFB"/>
    <w:rsid w:val="005F2273"/>
    <w:rsid w:val="005F4099"/>
    <w:rsid w:val="005F6D58"/>
    <w:rsid w:val="006043EE"/>
    <w:rsid w:val="00606297"/>
    <w:rsid w:val="00620B30"/>
    <w:rsid w:val="0062339C"/>
    <w:rsid w:val="00623B95"/>
    <w:rsid w:val="00643E15"/>
    <w:rsid w:val="00644D23"/>
    <w:rsid w:val="00644F77"/>
    <w:rsid w:val="00645311"/>
    <w:rsid w:val="006509D1"/>
    <w:rsid w:val="006535AA"/>
    <w:rsid w:val="00655556"/>
    <w:rsid w:val="0065556E"/>
    <w:rsid w:val="00662B4F"/>
    <w:rsid w:val="006641E5"/>
    <w:rsid w:val="006664AC"/>
    <w:rsid w:val="00667384"/>
    <w:rsid w:val="0067188D"/>
    <w:rsid w:val="006749E4"/>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2C0F"/>
    <w:rsid w:val="006F0588"/>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70905"/>
    <w:rsid w:val="007718DC"/>
    <w:rsid w:val="00774BC9"/>
    <w:rsid w:val="00776D62"/>
    <w:rsid w:val="00777246"/>
    <w:rsid w:val="007772BD"/>
    <w:rsid w:val="00782E13"/>
    <w:rsid w:val="00783147"/>
    <w:rsid w:val="00786F91"/>
    <w:rsid w:val="00790F4B"/>
    <w:rsid w:val="0079180C"/>
    <w:rsid w:val="0079511B"/>
    <w:rsid w:val="007953B0"/>
    <w:rsid w:val="007A2036"/>
    <w:rsid w:val="007A2149"/>
    <w:rsid w:val="007A4484"/>
    <w:rsid w:val="007A538E"/>
    <w:rsid w:val="007B36BD"/>
    <w:rsid w:val="007B5207"/>
    <w:rsid w:val="007C0770"/>
    <w:rsid w:val="007C15A6"/>
    <w:rsid w:val="007C1BB7"/>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4EF1"/>
    <w:rsid w:val="00805243"/>
    <w:rsid w:val="00807DA8"/>
    <w:rsid w:val="00811235"/>
    <w:rsid w:val="00813070"/>
    <w:rsid w:val="00815C15"/>
    <w:rsid w:val="00817F95"/>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B25"/>
    <w:rsid w:val="008A420C"/>
    <w:rsid w:val="008A5144"/>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7B59"/>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1A41"/>
    <w:rsid w:val="00EC628D"/>
    <w:rsid w:val="00ED1A96"/>
    <w:rsid w:val="00ED2727"/>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59AE"/>
    <w:rsid w:val="00FB3F35"/>
    <w:rsid w:val="00FC1498"/>
    <w:rsid w:val="00FC44AE"/>
    <w:rsid w:val="00FC4A1F"/>
    <w:rsid w:val="00FD083E"/>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CommentReference">
    <w:name w:val="annotation reference"/>
    <w:basedOn w:val="DefaultParagraphFont"/>
    <w:uiPriority w:val="99"/>
    <w:semiHidden/>
    <w:unhideWhenUsed/>
    <w:rsid w:val="00655556"/>
    <w:rPr>
      <w:sz w:val="21"/>
      <w:szCs w:val="21"/>
    </w:rPr>
  </w:style>
  <w:style w:type="paragraph" w:styleId="CommentText">
    <w:name w:val="annotation text"/>
    <w:basedOn w:val="Normal"/>
    <w:link w:val="CommentTextChar"/>
    <w:uiPriority w:val="99"/>
    <w:semiHidden/>
    <w:unhideWhenUsed/>
    <w:rsid w:val="00655556"/>
  </w:style>
  <w:style w:type="character" w:customStyle="1" w:styleId="CommentTextChar">
    <w:name w:val="Comment Text Char"/>
    <w:basedOn w:val="DefaultParagraphFont"/>
    <w:link w:val="CommentText"/>
    <w:uiPriority w:val="99"/>
    <w:semiHidden/>
    <w:rsid w:val="00655556"/>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55556"/>
    <w:rPr>
      <w:b/>
      <w:bCs/>
    </w:rPr>
  </w:style>
  <w:style w:type="character" w:customStyle="1" w:styleId="CommentSubjectChar">
    <w:name w:val="Comment Subject Char"/>
    <w:basedOn w:val="CommentTextChar"/>
    <w:link w:val="CommentSubject"/>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 Id="rId8" Type="http://schemas.openxmlformats.org/officeDocument/2006/relationships/hyperlink" Target="https://www.3gpp.org/DynaReport/WiCr--860035.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2A3F0-16CB-412E-A7B7-068A19FD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5293</Words>
  <Characters>30176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Philippe Sartori</cp:lastModifiedBy>
  <cp:revision>3</cp:revision>
  <cp:lastPrinted>2019-01-22T03:27:00Z</cp:lastPrinted>
  <dcterms:created xsi:type="dcterms:W3CDTF">2020-08-18T21:10:00Z</dcterms:created>
  <dcterms:modified xsi:type="dcterms:W3CDTF">2020-08-18T21:18:00Z</dcterms:modified>
</cp:coreProperties>
</file>