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r>
      <w:proofErr w:type="spellStart"/>
      <w:r w:rsidRPr="0042310C">
        <w:t>Tdoc</w:t>
      </w:r>
      <w:proofErr w:type="spellEnd"/>
      <w:r w:rsidRPr="0042310C">
        <w:t xml:space="preserve"> R1-</w:t>
      </w:r>
      <w:r w:rsidR="00DD3E55" w:rsidRPr="00DD3E55">
        <w:t>20</w:t>
      </w:r>
      <w:r w:rsidR="00BD4883">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proofErr w:type="spellStart"/>
            <w:r>
              <w:rPr>
                <w:rFonts w:eastAsia="DengXian"/>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BF5F8D">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BF5F8D">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6D7DD6" w14:paraId="6853D1F5" w14:textId="77777777" w:rsidTr="00BF5F8D">
        <w:tc>
          <w:tcPr>
            <w:tcW w:w="1479" w:type="dxa"/>
          </w:tcPr>
          <w:p w14:paraId="10CD1FC1" w14:textId="71820424" w:rsidR="006D7DD6" w:rsidRDefault="006D7DD6" w:rsidP="00E15BE2">
            <w:pPr>
              <w:tabs>
                <w:tab w:val="right" w:pos="7939"/>
              </w:tabs>
              <w:rPr>
                <w:rFonts w:eastAsia="DengXian" w:hint="eastAsia"/>
                <w:lang w:eastAsia="zh-CN"/>
              </w:rPr>
            </w:pPr>
            <w:r>
              <w:rPr>
                <w:rFonts w:eastAsia="DengXian"/>
                <w:lang w:eastAsia="zh-CN"/>
              </w:rPr>
              <w:t>Qualcomm</w:t>
            </w:r>
          </w:p>
        </w:tc>
        <w:tc>
          <w:tcPr>
            <w:tcW w:w="8155" w:type="dxa"/>
          </w:tcPr>
          <w:p w14:paraId="06C3C040" w14:textId="77777777" w:rsidR="006D7DD6" w:rsidRDefault="006D7DD6" w:rsidP="006D7DD6">
            <w:pPr>
              <w:tabs>
                <w:tab w:val="right" w:pos="7939"/>
              </w:tabs>
              <w:rPr>
                <w:rFonts w:eastAsia="DengXian"/>
                <w:lang w:eastAsia="zh-CN"/>
              </w:rPr>
            </w:pPr>
            <w:r>
              <w:rPr>
                <w:rFonts w:eastAsia="DengXian"/>
                <w:lang w:eastAsia="zh-CN"/>
              </w:rPr>
              <w:t xml:space="preserve">Thanks for the suggestions of FL.  </w:t>
            </w:r>
          </w:p>
          <w:p w14:paraId="2BB4D88A" w14:textId="77777777" w:rsidR="006D7DD6" w:rsidRDefault="006D7DD6" w:rsidP="00E15BE2">
            <w:pPr>
              <w:tabs>
                <w:tab w:val="right" w:pos="7939"/>
              </w:tabs>
              <w:rPr>
                <w:rFonts w:eastAsia="DengXian"/>
                <w:lang w:eastAsia="zh-CN"/>
              </w:rPr>
            </w:pPr>
            <w:r>
              <w:rPr>
                <w:rFonts w:eastAsia="DengXian"/>
                <w:lang w:eastAsia="zh-CN"/>
              </w:rPr>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2847DF72" w14:textId="0579201D" w:rsidR="000E39F9" w:rsidRDefault="000E39F9" w:rsidP="00E15BE2">
            <w:pPr>
              <w:tabs>
                <w:tab w:val="right" w:pos="7939"/>
              </w:tabs>
              <w:rPr>
                <w:rFonts w:eastAsia="DengXian" w:hint="eastAsia"/>
                <w:lang w:eastAsia="zh-CN"/>
              </w:rPr>
            </w:pPr>
            <w:r>
              <w:rPr>
                <w:rFonts w:eastAsia="DengXian"/>
                <w:noProof/>
                <w:lang w:eastAsia="zh-CN"/>
              </w:rPr>
              <w:lastRenderedPageBreak/>
              <w:drawing>
                <wp:inline distT="0" distB="0" distL="0" distR="0" wp14:anchorId="6A7E608B" wp14:editId="589F1458">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w:t>
            </w:r>
            <w:r>
              <w:rPr>
                <w:lang w:eastAsia="sv-SE"/>
              </w:rPr>
              <w:lastRenderedPageBreak/>
              <w:t>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C87455" w14:paraId="36BB05C6"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F182E" w14:textId="68404E50" w:rsidR="00C87455" w:rsidRDefault="00C87455" w:rsidP="00DE6578">
            <w:pPr>
              <w:rPr>
                <w:rFonts w:eastAsia="Yu Mincho" w:hint="eastAsia"/>
                <w:lang w:eastAsia="ja-JP"/>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24F83E6D" w14:textId="77777777" w:rsidR="00C87455" w:rsidRDefault="00C87455" w:rsidP="00C87455">
            <w:pPr>
              <w:rPr>
                <w:rFonts w:eastAsia="DengXian"/>
                <w:lang w:eastAsia="zh-CN"/>
              </w:rPr>
            </w:pPr>
            <w:r>
              <w:rPr>
                <w:rFonts w:eastAsia="DengXian"/>
                <w:lang w:eastAsia="zh-CN"/>
              </w:rPr>
              <w:t xml:space="preserve">We don’t agree with FL2 proposal. </w:t>
            </w:r>
          </w:p>
          <w:p w14:paraId="578F7CFE" w14:textId="627FB223" w:rsidR="00C87455" w:rsidRDefault="00C87455" w:rsidP="00C87455">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RedCap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lastRenderedPageBreak/>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w:t>
      </w:r>
      <w:r>
        <w:rPr>
          <w:lang w:val="en-US"/>
        </w:rPr>
        <w:lastRenderedPageBreak/>
        <w:t xml:space="preserve">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lastRenderedPageBreak/>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lastRenderedPageBreak/>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C87455" w:rsidRPr="00DB01CC" w14:paraId="18B5E6FB"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1ADD0" w14:textId="31A1821E" w:rsidR="00C87455" w:rsidRDefault="00C87455" w:rsidP="007345D9">
            <w:pPr>
              <w:rPr>
                <w:rFonts w:eastAsia="Yu Mincho" w:hint="eastAsia"/>
                <w:lang w:eastAsia="ja-JP"/>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24BE86F" w14:textId="77777777" w:rsidR="00C87455" w:rsidRDefault="00C87455" w:rsidP="00C87455">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7520D492" w14:textId="77777777" w:rsidR="00C87455" w:rsidRDefault="00C87455" w:rsidP="00C87455">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6955B962" w14:textId="0787D49C" w:rsidR="00C87455" w:rsidRDefault="00C87455" w:rsidP="00C87455">
            <w:pPr>
              <w:rPr>
                <w:rFonts w:eastAsia="Yu Mincho" w:hint="eastAsia"/>
                <w:lang w:eastAsia="ja-JP"/>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bl>
    <w:p w14:paraId="3DCFBE7C" w14:textId="77777777" w:rsidR="00923EE5" w:rsidRPr="00E15BE2"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lastRenderedPageBreak/>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lastRenderedPageBreak/>
              <w:t>PDSCH: 3.2 dB</w:t>
            </w:r>
          </w:p>
          <w:p w14:paraId="4353BFA6" w14:textId="77777777" w:rsidR="00923EE5" w:rsidRPr="001A1100" w:rsidRDefault="00923EE5" w:rsidP="00141D38">
            <w:pPr>
              <w:jc w:val="center"/>
              <w:rPr>
                <w:sz w:val="18"/>
                <w:szCs w:val="18"/>
                <w:lang w:val="sv-SE"/>
              </w:rPr>
            </w:pPr>
            <w:r w:rsidRPr="00C76BB0">
              <w:rPr>
                <w:sz w:val="18"/>
                <w:szCs w:val="18"/>
                <w:lang w:val="sv-SE"/>
              </w:rPr>
              <w:lastRenderedPageBreak/>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lastRenderedPageBreak/>
              <w:t>PDSCH: 7.2 dB</w:t>
            </w:r>
          </w:p>
          <w:p w14:paraId="44887635" w14:textId="77777777" w:rsidR="00923EE5" w:rsidRPr="001A1100" w:rsidRDefault="00923EE5" w:rsidP="00141D38">
            <w:pPr>
              <w:jc w:val="center"/>
              <w:rPr>
                <w:sz w:val="18"/>
                <w:szCs w:val="18"/>
                <w:lang w:val="sv-SE"/>
              </w:rPr>
            </w:pPr>
            <w:r w:rsidRPr="00C76BB0">
              <w:rPr>
                <w:sz w:val="18"/>
                <w:szCs w:val="18"/>
                <w:lang w:val="sv-SE"/>
              </w:rPr>
              <w:lastRenderedPageBreak/>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lastRenderedPageBreak/>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lastRenderedPageBreak/>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lastRenderedPageBreak/>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lastRenderedPageBreak/>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lastRenderedPageBreak/>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B810F0" w:rsidRPr="00A801B9" w14:paraId="7DCD3AC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27B4" w14:textId="417AFE93" w:rsidR="00B810F0" w:rsidRDefault="00B810F0" w:rsidP="00B810F0">
            <w:pPr>
              <w:rPr>
                <w:rFonts w:eastAsia="DengXian" w:hint="eastAsia"/>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E1443" w14:textId="77777777" w:rsidR="00B810F0" w:rsidRDefault="00B810F0" w:rsidP="00B810F0">
            <w:pPr>
              <w:rPr>
                <w:rFonts w:eastAsia="DengXian"/>
                <w:lang w:eastAsia="zh-CN"/>
              </w:rPr>
            </w:pPr>
            <w:r>
              <w:rPr>
                <w:rFonts w:eastAsia="DengXian"/>
                <w:lang w:eastAsia="zh-CN"/>
              </w:rPr>
              <w:t xml:space="preserve">We do not agree with FL3 proposals as above. </w:t>
            </w:r>
          </w:p>
          <w:p w14:paraId="214C1EF7" w14:textId="77777777" w:rsidR="00B810F0" w:rsidRDefault="00B810F0" w:rsidP="00B810F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04CAE4B" w14:textId="6813FFA4" w:rsidR="00B810F0" w:rsidRPr="00495B51" w:rsidRDefault="00B810F0" w:rsidP="00B810F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xml:space="preserve">, </w:t>
            </w:r>
            <w:r w:rsidR="001E52C9">
              <w:rPr>
                <w:rFonts w:eastAsia="DengXian"/>
                <w:lang w:eastAsia="zh-CN"/>
              </w:rPr>
              <w:t>reducing the number of RX antennas can reduce the device size at least in FR1</w:t>
            </w:r>
            <w:r w:rsidR="001E52C9">
              <w:rPr>
                <w:rFonts w:eastAsia="DengXian"/>
                <w:lang w:eastAsia="zh-CN"/>
              </w:rPr>
              <w:t xml:space="preserve">. On the other hand, </w:t>
            </w:r>
            <w:r>
              <w:rPr>
                <w:rFonts w:eastAsia="DengXian"/>
                <w:lang w:eastAsia="zh-CN"/>
              </w:rPr>
              <w:t>t</w:t>
            </w:r>
            <w:r w:rsidRPr="00495B51">
              <w:rPr>
                <w:rFonts w:eastAsia="DengXian"/>
                <w:lang w:eastAsia="zh-CN"/>
              </w:rPr>
              <w:t>he SID explicitly mentions “Device size” in the generic requirements for RedCap UE</w:t>
            </w:r>
          </w:p>
          <w:p w14:paraId="18C72E71" w14:textId="77777777" w:rsidR="00B810F0" w:rsidRPr="00495B51" w:rsidRDefault="00B810F0" w:rsidP="00B810F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03509FF" w14:textId="2C4D6B90" w:rsidR="00B810F0" w:rsidRDefault="00B810F0" w:rsidP="00B810F0">
            <w:pPr>
              <w:rPr>
                <w:rFonts w:eastAsia="DengXian" w:hint="eastAsia"/>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bl>
    <w:p w14:paraId="452FBEF8" w14:textId="53BE0463" w:rsidR="007F2A38" w:rsidRPr="00E15BE2"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lastRenderedPageBreak/>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lastRenderedPageBreak/>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lastRenderedPageBreak/>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C2: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D2112E" w:rsidRPr="00A92A1F" w14:paraId="54355E6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0340" w14:textId="16B9B3EF" w:rsidR="00D2112E" w:rsidRDefault="00D2112E" w:rsidP="00E15BE2">
            <w:pPr>
              <w:rPr>
                <w:rFonts w:eastAsia="DengXian" w:hint="eastAsia"/>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A28A" w14:textId="69348E01" w:rsidR="00D2112E" w:rsidRPr="00DB01CC" w:rsidRDefault="00D2112E" w:rsidP="00E15BE2">
            <w:pPr>
              <w:rPr>
                <w:rFonts w:eastAsia="DengXian" w:hint="eastAsia"/>
                <w:lang w:eastAsia="zh-CN"/>
              </w:rPr>
            </w:pPr>
            <w:r w:rsidRPr="00D2112E">
              <w:rPr>
                <w:rFonts w:eastAsia="DengXian"/>
                <w:lang w:eastAsia="zh-CN"/>
              </w:rPr>
              <w:t>We do not need to agree on C1, C2 and C3 at this meeting. Further evaluation/analysis are needed before we make conclusions.</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lastRenderedPageBreak/>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lastRenderedPageBreak/>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r>
              <w:rPr>
                <w:rFonts w:eastAsia="DengXian"/>
                <w:lang w:eastAsia="zh-CN"/>
              </w:rPr>
              <w:t>e..g</w:t>
            </w:r>
            <w:proofErr w:type="spell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lastRenderedPageBreak/>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 xml:space="preserve">agree that the SI should only focus on the scenario where the same maximum UE bandwidth applies to both data and control channels. One response indicates that there could be coexistence benefits for having a different </w:t>
            </w:r>
            <w:r w:rsidRPr="0023776C">
              <w:rPr>
                <w:rFonts w:eastAsia="DengXian"/>
                <w:color w:val="C00000"/>
                <w:lang w:eastAsia="zh-CN"/>
              </w:rPr>
              <w:lastRenderedPageBreak/>
              <w:t>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RedCap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RedCap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bl>
    <w:p w14:paraId="09C3357A" w14:textId="55C615E0" w:rsidR="00A60F02" w:rsidRPr="00E15BE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RedCap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RedCap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9E6207" w:rsidRPr="00B53C0A" w14:paraId="2688D7F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C6B6" w14:textId="2690A39F" w:rsidR="009E6207" w:rsidRDefault="009E6207" w:rsidP="00DC62CE">
            <w:pPr>
              <w:rPr>
                <w:rFonts w:eastAsia="Yu Mincho" w:hint="eastAsia"/>
                <w:lang w:eastAsia="ja-JP"/>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241F208A" w14:textId="77777777" w:rsidR="009E6207" w:rsidRPr="00790E47" w:rsidRDefault="009E6207"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21AD" w14:textId="21458F91" w:rsidR="009E6207" w:rsidRDefault="009E6207" w:rsidP="00DC62CE">
            <w:pPr>
              <w:rPr>
                <w:rFonts w:eastAsia="Yu Mincho"/>
                <w:lang w:eastAsia="ja-JP"/>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lastRenderedPageBreak/>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lastRenderedPageBreak/>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w:t>
            </w:r>
            <w:r w:rsidRPr="00985556">
              <w:rPr>
                <w:rFonts w:eastAsia="DengXian"/>
                <w:lang w:eastAsia="zh-CN"/>
              </w:rPr>
              <w:lastRenderedPageBreak/>
              <w:t>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bl>
    <w:p w14:paraId="5A9FAEE9" w14:textId="708812CF" w:rsidR="00A60F02"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lastRenderedPageBreak/>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lastRenderedPageBreak/>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lastRenderedPageBreak/>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lastRenderedPageBreak/>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5" o:title=""/>
                </v:shape>
                <o:OLEObject Type="Embed" ProgID="Visio.Drawing.15" ShapeID="_x0000_i1025" DrawAspect="Content" ObjectID="_1659827037" r:id="rId16"/>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FC756B" w:rsidRPr="002968E2" w14:paraId="0AEB8452"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FEC76" w14:textId="2C112CAF" w:rsidR="00FC756B" w:rsidRDefault="00FC756B" w:rsidP="00E15BE2">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F57E2" w14:textId="78397090" w:rsidR="00FC756B" w:rsidRDefault="00FC756B" w:rsidP="00E15BE2">
            <w:pPr>
              <w:rPr>
                <w:rFonts w:eastAsia="DengXian" w:hint="eastAsia"/>
                <w:lang w:eastAsia="zh-CN"/>
              </w:rPr>
            </w:pPr>
            <w:r w:rsidRPr="00FC756B">
              <w:rPr>
                <w:rFonts w:eastAsia="DengXian"/>
                <w:lang w:eastAsia="zh-CN"/>
              </w:rPr>
              <w:t>P1/P6/P9/P10/P11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lastRenderedPageBreak/>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FC756B" w:rsidRPr="00A801B9" w14:paraId="2DED9D3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E350C" w14:textId="7316143E" w:rsidR="00FC756B" w:rsidRDefault="00FC756B" w:rsidP="00E15BE2">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5C46E" w14:textId="4052493D" w:rsidR="00FC756B" w:rsidRDefault="00FC756B" w:rsidP="00E15BE2">
            <w:pPr>
              <w:rPr>
                <w:rFonts w:eastAsia="DengXian" w:hint="eastAsia"/>
                <w:lang w:eastAsia="zh-CN"/>
              </w:rPr>
            </w:pPr>
            <w:r>
              <w:rPr>
                <w:rFonts w:eastAsia="DengXian"/>
                <w:lang w:eastAsia="zh-CN"/>
              </w:rPr>
              <w:t>OK for C1 and C2</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lastRenderedPageBreak/>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lastRenderedPageBreak/>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w:t>
            </w:r>
            <w:r>
              <w:rPr>
                <w:rFonts w:eastAsia="DengXian"/>
                <w:lang w:eastAsia="zh-CN"/>
              </w:rPr>
              <w:lastRenderedPageBreak/>
              <w:t xml:space="preserve">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lastRenderedPageBreak/>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bl>
    <w:p w14:paraId="5328C481" w14:textId="01C18699" w:rsidR="00ED1746" w:rsidRPr="00E15BE2"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FC756B" w:rsidRPr="00A801B9" w14:paraId="7555E48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CCF6B" w14:textId="496D77D2" w:rsidR="00FC756B" w:rsidRDefault="00FC756B" w:rsidP="00E15BE2">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E4690" w14:textId="4BEB8B64" w:rsidR="00FC756B" w:rsidRDefault="00FC756B" w:rsidP="00E15BE2">
            <w:pPr>
              <w:rPr>
                <w:rFonts w:eastAsia="DengXian" w:hint="eastAsia"/>
                <w:lang w:eastAsia="zh-CN"/>
              </w:rPr>
            </w:pPr>
            <w:r w:rsidRPr="00FC756B">
              <w:rPr>
                <w:rFonts w:eastAsia="DengXian"/>
                <w:lang w:eastAsia="zh-CN"/>
              </w:rPr>
              <w:t>When Type-A HD-FDD is supported, we agree with P1/P2/P3/P7.</w:t>
            </w:r>
          </w:p>
        </w:tc>
      </w:tr>
    </w:tbl>
    <w:p w14:paraId="3D39F03C" w14:textId="77777777" w:rsidR="00817D93" w:rsidRPr="00E15BE2" w:rsidRDefault="00817D93" w:rsidP="00DF7EB6"/>
    <w:p w14:paraId="0FC983AD" w14:textId="3A22F433" w:rsidR="0076672F" w:rsidRDefault="0076672F" w:rsidP="0076672F">
      <w:pPr>
        <w:pStyle w:val="Heading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lastRenderedPageBreak/>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AE2F4F" w:rsidRPr="00A801B9" w14:paraId="34B2EB6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A8C39" w14:textId="4EDACC96" w:rsidR="00AE2F4F" w:rsidRDefault="00AE2F4F" w:rsidP="00E15BE2">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253B9" w14:textId="21C8F111" w:rsidR="00AE2F4F" w:rsidRDefault="00AE2F4F" w:rsidP="00E15BE2">
            <w:pPr>
              <w:rPr>
                <w:rFonts w:eastAsia="DengXian" w:hint="eastAsia"/>
                <w:lang w:eastAsia="zh-CN"/>
              </w:rPr>
            </w:pPr>
            <w:r>
              <w:rPr>
                <w:rFonts w:eastAsia="DengXian"/>
                <w:lang w:eastAsia="zh-CN"/>
              </w:rPr>
              <w:t>OK in general</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lastRenderedPageBreak/>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AE2F4F" w14:paraId="7CB7C9C3"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763E8" w14:textId="7E8432D7" w:rsidR="00AE2F4F" w:rsidRDefault="00AE2F4F" w:rsidP="00E15BE2">
            <w:pPr>
              <w:jc w:val="cente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FDE" w14:textId="428353FD" w:rsidR="00AE2F4F" w:rsidRDefault="00AE2F4F" w:rsidP="00E15BE2">
            <w:pPr>
              <w:rPr>
                <w:rFonts w:eastAsia="DengXian"/>
                <w:lang w:eastAsia="zh-CN"/>
              </w:rPr>
            </w:pPr>
            <w:r>
              <w:rPr>
                <w:rFonts w:eastAsia="DengXian"/>
                <w:lang w:eastAsia="zh-CN"/>
              </w:rPr>
              <w:t>NO for Type-A HD-FDD</w:t>
            </w:r>
          </w:p>
        </w:tc>
      </w:tr>
    </w:tbl>
    <w:p w14:paraId="3FBE5DE6" w14:textId="77777777" w:rsidR="00D1353F" w:rsidRDefault="00D1353F" w:rsidP="00D1353F"/>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lastRenderedPageBreak/>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lastRenderedPageBreak/>
              <w:t xml:space="preserve">We don’t support p13 since we think there will have some impact on latency, at least for initial access. But we wonder, is P13 for relaxed UE processing capability or for cross-slot scheduling? </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5" w:name="_Toc42165618"/>
      <w:r>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lastRenderedPageBreak/>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lastRenderedPageBreak/>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D277FE">
            <w:pPr>
              <w:rPr>
                <w:rFonts w:eastAsia="DengXian"/>
                <w:lang w:eastAsia="zh-CN"/>
              </w:rPr>
            </w:pPr>
            <w:r>
              <w:rPr>
                <w:rFonts w:eastAsia="DengXian" w:hint="eastAsia"/>
                <w:lang w:eastAsia="zh-CN"/>
              </w:rPr>
              <w:t>O</w:t>
            </w:r>
            <w:r>
              <w:rPr>
                <w:rFonts w:eastAsia="DengXian"/>
                <w:lang w:eastAsia="zh-CN"/>
              </w:rPr>
              <w:t xml:space="preserve">K. </w:t>
            </w:r>
          </w:p>
        </w:tc>
      </w:tr>
      <w:tr w:rsidR="00670221" w:rsidRPr="00A801B9" w14:paraId="7B33DC1B"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55F67" w14:textId="4EADADE0" w:rsidR="00670221" w:rsidRDefault="00670221" w:rsidP="00D277FE">
            <w:pPr>
              <w:rPr>
                <w:rFonts w:eastAsia="DengXian" w:hint="eastAsia"/>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EB46" w14:textId="369E5558" w:rsidR="00670221" w:rsidRDefault="00670221" w:rsidP="00D277FE">
            <w:pPr>
              <w:rPr>
                <w:rFonts w:eastAsia="DengXian" w:hint="eastAsia"/>
                <w:lang w:eastAsia="zh-CN"/>
              </w:rPr>
            </w:pPr>
            <w:r>
              <w:rPr>
                <w:rFonts w:eastAsia="DengXian"/>
                <w:lang w:eastAsia="zh-CN"/>
              </w:rPr>
              <w:t>Agree</w:t>
            </w:r>
          </w:p>
        </w:tc>
      </w:tr>
    </w:tbl>
    <w:p w14:paraId="602509D0" w14:textId="77777777" w:rsidR="00AF35B7" w:rsidRDefault="00AF35B7"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lastRenderedPageBreak/>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lastRenderedPageBreak/>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lastRenderedPageBreak/>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lastRenderedPageBreak/>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D277FE">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FC756B" w:rsidRPr="00106EA7" w14:paraId="5A88BD03"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ECA631" w14:textId="5C77DD06" w:rsidR="00FC756B" w:rsidRDefault="00FC756B" w:rsidP="00634094">
            <w:pPr>
              <w:rPr>
                <w:rFonts w:eastAsia="Yu Mincho" w:hint="eastAsia"/>
                <w:lang w:eastAsia="ja-JP"/>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B06113" w14:textId="0EDD0EC9" w:rsidR="00FC756B" w:rsidRDefault="00670221" w:rsidP="00634094">
            <w:pPr>
              <w:rPr>
                <w:rFonts w:eastAsia="DengXian"/>
                <w:lang w:eastAsia="zh-CN"/>
              </w:rPr>
            </w:pPr>
            <w:r w:rsidRPr="00670221">
              <w:rPr>
                <w:rFonts w:eastAsia="DengXian"/>
                <w:lang w:eastAsia="zh-CN"/>
              </w:rPr>
              <w:t>We think it is necessary to include “DL 64QAM is not excluded for FR2” in Proposal 7.6.1-1c-v2.</w:t>
            </w:r>
            <w:bookmarkStart w:id="39" w:name="_GoBack"/>
            <w:bookmarkEnd w:id="39"/>
          </w:p>
        </w:tc>
      </w:tr>
    </w:tbl>
    <w:p w14:paraId="16CB9F4F" w14:textId="77777777" w:rsidR="004E7775" w:rsidRPr="00B92F00"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lastRenderedPageBreak/>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lastRenderedPageBreak/>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D277FE">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 xml:space="preserve">s with low data rate requirements since 20 MHz and 64QAM already leads to rather large TB </w:t>
            </w:r>
            <w:r w:rsidR="00B21653">
              <w:rPr>
                <w:rFonts w:eastAsia="DengXian"/>
                <w:lang w:eastAsia="zh-CN"/>
              </w:rPr>
              <w:lastRenderedPageBreak/>
              <w:t>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lastRenderedPageBreak/>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lastRenderedPageBreak/>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D277FE">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lastRenderedPageBreak/>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t>
            </w:r>
            <w:r w:rsidR="00DD6AED">
              <w:rPr>
                <w:rFonts w:eastAsia="DengXian"/>
                <w:lang w:eastAsia="zh-CN"/>
              </w:rPr>
              <w:lastRenderedPageBreak/>
              <w:t>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lastRenderedPageBreak/>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D277FE">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0D42C8"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1BBC32AA" w:rsidR="000D42C8" w:rsidRPr="000D42C8" w:rsidRDefault="000D42C8" w:rsidP="00470901">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9891A20" w:rsidR="000D42C8" w:rsidRPr="000D42C8" w:rsidRDefault="000D42C8" w:rsidP="00470901">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lastRenderedPageBreak/>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lastRenderedPageBreak/>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lastRenderedPageBreak/>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AF44DF">
            <w:pPr>
              <w:rPr>
                <w:color w:val="0000FF"/>
                <w:u w:val="single"/>
              </w:rPr>
            </w:pPr>
            <w:hyperlink r:id="rId17"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lastRenderedPageBreak/>
              <w:t>[2]</w:t>
            </w:r>
          </w:p>
        </w:tc>
        <w:tc>
          <w:tcPr>
            <w:tcW w:w="1456" w:type="dxa"/>
            <w:tcMar>
              <w:top w:w="0" w:type="dxa"/>
              <w:left w:w="70" w:type="dxa"/>
              <w:bottom w:w="0" w:type="dxa"/>
              <w:right w:w="70" w:type="dxa"/>
            </w:tcMar>
            <w:hideMark/>
          </w:tcPr>
          <w:p w14:paraId="75869C70" w14:textId="77777777" w:rsidR="00F66882" w:rsidRPr="008415B9" w:rsidRDefault="00AF44DF">
            <w:pPr>
              <w:rPr>
                <w:color w:val="0000FF"/>
                <w:u w:val="single"/>
              </w:rPr>
            </w:pPr>
            <w:hyperlink r:id="rId18"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AF44DF">
            <w:pPr>
              <w:rPr>
                <w:color w:val="0000FF"/>
                <w:u w:val="single"/>
              </w:rPr>
            </w:pPr>
            <w:hyperlink r:id="rId19"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AF44DF">
            <w:pPr>
              <w:rPr>
                <w:color w:val="0000FF"/>
                <w:u w:val="single"/>
              </w:rPr>
            </w:pPr>
            <w:hyperlink r:id="rId20"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AF44DF">
            <w:pPr>
              <w:rPr>
                <w:color w:val="0000FF"/>
                <w:u w:val="single"/>
              </w:rPr>
            </w:pPr>
            <w:hyperlink r:id="rId21"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AF44DF">
            <w:pPr>
              <w:rPr>
                <w:color w:val="0000FF"/>
                <w:u w:val="single"/>
              </w:rPr>
            </w:pPr>
            <w:hyperlink r:id="rId22"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AF44DF">
            <w:pPr>
              <w:rPr>
                <w:color w:val="0000FF"/>
                <w:u w:val="single"/>
              </w:rPr>
            </w:pPr>
            <w:hyperlink r:id="rId23"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AF44DF">
            <w:pPr>
              <w:rPr>
                <w:color w:val="0000FF"/>
                <w:u w:val="single"/>
              </w:rPr>
            </w:pPr>
            <w:hyperlink r:id="rId24"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AF44DF">
            <w:pPr>
              <w:rPr>
                <w:color w:val="0000FF"/>
                <w:u w:val="single"/>
              </w:rPr>
            </w:pPr>
            <w:hyperlink r:id="rId25"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AF44DF">
            <w:pPr>
              <w:rPr>
                <w:color w:val="0000FF"/>
                <w:u w:val="single"/>
              </w:rPr>
            </w:pPr>
            <w:hyperlink r:id="rId26"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AF44DF">
            <w:pPr>
              <w:rPr>
                <w:color w:val="0000FF"/>
                <w:u w:val="single"/>
              </w:rPr>
            </w:pPr>
            <w:hyperlink r:id="rId27"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AF44DF">
            <w:pPr>
              <w:rPr>
                <w:color w:val="0000FF"/>
                <w:u w:val="single"/>
              </w:rPr>
            </w:pPr>
            <w:hyperlink r:id="rId28"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AF44DF">
            <w:pPr>
              <w:rPr>
                <w:color w:val="0000FF"/>
                <w:u w:val="single"/>
              </w:rPr>
            </w:pPr>
            <w:hyperlink r:id="rId29"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AF44DF">
            <w:pPr>
              <w:rPr>
                <w:color w:val="0000FF"/>
                <w:u w:val="single"/>
              </w:rPr>
            </w:pPr>
            <w:hyperlink r:id="rId30"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AF44DF">
            <w:pPr>
              <w:rPr>
                <w:color w:val="0000FF"/>
                <w:u w:val="single"/>
              </w:rPr>
            </w:pPr>
            <w:hyperlink r:id="rId31"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AF44DF">
            <w:pPr>
              <w:rPr>
                <w:color w:val="0000FF"/>
                <w:u w:val="single"/>
              </w:rPr>
            </w:pPr>
            <w:hyperlink r:id="rId32"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AF44DF">
            <w:pPr>
              <w:rPr>
                <w:color w:val="0000FF"/>
                <w:u w:val="single"/>
              </w:rPr>
            </w:pPr>
            <w:hyperlink r:id="rId33"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AF44DF">
            <w:pPr>
              <w:rPr>
                <w:color w:val="0000FF"/>
                <w:u w:val="single"/>
              </w:rPr>
            </w:pPr>
            <w:hyperlink r:id="rId34"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AF44DF">
            <w:pPr>
              <w:rPr>
                <w:color w:val="0000FF"/>
                <w:u w:val="single"/>
              </w:rPr>
            </w:pPr>
            <w:hyperlink r:id="rId35"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AF44DF">
            <w:pPr>
              <w:rPr>
                <w:color w:val="0000FF"/>
                <w:u w:val="single"/>
              </w:rPr>
            </w:pPr>
            <w:hyperlink r:id="rId36"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AF44DF">
            <w:pPr>
              <w:rPr>
                <w:color w:val="0000FF"/>
                <w:u w:val="single"/>
              </w:rPr>
            </w:pPr>
            <w:hyperlink r:id="rId37"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AF44DF">
            <w:pPr>
              <w:rPr>
                <w:color w:val="0000FF"/>
                <w:u w:val="single"/>
              </w:rPr>
            </w:pPr>
            <w:hyperlink r:id="rId38"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AF44DF">
            <w:pPr>
              <w:rPr>
                <w:color w:val="0000FF"/>
                <w:u w:val="single"/>
              </w:rPr>
            </w:pPr>
            <w:hyperlink r:id="rId39"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AF44DF">
            <w:pPr>
              <w:rPr>
                <w:color w:val="0000FF"/>
                <w:u w:val="single"/>
              </w:rPr>
            </w:pPr>
            <w:hyperlink r:id="rId40"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AF44DF">
            <w:pPr>
              <w:rPr>
                <w:color w:val="0000FF"/>
                <w:u w:val="single"/>
              </w:rPr>
            </w:pPr>
            <w:hyperlink r:id="rId41"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AF44DF">
            <w:pPr>
              <w:rPr>
                <w:color w:val="0000FF"/>
                <w:u w:val="single"/>
              </w:rPr>
            </w:pPr>
            <w:hyperlink r:id="rId42"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AF44DF">
            <w:pPr>
              <w:rPr>
                <w:color w:val="0000FF"/>
                <w:u w:val="single"/>
              </w:rPr>
            </w:pPr>
            <w:hyperlink r:id="rId43"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AF44DF">
            <w:pPr>
              <w:rPr>
                <w:color w:val="0000FF"/>
                <w:u w:val="single"/>
              </w:rPr>
            </w:pPr>
            <w:hyperlink r:id="rId44"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AF44DF">
            <w:pPr>
              <w:rPr>
                <w:color w:val="0000FF"/>
                <w:u w:val="single"/>
              </w:rPr>
            </w:pPr>
            <w:hyperlink r:id="rId45"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AF44DF">
            <w:pPr>
              <w:rPr>
                <w:color w:val="0000FF"/>
                <w:u w:val="single"/>
              </w:rPr>
            </w:pPr>
            <w:hyperlink r:id="rId46"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lastRenderedPageBreak/>
              <w:t>[31]</w:t>
            </w:r>
          </w:p>
        </w:tc>
        <w:tc>
          <w:tcPr>
            <w:tcW w:w="1456" w:type="dxa"/>
            <w:tcMar>
              <w:top w:w="0" w:type="dxa"/>
              <w:left w:w="70" w:type="dxa"/>
              <w:bottom w:w="0" w:type="dxa"/>
              <w:right w:w="70" w:type="dxa"/>
            </w:tcMar>
            <w:hideMark/>
          </w:tcPr>
          <w:p w14:paraId="758A02E6" w14:textId="77777777" w:rsidR="00F66882" w:rsidRPr="008415B9" w:rsidRDefault="00AF44DF">
            <w:pPr>
              <w:rPr>
                <w:color w:val="0000FF"/>
                <w:u w:val="single"/>
              </w:rPr>
            </w:pPr>
            <w:hyperlink r:id="rId47"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AF44DF">
            <w:pPr>
              <w:rPr>
                <w:color w:val="0000FF"/>
                <w:u w:val="single"/>
              </w:rPr>
            </w:pPr>
            <w:hyperlink r:id="rId48"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AF44DF">
            <w:pPr>
              <w:rPr>
                <w:color w:val="0000FF"/>
                <w:u w:val="single"/>
              </w:rPr>
            </w:pPr>
            <w:hyperlink r:id="rId49"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AF44DF">
            <w:pPr>
              <w:rPr>
                <w:color w:val="0000FF"/>
                <w:u w:val="single"/>
              </w:rPr>
            </w:pPr>
            <w:hyperlink r:id="rId50"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AF44DF">
            <w:pPr>
              <w:rPr>
                <w:color w:val="0000FF"/>
                <w:u w:val="single"/>
              </w:rPr>
            </w:pPr>
            <w:hyperlink r:id="rId51"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AC30E" w14:textId="77777777" w:rsidR="00AF44DF" w:rsidRDefault="00AF44DF" w:rsidP="00581A60">
      <w:pPr>
        <w:spacing w:after="0"/>
      </w:pPr>
      <w:r>
        <w:separator/>
      </w:r>
    </w:p>
  </w:endnote>
  <w:endnote w:type="continuationSeparator" w:id="0">
    <w:p w14:paraId="26C077BE" w14:textId="77777777" w:rsidR="00AF44DF" w:rsidRDefault="00AF44DF" w:rsidP="00581A60">
      <w:pPr>
        <w:spacing w:after="0"/>
      </w:pPr>
      <w:r>
        <w:continuationSeparator/>
      </w:r>
    </w:p>
  </w:endnote>
  <w:endnote w:type="continuationNotice" w:id="1">
    <w:p w14:paraId="63E027CF" w14:textId="77777777" w:rsidR="00AF44DF" w:rsidRDefault="00AF44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20000A87" w:usb1="00000000" w:usb2="00000000"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09344" w14:textId="77777777" w:rsidR="00AF44DF" w:rsidRDefault="00AF44DF" w:rsidP="00581A60">
      <w:pPr>
        <w:spacing w:after="0"/>
      </w:pPr>
      <w:r>
        <w:separator/>
      </w:r>
    </w:p>
  </w:footnote>
  <w:footnote w:type="continuationSeparator" w:id="0">
    <w:p w14:paraId="240A4FBC" w14:textId="77777777" w:rsidR="00AF44DF" w:rsidRDefault="00AF44DF" w:rsidP="00581A60">
      <w:pPr>
        <w:spacing w:after="0"/>
      </w:pPr>
      <w:r>
        <w:continuationSeparator/>
      </w:r>
    </w:p>
  </w:footnote>
  <w:footnote w:type="continuationNotice" w:id="1">
    <w:p w14:paraId="66B8E2DF" w14:textId="77777777" w:rsidR="00AF44DF" w:rsidRDefault="00AF44DF">
      <w:pPr>
        <w:spacing w:after="0"/>
      </w:pPr>
    </w:p>
  </w:footnote>
  <w:footnote w:id="2">
    <w:p w14:paraId="2798ED64" w14:textId="77777777" w:rsidR="00E15BE2" w:rsidRPr="00C50163" w:rsidRDefault="00E15BE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E15BE2" w:rsidRPr="00C50163" w:rsidRDefault="00E15BE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39F9"/>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2C9"/>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0221"/>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D7DD6"/>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207"/>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4F"/>
    <w:rsid w:val="00AE2FFF"/>
    <w:rsid w:val="00AE34BD"/>
    <w:rsid w:val="00AE3DD0"/>
    <w:rsid w:val="00AE4C94"/>
    <w:rsid w:val="00AE5C07"/>
    <w:rsid w:val="00AE6205"/>
    <w:rsid w:val="00AE68D8"/>
    <w:rsid w:val="00AF1E10"/>
    <w:rsid w:val="00AF1F79"/>
    <w:rsid w:val="00AF35B7"/>
    <w:rsid w:val="00AF3924"/>
    <w:rsid w:val="00AF3B75"/>
    <w:rsid w:val="00AF44DF"/>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0F0"/>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87455"/>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112E"/>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4C2A"/>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526A"/>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56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69.zip" TargetMode="External"/><Relationship Id="rId26" Type="http://schemas.openxmlformats.org/officeDocument/2006/relationships/hyperlink" Target="http://www.3gpp.org/ftp/TSG_RAN/WG1_RL1/TSGR1_102-e/Docs/R1-2005770.zip" TargetMode="External"/><Relationship Id="rId39" Type="http://schemas.openxmlformats.org/officeDocument/2006/relationships/hyperlink" Target="http://www.3gpp.org/ftp/TSG_RAN/WG1_RL1/TSGR1_102-e/Docs/R1-2006538.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474.zip" TargetMode="External"/><Relationship Id="rId34" Type="http://schemas.openxmlformats.org/officeDocument/2006/relationships/hyperlink" Target="http://www.3gpp.org/ftp/TSG_RAN/WG1_RL1/TSGR1_102-e/Docs/R1-2006196.zip" TargetMode="External"/><Relationship Id="rId42" Type="http://schemas.openxmlformats.org/officeDocument/2006/relationships/hyperlink" Target="http://www.3gpp.org/ftp/TSG_RAN/WG1_RL1/TSGR1_102-e/Docs/R1-2006644.zip" TargetMode="External"/><Relationship Id="rId47" Type="http://schemas.openxmlformats.org/officeDocument/2006/relationships/hyperlink" Target="http://www.3gpp.org/ftp/TSG_RAN/WG1_RL1/TSGR1_102-e/Docs/R1-2006039.zip" TargetMode="External"/><Relationship Id="rId50" Type="http://schemas.openxmlformats.org/officeDocument/2006/relationships/hyperlink" Target="http://www.3gpp.org/ftp/TSG_RAN/WG1_RL1/TSGR1_102-e/Docs/R1-2005934.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34.zip" TargetMode="External"/><Relationship Id="rId25" Type="http://schemas.openxmlformats.org/officeDocument/2006/relationships/hyperlink" Target="http://www.3gpp.org/ftp/TSG_RAN/WG1_RL1/TSGR1_102-e/Docs/R1-2005714.zip" TargetMode="External"/><Relationship Id="rId33" Type="http://schemas.openxmlformats.org/officeDocument/2006/relationships/hyperlink" Target="http://www.3gpp.org/ftp/TSG_RAN/WG1_RL1/TSGR1_102-e/Docs/R1-2006152.zip" TargetMode="External"/><Relationship Id="rId38" Type="http://schemas.openxmlformats.org/officeDocument/2006/relationships/hyperlink" Target="http://www.3gpp.org/ftp/TSG_RAN/WG1_RL1/TSGR1_102-e/Docs/R1-2006524.zip" TargetMode="External"/><Relationship Id="rId46" Type="http://schemas.openxmlformats.org/officeDocument/2006/relationships/hyperlink" Target="https://www.3gpp.org/ftp/tsg_ran/WG1_RL1/TSGR1_102-e/Docs/R1-2006988.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www.3gpp.org/ftp/TSG_RAN/WG1_RL1/TSGR1_102-e/Docs/R1-2005383.zip" TargetMode="External"/><Relationship Id="rId29" Type="http://schemas.openxmlformats.org/officeDocument/2006/relationships/hyperlink" Target="http://www.3gpp.org/ftp/TSG_RAN/WG1_RL1/TSGR1_102-e/Docs/R1-2005937.zip" TargetMode="External"/><Relationship Id="rId41" Type="http://schemas.openxmlformats.org/officeDocument/2006/relationships/hyperlink" Target="http://www.3gpp.org/ftp/TSG_RAN/WG1_RL1/TSGR1_102-e/Docs/R1-20065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637.zip" TargetMode="External"/><Relationship Id="rId32" Type="http://schemas.openxmlformats.org/officeDocument/2006/relationships/hyperlink" Target="http://www.3gpp.org/ftp/TSG_RAN/WG1_RL1/TSGR1_102-e/Docs/R1-2006036.zip" TargetMode="External"/><Relationship Id="rId37" Type="http://schemas.openxmlformats.org/officeDocument/2006/relationships/hyperlink" Target="http://www.3gpp.org/ftp/TSG_RAN/WG1_RL1/TSGR1_102-e/Docs/R1-2006306.zip" TargetMode="External"/><Relationship Id="rId40" Type="http://schemas.openxmlformats.org/officeDocument/2006/relationships/hyperlink" Target="http://www.3gpp.org/ftp/TSG_RAN/WG1_RL1/TSGR1_102-e/Docs/R1-2006542.zip" TargetMode="External"/><Relationship Id="rId45" Type="http://schemas.openxmlformats.org/officeDocument/2006/relationships/hyperlink" Target="http://www.3gpp.org/ftp/TSG_RAN/WG1_RL1/TSGR1_102-e/Docs/R1-2006811.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www.3gpp.org/ftp/TSG_RAN/WG1_RL1/TSGR1_102-e/Docs/R1-2005580.zip" TargetMode="External"/><Relationship Id="rId28" Type="http://schemas.openxmlformats.org/officeDocument/2006/relationships/hyperlink" Target="http://www.3gpp.org/ftp/TSG_RAN/WG1_RL1/TSGR1_102-e/Docs/R1-2005880.zip" TargetMode="External"/><Relationship Id="rId36" Type="http://schemas.openxmlformats.org/officeDocument/2006/relationships/hyperlink" Target="http://www.3gpp.org/ftp/TSG_RAN/WG1_RL1/TSGR1_102-e/Docs/R1-2006272.zip" TargetMode="External"/><Relationship Id="rId49" Type="http://schemas.openxmlformats.org/officeDocument/2006/relationships/hyperlink" Target="http://www.3gpp.org/ftp/TSG_RAN/WG1_RL1/TSGR1_102-e/Docs/R1-2006686.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77.zip" TargetMode="External"/><Relationship Id="rId31" Type="http://schemas.openxmlformats.org/officeDocument/2006/relationships/hyperlink" Target="http://www.3gpp.org/ftp/TSG_RAN/WG1_RL1/TSGR1_102-e/Docs/R1-2005968.zip" TargetMode="External"/><Relationship Id="rId44" Type="http://schemas.openxmlformats.org/officeDocument/2006/relationships/hyperlink" Target="http://www.3gpp.org/ftp/TSG_RAN/WG1_RL1/TSGR1_102-e/Docs/R1-200673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3gpp.org/ftp/TSG_RAN/WG1_RL1/TSGR1_102-e/Docs/R1-2005525.zip" TargetMode="External"/><Relationship Id="rId27" Type="http://schemas.openxmlformats.org/officeDocument/2006/relationships/hyperlink" Target="http://www.3gpp.org/ftp/TSG_RAN/WG1_RL1/TSGR1_102-e/Docs/R1-2005830.zip" TargetMode="External"/><Relationship Id="rId30" Type="http://schemas.openxmlformats.org/officeDocument/2006/relationships/hyperlink" Target="http://www.3gpp.org/ftp/TSG_RAN/WG1_RL1/TSGR1_102-e/Docs/R1-2005959.zip" TargetMode="External"/><Relationship Id="rId35" Type="http://schemas.openxmlformats.org/officeDocument/2006/relationships/hyperlink" Target="http://www.3gpp.org/ftp/TSG_RAN/WG1_RL1/TSGR1_102-e/Docs/R1-2006217.zip" TargetMode="External"/><Relationship Id="rId43" Type="http://schemas.openxmlformats.org/officeDocument/2006/relationships/hyperlink" Target="http://www.3gpp.org/ftp/TSG_RAN/WG1_RL1/TSGR1_102-e/Docs/R1-2006682.zip" TargetMode="External"/><Relationship Id="rId48" Type="http://schemas.openxmlformats.org/officeDocument/2006/relationships/hyperlink" Target="http://www.3gpp.org/ftp/TSG_RAN/WG1_RL1/TSGR1_102-e/Docs/R1-2006155.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DAAFA4-4AF6-43DC-8D73-ED47452F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34200</Words>
  <Characters>194942</Characters>
  <Application>Microsoft Office Word</Application>
  <DocSecurity>0</DocSecurity>
  <Lines>1624</Lines>
  <Paragraphs>457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2020-08-25T08:54:00Z</dcterms:created>
  <dcterms:modified xsi:type="dcterms:W3CDTF">2020-08-25T09:14:00Z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