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Start w:id="2" w:name="_GoBack"/>
      <w:bookmarkEnd w:id="0"/>
      <w:bookmarkEnd w:id="1"/>
      <w:bookmarkEnd w:id="2"/>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3" w:name="foreword"/>
      <w:bookmarkStart w:id="4" w:name="scope"/>
      <w:bookmarkStart w:id="5" w:name="_Toc42034909"/>
      <w:bookmarkStart w:id="6" w:name="_Toc42211920"/>
      <w:bookmarkEnd w:id="3"/>
      <w:bookmarkEnd w:id="4"/>
      <w:r>
        <w:t>1</w:t>
      </w:r>
      <w:r>
        <w:tab/>
        <w:t>Introduction</w:t>
      </w:r>
      <w:bookmarkEnd w:id="5"/>
      <w:bookmarkEnd w:id="6"/>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40200C" w:rsidRDefault="00366CB3" w:rsidP="0040200C">
            <w:pPr>
              <w:rPr>
                <w:rFonts w:eastAsia="SimSun" w:hint="eastAsia"/>
                <w:lang w:val="en-US" w:eastAsia="zh-CN"/>
              </w:rPr>
            </w:pPr>
            <w:r>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2E0033" w:rsidRDefault="00366CB3" w:rsidP="0040200C">
            <w:pPr>
              <w:rPr>
                <w:rFonts w:eastAsia="SimSun"/>
                <w:lang w:eastAsia="zh-CN"/>
              </w:rPr>
            </w:pPr>
            <w:r>
              <w:rPr>
                <w:rFonts w:eastAsia="SimSun"/>
                <w:lang w:eastAsia="zh-CN"/>
              </w:rPr>
              <w:t xml:space="preserve">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w:t>
            </w:r>
            <w:r w:rsidRPr="002E0033">
              <w:rPr>
                <w:rFonts w:eastAsia="SimSun"/>
                <w:lang w:eastAsia="zh-CN"/>
              </w:rPr>
              <w:t>observations for each / some complexity reduction techniques.</w:t>
            </w:r>
          </w:p>
          <w:p w14:paraId="3F1DD639" w14:textId="77777777" w:rsidR="002E0033" w:rsidRPr="002E0033" w:rsidRDefault="002E0033" w:rsidP="0040200C">
            <w:pPr>
              <w:rPr>
                <w:rFonts w:eastAsia="SimSun"/>
                <w:lang w:eastAsia="zh-CN"/>
              </w:rPr>
            </w:pPr>
            <w:r w:rsidRPr="002E0033">
              <w:rPr>
                <w:rFonts w:eastAsia="SimSun"/>
                <w:lang w:eastAsia="zh-CN"/>
              </w:rPr>
              <w:t>It isn’t exactly clear what the second bullet means. Is it saying:</w:t>
            </w:r>
          </w:p>
          <w:p w14:paraId="7862DB3E" w14:textId="046DC239" w:rsidR="00366CB3" w:rsidRPr="002E0033" w:rsidRDefault="002E0033" w:rsidP="002E0033">
            <w:pPr>
              <w:pStyle w:val="ListParagraph"/>
              <w:numPr>
                <w:ilvl w:val="0"/>
                <w:numId w:val="47"/>
              </w:numPr>
              <w:rPr>
                <w:lang w:val="en-GB" w:eastAsia="zh-CN"/>
              </w:rPr>
            </w:pPr>
            <w:r w:rsidRPr="002E0033">
              <w:rPr>
                <w:lang w:val="en-GB" w:eastAsia="zh-CN"/>
              </w:rPr>
              <w:t>(1) that there will be a generic statement in section 6.1 of the TR: “</w:t>
            </w:r>
            <w:r w:rsidRPr="002E0033">
              <w:rPr>
                <w:rFonts w:eastAsia="Yu Mincho"/>
                <w:color w:val="C00000"/>
                <w:lang w:val="en-GB"/>
              </w:rPr>
              <w:t xml:space="preserve">a UE that supports multiple bands but operates in a single band at a time, it is </w:t>
            </w:r>
            <w:r w:rsidRPr="002E0033">
              <w:rPr>
                <w:rFonts w:eastAsia="Yu Mincho"/>
                <w:color w:val="C00000"/>
                <w:lang w:val="en-GB"/>
              </w:rPr>
              <w:lastRenderedPageBreak/>
              <w:t>assumed that the multi-band support affects the RF cost but not the baseband cost significantly</w:t>
            </w:r>
            <w:r w:rsidRPr="002E0033">
              <w:rPr>
                <w:lang w:val="en-GB" w:eastAsia="zh-CN"/>
              </w:rPr>
              <w:t>”</w:t>
            </w:r>
            <w:r>
              <w:rPr>
                <w:lang w:val="en-GB" w:eastAsia="zh-CN"/>
              </w:rPr>
              <w:t>; or</w:t>
            </w:r>
          </w:p>
          <w:p w14:paraId="42C3D7A0" w14:textId="4E44E354" w:rsidR="002E0033" w:rsidRPr="002E0033" w:rsidRDefault="002E0033" w:rsidP="002E0033">
            <w:pPr>
              <w:pStyle w:val="ListParagraph"/>
              <w:numPr>
                <w:ilvl w:val="0"/>
                <w:numId w:val="47"/>
              </w:numPr>
              <w:rPr>
                <w:lang w:val="en-GB" w:eastAsia="zh-CN"/>
              </w:rPr>
            </w:pPr>
            <w:r>
              <w:rPr>
                <w:lang w:val="en-GB" w:eastAsia="zh-CN"/>
              </w:rPr>
              <w:t xml:space="preserve">(2) </w:t>
            </w:r>
            <w:r w:rsidRPr="002E0033">
              <w:rPr>
                <w:lang w:val="en-GB" w:eastAsia="zh-CN"/>
              </w:rPr>
              <w:t xml:space="preserve">In each of sections 7.x.2, there will be / can be qualitative statements about complexity reductions based on the understanding that </w:t>
            </w:r>
            <w:r>
              <w:rPr>
                <w:lang w:val="en-GB" w:eastAsia="zh-CN"/>
              </w:rPr>
              <w:t>“</w:t>
            </w:r>
            <w:r w:rsidRPr="002E0033">
              <w:rPr>
                <w:rFonts w:ascii="Times New Roman" w:eastAsia="Yu Mincho" w:hAnsi="Times New Roman" w:cs="Times New Roman"/>
                <w:color w:val="C00000"/>
                <w:sz w:val="20"/>
                <w:szCs w:val="20"/>
                <w:lang w:val="en-GB"/>
              </w:rPr>
              <w:t>multi-band support affects the RF cost but not the baseband cost significantly</w:t>
            </w:r>
            <w:r w:rsidRPr="002E0033">
              <w:rPr>
                <w:rFonts w:ascii="Times New Roman" w:eastAsia="Yu Mincho" w:hAnsi="Times New Roman" w:cs="Times New Roman"/>
                <w:sz w:val="20"/>
                <w:szCs w:val="20"/>
                <w:lang w:val="en-GB"/>
              </w:rPr>
              <w:t>”</w:t>
            </w:r>
            <w:r>
              <w:rPr>
                <w:rFonts w:ascii="Times New Roman" w:eastAsia="Yu Mincho" w:hAnsi="Times New Roman" w:cs="Times New Roman"/>
                <w:sz w:val="20"/>
                <w:szCs w:val="20"/>
                <w:lang w:val="en-GB"/>
              </w:rPr>
              <w:t>. Alternatively, “</w:t>
            </w:r>
            <w:r w:rsidRPr="009F35B7">
              <w:rPr>
                <w:rFonts w:ascii="Times New Roman" w:eastAsia="Yu Mincho" w:hAnsi="Times New Roman" w:cs="Times New Roman"/>
                <w:color w:val="C00000"/>
                <w:sz w:val="20"/>
                <w:szCs w:val="20"/>
                <w:lang w:val="en-GB"/>
              </w:rPr>
              <w:t>relevant numerical results can also be</w:t>
            </w:r>
            <w:r>
              <w:rPr>
                <w:rFonts w:ascii="Times New Roman" w:eastAsia="Yu Mincho" w:hAnsi="Times New Roman" w:cs="Times New Roman"/>
                <w:sz w:val="20"/>
                <w:szCs w:val="20"/>
                <w:lang w:val="en-GB"/>
              </w:rPr>
              <w:t>” provided by companies for section</w:t>
            </w:r>
            <w:r w:rsidR="00BD0606">
              <w:rPr>
                <w:rFonts w:ascii="Times New Roman" w:eastAsia="Yu Mincho" w:hAnsi="Times New Roman" w:cs="Times New Roman"/>
                <w:sz w:val="20"/>
                <w:szCs w:val="20"/>
                <w:lang w:val="en-GB"/>
              </w:rPr>
              <w:t>s</w:t>
            </w:r>
            <w:r>
              <w:rPr>
                <w:rFonts w:ascii="Times New Roman" w:eastAsia="Yu Mincho" w:hAnsi="Times New Roman" w:cs="Times New Roman"/>
                <w:sz w:val="20"/>
                <w:szCs w:val="20"/>
                <w:lang w:val="en-GB"/>
              </w:rPr>
              <w:t xml:space="preserve"> 7.x.2</w:t>
            </w:r>
          </w:p>
          <w:p w14:paraId="195223BC" w14:textId="703D3D3A" w:rsidR="002E0033" w:rsidRPr="002E0033" w:rsidRDefault="002E0033" w:rsidP="0040200C">
            <w:pPr>
              <w:rPr>
                <w:rFonts w:eastAsia="SimSun" w:hint="eastAsia"/>
                <w:lang w:val="sv-SE" w:eastAsia="zh-CN"/>
              </w:rPr>
            </w:pPr>
          </w:p>
        </w:tc>
      </w:tr>
    </w:tbl>
    <w:p w14:paraId="53FF3989" w14:textId="77777777" w:rsidR="008E0B98" w:rsidRPr="0040200C"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lastRenderedPageBreak/>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lastRenderedPageBreak/>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hint="eastAsia"/>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6D42FBC6" w:rsidR="004C0B33" w:rsidRPr="0040200C" w:rsidRDefault="004C0B33" w:rsidP="004C0B33">
            <w:pPr>
              <w:rPr>
                <w:rFonts w:eastAsia="Yu Mincho" w:hint="eastAsia"/>
                <w:lang w:eastAsia="ja-JP"/>
              </w:rPr>
            </w:pPr>
            <w:r>
              <w:rPr>
                <w:rStyle w:val="normaltextrun"/>
                <w:sz w:val="22"/>
                <w:szCs w:val="22"/>
              </w:rPr>
              <w:t>N</w:t>
            </w:r>
            <w:r>
              <w:rPr>
                <w:rStyle w:val="eop"/>
                <w:sz w:val="22"/>
                <w:szCs w:val="22"/>
              </w:rPr>
              <w:t> </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8C7" w14:textId="2F820FD3" w:rsidR="004C0B33" w:rsidRPr="007A630A" w:rsidRDefault="007A630A" w:rsidP="004C0B33">
            <w:pPr>
              <w:rPr>
                <w:rFonts w:hint="eastAsia"/>
                <w:sz w:val="22"/>
                <w:szCs w:val="22"/>
              </w:rPr>
            </w:pPr>
            <w:r>
              <w:rPr>
                <w:rStyle w:val="normaltextrun"/>
                <w:sz w:val="22"/>
                <w:szCs w:val="22"/>
              </w:rPr>
              <w:t>In terms of capturing the impact, w</w:t>
            </w:r>
            <w:r w:rsidR="004C0B33">
              <w:rPr>
                <w:rStyle w:val="normaltextrun"/>
                <w:sz w:val="22"/>
                <w:szCs w:val="22"/>
              </w:rPr>
              <w:t>e support P1</w:t>
            </w:r>
            <w:r w:rsidR="004C0B33" w:rsidRPr="003A3392">
              <w:rPr>
                <w:rStyle w:val="normaltextrun"/>
                <w:sz w:val="22"/>
                <w:szCs w:val="22"/>
              </w:rPr>
              <w:sym w:font="Wingdings" w:char="F0E0"/>
            </w:r>
            <w:r w:rsidR="004C0B33">
              <w:rPr>
                <w:rStyle w:val="normaltextrun"/>
                <w:sz w:val="22"/>
                <w:szCs w:val="22"/>
              </w:rPr>
              <w:t xml:space="preserve">P11. </w:t>
            </w:r>
            <w:r>
              <w:rPr>
                <w:rStyle w:val="normaltextrun"/>
                <w:sz w:val="22"/>
                <w:szCs w:val="22"/>
              </w:rPr>
              <w:t xml:space="preserve">We agree with the sentiment from Intel. The list covers the fundamental aspects. </w:t>
            </w:r>
            <w:proofErr w:type="gramStart"/>
            <w:r>
              <w:rPr>
                <w:rStyle w:val="normaltextrun"/>
                <w:sz w:val="22"/>
                <w:szCs w:val="22"/>
              </w:rPr>
              <w:t>At a later time</w:t>
            </w:r>
            <w:proofErr w:type="gramEnd"/>
            <w:r w:rsidR="009E222E">
              <w:rPr>
                <w:rStyle w:val="normaltextrun"/>
                <w:sz w:val="22"/>
                <w:szCs w:val="22"/>
              </w:rPr>
              <w:t>,</w:t>
            </w:r>
            <w:r>
              <w:rPr>
                <w:rStyle w:val="normaltextrun"/>
                <w:sz w:val="22"/>
                <w:szCs w:val="22"/>
              </w:rPr>
              <w:t xml:space="preserve"> we need to agree on some quantitative / qualitative text for the TR.</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lastRenderedPageBreak/>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w:t>
            </w:r>
            <w:proofErr w:type="gramStart"/>
            <w:r>
              <w:rPr>
                <w:rFonts w:eastAsia="Yu Mincho"/>
                <w:lang w:eastAsia="ja-JP"/>
              </w:rPr>
              <w:t>similar to</w:t>
            </w:r>
            <w:proofErr w:type="gramEnd"/>
            <w:r>
              <w:rPr>
                <w:rFonts w:eastAsia="Yu Mincho"/>
                <w:lang w:eastAsia="ja-JP"/>
              </w:rPr>
              <w:t xml:space="preserve">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lastRenderedPageBreak/>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lastRenderedPageBreak/>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lastRenderedPageBreak/>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lastRenderedPageBreak/>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lastRenderedPageBreak/>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Default="00370459" w:rsidP="0040200C">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5A767D"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Default="00370459" w:rsidP="0040200C">
            <w:pPr>
              <w:rPr>
                <w:rFonts w:eastAsia="DengXian"/>
                <w:lang w:eastAsia="zh-CN"/>
              </w:rPr>
            </w:pPr>
            <w:r>
              <w:rPr>
                <w:rFonts w:eastAsia="DengXian"/>
                <w:lang w:eastAsia="zh-CN"/>
              </w:rPr>
              <w:t xml:space="preserve">Since this is a study item, we think that it would be reasonable to </w:t>
            </w:r>
            <w:r w:rsidRPr="00370459">
              <w:rPr>
                <w:rFonts w:eastAsia="DengXian"/>
                <w:i/>
                <w:lang w:eastAsia="zh-CN"/>
              </w:rPr>
              <w:t>study</w:t>
            </w:r>
            <w:r>
              <w:rPr>
                <w:rFonts w:eastAsia="DengXian"/>
                <w:lang w:eastAsia="zh-CN"/>
              </w:rPr>
              <w:t xml:space="preserve"> issues such as (1) whether UE BW of data / </w:t>
            </w:r>
            <w:proofErr w:type="gramStart"/>
            <w:r>
              <w:rPr>
                <w:rFonts w:eastAsia="DengXian"/>
                <w:lang w:eastAsia="zh-CN"/>
              </w:rPr>
              <w:t>control  can</w:t>
            </w:r>
            <w:proofErr w:type="gramEnd"/>
            <w:r>
              <w:rPr>
                <w:rFonts w:eastAsia="DengXian"/>
                <w:lang w:eastAsia="zh-CN"/>
              </w:rPr>
              <w:t xml:space="preserve">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Default="00370459" w:rsidP="0040200C">
            <w:pPr>
              <w:rPr>
                <w:rFonts w:eastAsia="DengXian"/>
                <w:lang w:eastAsia="zh-CN"/>
              </w:rPr>
            </w:pPr>
            <w:r>
              <w:rPr>
                <w:rFonts w:eastAsia="DengXian"/>
                <w:lang w:eastAsia="zh-CN"/>
              </w:rPr>
              <w:t>The current proposal makes it sound like we are making some decision on what a Redcap UE is rather than how it is studied.</w:t>
            </w:r>
          </w:p>
          <w:p w14:paraId="7AB54529" w14:textId="77777777" w:rsidR="00F32C3E" w:rsidRDefault="00F32C3E" w:rsidP="0040200C">
            <w:pPr>
              <w:rPr>
                <w:rFonts w:eastAsia="DengXian"/>
                <w:lang w:eastAsia="zh-CN"/>
              </w:rPr>
            </w:pPr>
            <w:r>
              <w:rPr>
                <w:rFonts w:eastAsia="DengXian"/>
                <w:lang w:eastAsia="zh-CN"/>
              </w:rPr>
              <w:t>Our proposed proposal is:</w:t>
            </w:r>
          </w:p>
          <w:p w14:paraId="352C1029" w14:textId="78724FD0" w:rsidR="00F32C3E" w:rsidRPr="00F32C3E" w:rsidRDefault="00F32C3E" w:rsidP="00F32C3E">
            <w:pPr>
              <w:pStyle w:val="ListParagraph"/>
              <w:numPr>
                <w:ilvl w:val="0"/>
                <w:numId w:val="52"/>
              </w:numPr>
              <w:rPr>
                <w:rFonts w:eastAsia="DengXian"/>
                <w:color w:val="00B050"/>
                <w:sz w:val="20"/>
                <w:szCs w:val="20"/>
                <w:lang w:val="en-GB" w:eastAsia="zh-CN"/>
              </w:rPr>
            </w:pPr>
            <w:r w:rsidRPr="00F32C3E">
              <w:rPr>
                <w:rFonts w:eastAsia="DengXian"/>
                <w:color w:val="00B050"/>
                <w:sz w:val="20"/>
                <w:szCs w:val="20"/>
                <w:lang w:val="en-GB" w:eastAsia="zh-CN"/>
              </w:rPr>
              <w:t xml:space="preserve">For </w:t>
            </w:r>
            <w:r w:rsidRPr="00F32C3E">
              <w:rPr>
                <w:rFonts w:eastAsia="DengXian"/>
                <w:color w:val="00B050"/>
                <w:sz w:val="20"/>
                <w:szCs w:val="20"/>
                <w:lang w:val="en-GB" w:eastAsia="zh-CN"/>
              </w:rPr>
              <w:t xml:space="preserve">the baseline complexity analysis of </w:t>
            </w:r>
            <w:proofErr w:type="spellStart"/>
            <w:r w:rsidRPr="00F32C3E">
              <w:rPr>
                <w:rFonts w:eastAsia="DengXian"/>
                <w:color w:val="00B050"/>
                <w:sz w:val="20"/>
                <w:szCs w:val="20"/>
                <w:lang w:val="en-GB" w:eastAsia="zh-CN"/>
              </w:rPr>
              <w:t>RedCap</w:t>
            </w:r>
            <w:proofErr w:type="spellEnd"/>
            <w:r w:rsidRPr="00F32C3E">
              <w:rPr>
                <w:rFonts w:eastAsia="DengXian"/>
                <w:color w:val="00B050"/>
                <w:sz w:val="20"/>
                <w:szCs w:val="20"/>
                <w:lang w:val="en-GB" w:eastAsia="zh-CN"/>
              </w:rPr>
              <w:t xml:space="preserve"> UEs, the same maximum UE bandwidth in a band applies to both RF and baseband.</w:t>
            </w:r>
          </w:p>
          <w:p w14:paraId="6A5EA87F" w14:textId="77777777"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applies to both data and control channels.</w:t>
            </w:r>
          </w:p>
          <w:p w14:paraId="6E0FC95E" w14:textId="6F73CFF8"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lastRenderedPageBreak/>
              <w:t>This maximum UE bandwidth is assumed for both DL and UL.</w:t>
            </w:r>
          </w:p>
          <w:p w14:paraId="5E7A392D" w14:textId="0CD8AD0F" w:rsidR="00F32C3E" w:rsidRPr="00F32C3E" w:rsidRDefault="00F32C3E" w:rsidP="00F32C3E">
            <w:pPr>
              <w:pStyle w:val="ListParagraph"/>
              <w:numPr>
                <w:ilvl w:val="1"/>
                <w:numId w:val="52"/>
              </w:numPr>
              <w:rPr>
                <w:rFonts w:eastAsia="DengXian"/>
                <w:color w:val="C00000"/>
                <w:sz w:val="20"/>
                <w:szCs w:val="22"/>
                <w:lang w:eastAsia="zh-CN"/>
              </w:rPr>
            </w:pPr>
            <w:r w:rsidRPr="00F32C3E">
              <w:rPr>
                <w:rFonts w:eastAsia="DengXian"/>
                <w:color w:val="00B050"/>
                <w:sz w:val="20"/>
                <w:szCs w:val="20"/>
                <w:lang w:val="en-GB" w:eastAsia="zh-CN"/>
              </w:rPr>
              <w:t>Complexity analyses with</w:t>
            </w:r>
            <w:r w:rsidRPr="00F32C3E">
              <w:rPr>
                <w:rFonts w:eastAsia="DengXian"/>
                <w:color w:val="00B050"/>
                <w:sz w:val="20"/>
                <w:szCs w:val="20"/>
                <w:lang w:eastAsia="zh-CN"/>
              </w:rPr>
              <w:t xml:space="preserve"> </w:t>
            </w:r>
            <w:r w:rsidRPr="00F32C3E">
              <w:rPr>
                <w:rFonts w:eastAsia="DengXian"/>
                <w:color w:val="00B050"/>
                <w:sz w:val="20"/>
                <w:szCs w:val="20"/>
                <w:lang w:val="en-GB" w:eastAsia="zh-CN"/>
              </w:rPr>
              <w:t>other mixes of bandwidths are not precluded</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w:t>
            </w:r>
            <w:proofErr w:type="gramStart"/>
            <w:r>
              <w:rPr>
                <w:rFonts w:eastAsia="Yu Mincho" w:hint="eastAsia"/>
                <w:lang w:eastAsia="ja-JP"/>
              </w:rPr>
              <w:t>is</w:t>
            </w:r>
            <w:proofErr w:type="gramEnd"/>
            <w:r>
              <w:rPr>
                <w:rFonts w:eastAsia="Yu Mincho" w:hint="eastAsia"/>
                <w:lang w:eastAsia="ja-JP"/>
              </w:rPr>
              <w:t xml:space="preserve">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w:t>
            </w:r>
            <w:proofErr w:type="gramStart"/>
            <w:r w:rsidR="0020509B">
              <w:rPr>
                <w:color w:val="0070C0"/>
                <w:lang w:eastAsia="ko-KR"/>
              </w:rPr>
              <w:t>taken into account</w:t>
            </w:r>
            <w:proofErr w:type="gramEnd"/>
            <w:r w:rsidR="0020509B">
              <w:rPr>
                <w:color w:val="0070C0"/>
                <w:lang w:eastAsia="ko-KR"/>
              </w:rPr>
              <w:t xml:space="preserve">,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w:t>
            </w:r>
            <w:r w:rsidRPr="00E70B52">
              <w:rPr>
                <w:color w:val="0070C0"/>
                <w:lang w:eastAsia="ko-KR"/>
              </w:rPr>
              <w:lastRenderedPageBreak/>
              <w:t xml:space="preserve">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bl>
    <w:p w14:paraId="5A9FAEE9" w14:textId="77777777" w:rsidR="00A60F02" w:rsidRPr="0020509B"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lastRenderedPageBreak/>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lastRenderedPageBreak/>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lastRenderedPageBreak/>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lastRenderedPageBreak/>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50pt" o:ole="">
                  <v:imagedata r:id="rId14" o:title=""/>
                </v:shape>
                <o:OLEObject Type="Embed" ProgID="Visio.Drawing.15" ShapeID="_x0000_i1025" DrawAspect="Content" ObjectID="_1659539977"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bl>
    <w:p w14:paraId="2D36E207" w14:textId="77777777" w:rsidR="003244EE" w:rsidRPr="0040200C"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lastRenderedPageBreak/>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lastRenderedPageBreak/>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 xml:space="preserve">A vast majority of the responses prefers Option B, i.e. to only study Type A. There are also a few responses who want to study both Type A and B, and a few responses who do not want </w:t>
            </w:r>
            <w:r w:rsidRPr="00C863F9">
              <w:rPr>
                <w:rFonts w:eastAsia="DengXian"/>
                <w:color w:val="C00000"/>
                <w:lang w:eastAsia="zh-CN"/>
              </w:rPr>
              <w:lastRenderedPageBreak/>
              <w:t>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6"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r>
              <w:rPr>
                <w:rFonts w:eastAsia="DengXian"/>
                <w:color w:val="4472C4" w:themeColor="accent1"/>
                <w:lang w:eastAsia="zh-CN"/>
              </w:rPr>
              <w:t xml:space="preserve">Thus we don’t see any reason to further pursue this study, </w:t>
            </w:r>
            <w:bookmarkEnd w:id="26"/>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bl>
    <w:p w14:paraId="5328C481" w14:textId="01C18699" w:rsidR="00ED1746" w:rsidRPr="0020509B"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Heading3"/>
      </w:pPr>
      <w:bookmarkStart w:id="29" w:name="_Toc42165612"/>
      <w:r>
        <w:lastRenderedPageBreak/>
        <w:t>7.4.4</w:t>
      </w:r>
      <w:r>
        <w:tab/>
        <w:t>Analysis of coexistence with legacy UEs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lastRenderedPageBreak/>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lastRenderedPageBreak/>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lastRenderedPageBreak/>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lastRenderedPageBreak/>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6" w:name="_Toc42165618"/>
      <w:r>
        <w:t>7.5.4</w:t>
      </w:r>
      <w:r>
        <w:tab/>
        <w:t>Analysis of coexistence with legacy UEs</w:t>
      </w:r>
      <w:bookmarkEnd w:id="36"/>
    </w:p>
    <w:p w14:paraId="18A6ECA9" w14:textId="77777777" w:rsidR="002369B7" w:rsidRDefault="002369B7" w:rsidP="002369B7">
      <w:pPr>
        <w:rPr>
          <w:lang w:eastAsia="ja-JP"/>
        </w:rPr>
      </w:pPr>
      <w:r>
        <w:rPr>
          <w:lang w:eastAsia="ja-JP"/>
        </w:rPr>
        <w:t xml:space="preserve">Some contributions [1, 5, 17, 21] observe that there can be potential coexistence issues with legacy UEs during initial access/random access if a new, more relaxed UE processing time capability is introduced. For example, there exist the </w:t>
      </w:r>
      <w:r>
        <w:rPr>
          <w:lang w:eastAsia="ja-JP"/>
        </w:rPr>
        <w:lastRenderedPageBreak/>
        <w:t>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lastRenderedPageBreak/>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lastRenderedPageBreak/>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lastRenderedPageBreak/>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lastRenderedPageBreak/>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lastRenderedPageBreak/>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lastRenderedPageBreak/>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lastRenderedPageBreak/>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lastRenderedPageBreak/>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lastRenderedPageBreak/>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lastRenderedPageBreak/>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lastRenderedPageBreak/>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C7042">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C7042">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C7042">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1C7042">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C7042">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C7042">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C7042">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C7042">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C7042">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C7042">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C7042">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C7042">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C7042">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C7042">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C7042">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C7042">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C7042">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C7042">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C7042">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C7042">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C7042">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C7042">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C7042">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C7042">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C7042">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C7042">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C7042">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1C7042">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C7042">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C7042">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C7042">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C7042">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1C7042">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C7042">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C7042">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3DA65" w14:textId="77777777" w:rsidR="00CA7184" w:rsidRDefault="00CA7184" w:rsidP="00581A60">
      <w:pPr>
        <w:spacing w:after="0"/>
      </w:pPr>
      <w:r>
        <w:separator/>
      </w:r>
    </w:p>
  </w:endnote>
  <w:endnote w:type="continuationSeparator" w:id="0">
    <w:p w14:paraId="74A1A8D1" w14:textId="77777777" w:rsidR="00CA7184" w:rsidRDefault="00CA7184" w:rsidP="00581A60">
      <w:pPr>
        <w:spacing w:after="0"/>
      </w:pPr>
      <w:r>
        <w:continuationSeparator/>
      </w:r>
    </w:p>
  </w:endnote>
  <w:endnote w:type="continuationNotice" w:id="1">
    <w:p w14:paraId="50FF04BC" w14:textId="77777777" w:rsidR="00CA7184" w:rsidRDefault="00CA71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04612" w14:textId="77777777" w:rsidR="00CA7184" w:rsidRDefault="00CA7184" w:rsidP="00581A60">
      <w:pPr>
        <w:spacing w:after="0"/>
      </w:pPr>
      <w:r>
        <w:separator/>
      </w:r>
    </w:p>
  </w:footnote>
  <w:footnote w:type="continuationSeparator" w:id="0">
    <w:p w14:paraId="4831C539" w14:textId="77777777" w:rsidR="00CA7184" w:rsidRDefault="00CA7184" w:rsidP="00581A60">
      <w:pPr>
        <w:spacing w:after="0"/>
      </w:pPr>
      <w:r>
        <w:continuationSeparator/>
      </w:r>
    </w:p>
  </w:footnote>
  <w:footnote w:type="continuationNotice" w:id="1">
    <w:p w14:paraId="08520161" w14:textId="77777777" w:rsidR="00CA7184" w:rsidRDefault="00CA7184">
      <w:pPr>
        <w:spacing w:after="0"/>
      </w:pPr>
    </w:p>
  </w:footnote>
  <w:footnote w:id="2">
    <w:p w14:paraId="2798ED64"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1C7042" w:rsidRPr="00C50163" w:rsidRDefault="001C704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C7042"/>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3788"/>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0B33"/>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30A"/>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42A"/>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A7184"/>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A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3E"/>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80D49-601C-4830-B731-059B20FA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26294</Words>
  <Characters>149878</Characters>
  <Application>Microsoft Office Word</Application>
  <DocSecurity>0</DocSecurity>
  <Lines>1248</Lines>
  <Paragraphs>351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2020-08-21T15:40:00Z</dcterms:created>
  <dcterms:modified xsi:type="dcterms:W3CDTF">2020-08-21T17:33:00Z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