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24270008"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E331FA">
        <w:t>102e</w:t>
      </w:r>
      <w:r w:rsidRPr="00CE0424">
        <w:tab/>
      </w:r>
      <w:r w:rsidR="00504D11">
        <w:t xml:space="preserve">draft </w:t>
      </w:r>
      <w:r w:rsidR="00091557" w:rsidRPr="00CE0424">
        <w:rPr>
          <w:sz w:val="32"/>
          <w:szCs w:val="32"/>
        </w:rPr>
        <w:t>R</w:t>
      </w:r>
      <w:r w:rsidR="008F1C4E">
        <w:rPr>
          <w:sz w:val="32"/>
          <w:szCs w:val="32"/>
        </w:rPr>
        <w:t>1</w:t>
      </w:r>
      <w:r w:rsidR="00091557" w:rsidRPr="00CE0424">
        <w:rPr>
          <w:sz w:val="32"/>
          <w:szCs w:val="32"/>
        </w:rPr>
        <w:t>-</w:t>
      </w:r>
      <w:r w:rsidR="00E331FA">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CE7B7E6" w14:textId="61A6EF25" w:rsidR="00E90E49" w:rsidRPr="00CE0424" w:rsidRDefault="00E331FA" w:rsidP="00311702">
      <w:pPr>
        <w:pStyle w:val="3GPPHeader"/>
      </w:pPr>
      <w:r>
        <w:rPr>
          <w:highlight w:val="yellow"/>
        </w:rPr>
        <w:t>e-meeting August-</w:t>
      </w:r>
      <w:r w:rsidR="005C5580">
        <w:rPr>
          <w:highlight w:val="yellow"/>
        </w:rPr>
        <w:t>17</w:t>
      </w:r>
      <w:r w:rsidR="005C5580" w:rsidRPr="005C5580">
        <w:rPr>
          <w:highlight w:val="yellow"/>
          <w:vertAlign w:val="superscript"/>
        </w:rPr>
        <w:t>th</w:t>
      </w:r>
      <w:r w:rsidR="005C5580">
        <w:rPr>
          <w:highlight w:val="yellow"/>
        </w:rPr>
        <w:t xml:space="preserve"> -2</w:t>
      </w:r>
      <w:r w:rsidR="006648F9">
        <w:rPr>
          <w:highlight w:val="yellow"/>
        </w:rPr>
        <w:t>8</w:t>
      </w:r>
      <w:r w:rsidR="005C5580" w:rsidRPr="005C5580">
        <w:rPr>
          <w:highlight w:val="yellow"/>
          <w:vertAlign w:val="superscript"/>
        </w:rPr>
        <w:t>th</w:t>
      </w:r>
      <w:r w:rsidR="005C5580">
        <w:rPr>
          <w:highlight w:val="yellow"/>
        </w:rPr>
        <w:t xml:space="preserve"> </w:t>
      </w:r>
      <w:r w:rsidR="005C5580">
        <w:t>2020</w:t>
      </w:r>
    </w:p>
    <w:p w14:paraId="3982483C" w14:textId="1951DF83" w:rsidR="00E90E49" w:rsidRPr="0019540F" w:rsidRDefault="00E90E49" w:rsidP="00311702">
      <w:pPr>
        <w:pStyle w:val="3GPPHeader"/>
        <w:rPr>
          <w:sz w:val="22"/>
        </w:rPr>
      </w:pPr>
      <w:r w:rsidRPr="0019540F">
        <w:rPr>
          <w:sz w:val="22"/>
        </w:rPr>
        <w:t>Agenda Item:</w:t>
      </w:r>
      <w:r w:rsidRPr="0019540F">
        <w:rPr>
          <w:sz w:val="22"/>
        </w:rPr>
        <w:tab/>
      </w:r>
      <w:r w:rsidR="00C5358D">
        <w:t>7.2.8</w:t>
      </w:r>
    </w:p>
    <w:p w14:paraId="5619E868" w14:textId="4C6D2777" w:rsidR="00E90E49" w:rsidRPr="00CE0424" w:rsidRDefault="003D3C45" w:rsidP="00F64C2B">
      <w:pPr>
        <w:pStyle w:val="3GPPHeader"/>
        <w:rPr>
          <w:sz w:val="22"/>
        </w:rPr>
      </w:pPr>
      <w:r>
        <w:rPr>
          <w:sz w:val="22"/>
        </w:rPr>
        <w:t>Source:</w:t>
      </w:r>
      <w:r w:rsidR="00E90E49" w:rsidRPr="00CE0424">
        <w:rPr>
          <w:sz w:val="22"/>
        </w:rPr>
        <w:tab/>
      </w:r>
      <w:r w:rsidR="00C5358D">
        <w:t>Moderator (Ericsson)</w:t>
      </w:r>
    </w:p>
    <w:p w14:paraId="3AF5C9FA" w14:textId="672D0EE1" w:rsidR="00E90E49" w:rsidRPr="00CE0424" w:rsidRDefault="003D3C45" w:rsidP="00311702">
      <w:pPr>
        <w:pStyle w:val="3GPPHeader"/>
        <w:rPr>
          <w:sz w:val="22"/>
        </w:rPr>
      </w:pPr>
      <w:r>
        <w:rPr>
          <w:sz w:val="22"/>
        </w:rPr>
        <w:t>Title:</w:t>
      </w:r>
      <w:r w:rsidR="00E90E49" w:rsidRPr="00CE0424">
        <w:rPr>
          <w:sz w:val="22"/>
        </w:rPr>
        <w:tab/>
      </w:r>
      <w:r w:rsidR="00C5358D">
        <w:t xml:space="preserve">Feature lead summary for </w:t>
      </w:r>
      <w:r w:rsidR="00F53D7F">
        <w:t xml:space="preserve">maintenance of </w:t>
      </w:r>
      <w:r w:rsidR="00C5358D">
        <w:t xml:space="preserve">UL </w:t>
      </w:r>
      <w:r w:rsidR="00F53D7F">
        <w:t>SRS and L1 procedures</w:t>
      </w:r>
      <w:r w:rsidR="00563E38">
        <w:t xml:space="preserve"> for NR positioning</w:t>
      </w:r>
      <w:r w:rsidR="00F53D7F">
        <w:t xml:space="preserve"> </w:t>
      </w:r>
    </w:p>
    <w:p w14:paraId="025260C1" w14:textId="377AF5A2" w:rsidR="00E90E49" w:rsidRPr="00CE0424" w:rsidRDefault="00E90E49" w:rsidP="00D546FF">
      <w:pPr>
        <w:pStyle w:val="3GPPHeader"/>
        <w:rPr>
          <w:sz w:val="22"/>
        </w:rPr>
      </w:pPr>
      <w:r w:rsidRPr="00CE0424">
        <w:rPr>
          <w:sz w:val="22"/>
        </w:rPr>
        <w:t>Document for:</w:t>
      </w:r>
      <w:r w:rsidRPr="00CE0424">
        <w:rPr>
          <w:sz w:val="22"/>
        </w:rPr>
        <w:tab/>
      </w:r>
      <w:r w:rsidR="00C5358D">
        <w:t>Discussion</w:t>
      </w:r>
    </w:p>
    <w:p w14:paraId="6883CB62" w14:textId="77777777" w:rsidR="00E90E49" w:rsidRPr="00CE0424" w:rsidRDefault="00230D18" w:rsidP="00CE0424">
      <w:pPr>
        <w:pStyle w:val="Heading1"/>
      </w:pPr>
      <w:r>
        <w:t>1</w:t>
      </w:r>
      <w:r>
        <w:tab/>
      </w:r>
      <w:r w:rsidR="00E90E49" w:rsidRPr="00CE0424">
        <w:t>Introduction</w:t>
      </w:r>
    </w:p>
    <w:p w14:paraId="6CBE573F" w14:textId="77777777" w:rsidR="00776870" w:rsidRDefault="00776870" w:rsidP="00776870">
      <w:pPr>
        <w:pStyle w:val="BodyText"/>
      </w:pPr>
      <w:r>
        <w:t>This document is based on the feature lead summary for NR positioning maintenance AI 7.2.8[1], and tracks the progress of the discussion for aspects 14-18 and 22 as stated in the chair notes:</w:t>
      </w:r>
    </w:p>
    <w:p w14:paraId="14F4F16D" w14:textId="77777777" w:rsidR="00221530" w:rsidRPr="00DC2E64" w:rsidRDefault="00221530" w:rsidP="00221530">
      <w:pPr>
        <w:spacing w:after="0"/>
        <w:rPr>
          <w:rFonts w:eastAsia="Times New Roman"/>
          <w:sz w:val="24"/>
          <w:szCs w:val="24"/>
          <w:lang/>
        </w:rPr>
      </w:pPr>
      <w:r w:rsidRPr="00DC2E64">
        <w:rPr>
          <w:rFonts w:ascii="Calibri" w:eastAsia="Times New Roman" w:hAnsi="Calibri" w:cs="Calibri"/>
          <w:color w:val="000000"/>
          <w:sz w:val="22"/>
          <w:shd w:val="clear" w:color="auto" w:fill="00FFFF"/>
        </w:rPr>
        <w:t>[102-e-NR-Pos-02] Email discussion/approval on UL SRS and L1 procedures focusing on aspects 14-18 and 22 in the </w:t>
      </w:r>
      <w:r w:rsidRPr="00DC2E64">
        <w:rPr>
          <w:rFonts w:ascii="Calibri" w:eastAsia="Times New Roman" w:hAnsi="Calibri" w:cs="Calibri"/>
          <w:color w:val="000000"/>
          <w:sz w:val="22"/>
          <w:shd w:val="clear" w:color="auto" w:fill="FFFF00"/>
        </w:rPr>
        <w:t>FL summary</w:t>
      </w:r>
      <w:r w:rsidRPr="00DC2E64">
        <w:rPr>
          <w:rFonts w:ascii="Calibri" w:eastAsia="Times New Roman" w:hAnsi="Calibri" w:cs="Calibri"/>
          <w:color w:val="000000"/>
          <w:sz w:val="22"/>
          <w:shd w:val="clear" w:color="auto" w:fill="00FFFF"/>
        </w:rPr>
        <w:t> until 8/21; if necessary, endorse remaining TPs by 8/27 – Florent (Ericsson)</w:t>
      </w:r>
    </w:p>
    <w:p w14:paraId="15185DCC" w14:textId="77777777" w:rsidR="00776870" w:rsidRPr="00221530" w:rsidRDefault="00776870" w:rsidP="00776870">
      <w:pPr>
        <w:pStyle w:val="BodyText"/>
        <w:rPr>
          <w:lang/>
        </w:rPr>
      </w:pPr>
    </w:p>
    <w:p w14:paraId="62D30CB6" w14:textId="77777777" w:rsidR="00776870" w:rsidRDefault="00776870" w:rsidP="00776870">
      <w:pPr>
        <w:pStyle w:val="BodyText"/>
      </w:pPr>
      <w:r>
        <w:t xml:space="preserve">The following aspects are treated: </w:t>
      </w:r>
    </w:p>
    <w:p w14:paraId="559B8565" w14:textId="77777777" w:rsidR="00776870" w:rsidRDefault="00776870" w:rsidP="008334B7">
      <w:pPr>
        <w:pStyle w:val="BodyText"/>
        <w:numPr>
          <w:ilvl w:val="0"/>
          <w:numId w:val="23"/>
        </w:numPr>
      </w:pPr>
      <w:r>
        <w:t>Aspect #14: SRS Configuration</w:t>
      </w:r>
    </w:p>
    <w:p w14:paraId="4A596761" w14:textId="77777777" w:rsidR="00776870" w:rsidRDefault="00776870" w:rsidP="008334B7">
      <w:pPr>
        <w:pStyle w:val="BodyText"/>
        <w:numPr>
          <w:ilvl w:val="0"/>
          <w:numId w:val="23"/>
        </w:numPr>
      </w:pPr>
      <w:r>
        <w:t>Aspect #15: AP- SRS Support</w:t>
      </w:r>
    </w:p>
    <w:p w14:paraId="62DFDF75" w14:textId="77777777" w:rsidR="00776870" w:rsidRDefault="00776870" w:rsidP="008334B7">
      <w:pPr>
        <w:pStyle w:val="BodyText"/>
        <w:numPr>
          <w:ilvl w:val="0"/>
          <w:numId w:val="23"/>
        </w:numPr>
      </w:pPr>
      <w:r>
        <w:t>Aspect #16: MAC CE for SP/AP SRS Spatial Relation Indication</w:t>
      </w:r>
    </w:p>
    <w:p w14:paraId="418C88EF" w14:textId="77777777" w:rsidR="00776870" w:rsidRDefault="00776870" w:rsidP="008334B7">
      <w:pPr>
        <w:pStyle w:val="BodyText"/>
        <w:numPr>
          <w:ilvl w:val="0"/>
          <w:numId w:val="23"/>
        </w:numPr>
      </w:pPr>
      <w:r>
        <w:t xml:space="preserve">Aspect #17: UE Sounding Procedure - Alignment of Parameter Names </w:t>
      </w:r>
    </w:p>
    <w:p w14:paraId="476E1536" w14:textId="77777777" w:rsidR="00776870" w:rsidRDefault="00776870" w:rsidP="008334B7">
      <w:pPr>
        <w:pStyle w:val="BodyText"/>
        <w:numPr>
          <w:ilvl w:val="0"/>
          <w:numId w:val="23"/>
        </w:numPr>
      </w:pPr>
      <w:r>
        <w:t xml:space="preserve">Aspect #18: Prioritization for Transmission Power Reduction </w:t>
      </w:r>
    </w:p>
    <w:p w14:paraId="231E64EA" w14:textId="65309108" w:rsidR="00477768" w:rsidRPr="00CE0424" w:rsidRDefault="00776870" w:rsidP="008334B7">
      <w:pPr>
        <w:pStyle w:val="BodyText"/>
        <w:numPr>
          <w:ilvl w:val="0"/>
          <w:numId w:val="23"/>
        </w:numPr>
      </w:pPr>
      <w:r>
        <w:t>Aspect #22: Priority of SRS for Positioning</w:t>
      </w:r>
    </w:p>
    <w:p w14:paraId="60123794" w14:textId="4DE1D18F" w:rsidR="004000E8" w:rsidRPr="001D7242" w:rsidRDefault="00230D18" w:rsidP="001D7242">
      <w:pPr>
        <w:pStyle w:val="Heading1"/>
      </w:pPr>
      <w:bookmarkStart w:id="0" w:name="_Ref178064866"/>
      <w:r w:rsidRPr="001D7242">
        <w:t>2</w:t>
      </w:r>
      <w:r w:rsidR="005C20BF" w:rsidRPr="001D7242">
        <w:t xml:space="preserve"> </w:t>
      </w:r>
      <w:r w:rsidR="005C20BF" w:rsidRPr="001D7242">
        <w:tab/>
      </w:r>
      <w:r w:rsidR="004000E8" w:rsidRPr="001D7242">
        <w:t>Discussion</w:t>
      </w:r>
      <w:bookmarkEnd w:id="0"/>
    </w:p>
    <w:p w14:paraId="1192A9EA" w14:textId="5A37E9AB" w:rsidR="008334B7" w:rsidRDefault="007A633A" w:rsidP="008334B7">
      <w:pPr>
        <w:pStyle w:val="Heading2"/>
      </w:pPr>
      <w:r>
        <w:t xml:space="preserve">2.1 </w:t>
      </w:r>
      <w:r w:rsidR="005C20BF">
        <w:tab/>
      </w:r>
      <w:r w:rsidR="008334B7">
        <w:t>Aspect #14: SRS Configuration</w:t>
      </w:r>
    </w:p>
    <w:p w14:paraId="0B839335" w14:textId="14240D2A" w:rsidR="00BF2662" w:rsidRDefault="003F1D02" w:rsidP="007C7B5F">
      <w:r>
        <w:rPr>
          <w:lang w:val="en-GB" w:eastAsia="ja-JP"/>
        </w:rPr>
        <w:t xml:space="preserve">In </w:t>
      </w:r>
      <w:r>
        <w:t>[</w:t>
      </w:r>
      <w:r w:rsidR="00BF2662">
        <w:fldChar w:fldCharType="begin"/>
      </w:r>
      <w:r w:rsidR="00BF2662">
        <w:instrText xml:space="preserve"> REF _Ref47972683 \n \h  \* MERGEFORMAT </w:instrText>
      </w:r>
      <w:r w:rsidR="00BF2662">
        <w:fldChar w:fldCharType="separate"/>
      </w:r>
      <w:r w:rsidR="005E7073">
        <w:t>[9]</w:t>
      </w:r>
      <w:r w:rsidR="00BF2662">
        <w:fldChar w:fldCharType="end"/>
      </w:r>
      <w:r w:rsidR="00BF2662">
        <w:t xml:space="preserve"> Huawei]</w:t>
      </w:r>
      <w:r w:rsidR="007C7B5F">
        <w:t xml:space="preserve">, it is proposed to </w:t>
      </w:r>
      <w:r w:rsidR="001B29B4">
        <w:t>add BWP</w:t>
      </w:r>
      <w:r w:rsidR="00EE3951">
        <w:t xml:space="preserve"> and carrier information to </w:t>
      </w:r>
      <w:proofErr w:type="spellStart"/>
      <w:r w:rsidR="00EE3951">
        <w:t>NRPPa</w:t>
      </w:r>
      <w:proofErr w:type="spellEnd"/>
      <w:r w:rsidR="008013D5">
        <w:t xml:space="preserve">. It is also proposed to reflect potential agreements in an LS to RAN3. </w:t>
      </w:r>
    </w:p>
    <w:tbl>
      <w:tblPr>
        <w:tblStyle w:val="TableGrid"/>
        <w:tblW w:w="0" w:type="auto"/>
        <w:tblLook w:val="04A0" w:firstRow="1" w:lastRow="0" w:firstColumn="1" w:lastColumn="0" w:noHBand="0" w:noVBand="1"/>
      </w:tblPr>
      <w:tblGrid>
        <w:gridCol w:w="8358"/>
      </w:tblGrid>
      <w:tr w:rsidR="004410D3" w14:paraId="7214071D" w14:textId="77777777" w:rsidTr="003313CA">
        <w:tc>
          <w:tcPr>
            <w:tcW w:w="8358" w:type="dxa"/>
          </w:tcPr>
          <w:p w14:paraId="2089E1DA" w14:textId="2539FBF3" w:rsidR="004410D3" w:rsidRDefault="004410D3" w:rsidP="003313CA">
            <w:pPr>
              <w:rPr>
                <w:b/>
                <w:i/>
              </w:rPr>
            </w:pPr>
            <w:r>
              <w:rPr>
                <w:b/>
                <w:i/>
              </w:rPr>
              <w:t>Proposal</w:t>
            </w:r>
            <w:r w:rsidR="003F1D02">
              <w:rPr>
                <w:b/>
                <w:i/>
              </w:rPr>
              <w:t xml:space="preserve"> 2</w:t>
            </w:r>
            <w:r w:rsidRPr="00E10A28">
              <w:rPr>
                <w:b/>
                <w:i/>
              </w:rPr>
              <w:t>:</w:t>
            </w:r>
            <w:r>
              <w:rPr>
                <w:b/>
                <w:i/>
              </w:rPr>
              <w:t xml:space="preserve"> Include the carrier information and active BWP information in the SRS configuration.</w:t>
            </w:r>
          </w:p>
          <w:p w14:paraId="64AA252F" w14:textId="77777777" w:rsidR="004410D3" w:rsidRDefault="004410D3" w:rsidP="003313CA">
            <w:pPr>
              <w:pStyle w:val="ListParagraph"/>
              <w:numPr>
                <w:ilvl w:val="0"/>
                <w:numId w:val="29"/>
              </w:numPr>
              <w:autoSpaceDE w:val="0"/>
              <w:autoSpaceDN w:val="0"/>
              <w:adjustRightInd w:val="0"/>
              <w:snapToGrid w:val="0"/>
              <w:spacing w:after="120" w:line="240" w:lineRule="auto"/>
              <w:jc w:val="both"/>
              <w:rPr>
                <w:b/>
                <w:i/>
              </w:rPr>
            </w:pPr>
            <w:r>
              <w:rPr>
                <w:rFonts w:hint="eastAsia"/>
                <w:b/>
                <w:i/>
                <w:lang w:eastAsia="zh-CN"/>
              </w:rPr>
              <w:t>C</w:t>
            </w:r>
            <w:r>
              <w:rPr>
                <w:b/>
                <w:i/>
                <w:lang w:eastAsia="zh-CN"/>
              </w:rPr>
              <w:t>arrier information includes one or more UL carriers, each containing</w:t>
            </w:r>
          </w:p>
          <w:p w14:paraId="6E6176BB"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P</w:t>
            </w:r>
            <w:r>
              <w:rPr>
                <w:b/>
                <w:i/>
                <w:lang w:eastAsia="zh-CN"/>
              </w:rPr>
              <w:t>CI</w:t>
            </w:r>
          </w:p>
          <w:p w14:paraId="2C14CB09"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SFN Initialization time</w:t>
            </w:r>
          </w:p>
          <w:p w14:paraId="34BDEFB6"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proofErr w:type="spellStart"/>
            <w:r>
              <w:rPr>
                <w:rFonts w:hint="eastAsia"/>
                <w:b/>
                <w:i/>
                <w:lang w:eastAsia="zh-CN"/>
              </w:rPr>
              <w:t>P</w:t>
            </w:r>
            <w:r>
              <w:rPr>
                <w:b/>
                <w:i/>
                <w:lang w:eastAsia="zh-CN"/>
              </w:rPr>
              <w:t>ointA</w:t>
            </w:r>
            <w:proofErr w:type="spellEnd"/>
            <w:r>
              <w:rPr>
                <w:b/>
                <w:i/>
                <w:lang w:eastAsia="zh-CN"/>
              </w:rPr>
              <w:t xml:space="preserve"> position</w:t>
            </w:r>
          </w:p>
          <w:p w14:paraId="75A1F1FB"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Usable RBs for each subcarrier spacing (Resource grid)</w:t>
            </w:r>
          </w:p>
          <w:p w14:paraId="60CD145B" w14:textId="77777777" w:rsidR="004410D3" w:rsidRDefault="004410D3" w:rsidP="003313CA">
            <w:pPr>
              <w:pStyle w:val="ListParagraph"/>
              <w:numPr>
                <w:ilvl w:val="0"/>
                <w:numId w:val="29"/>
              </w:numPr>
              <w:autoSpaceDE w:val="0"/>
              <w:autoSpaceDN w:val="0"/>
              <w:adjustRightInd w:val="0"/>
              <w:snapToGrid w:val="0"/>
              <w:spacing w:after="120" w:line="240" w:lineRule="auto"/>
              <w:jc w:val="both"/>
              <w:rPr>
                <w:b/>
                <w:i/>
              </w:rPr>
            </w:pPr>
            <w:r>
              <w:rPr>
                <w:b/>
                <w:i/>
                <w:lang w:eastAsia="zh-CN"/>
              </w:rPr>
              <w:t>Active BWP information, containing</w:t>
            </w:r>
          </w:p>
          <w:p w14:paraId="3692CFBC"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lastRenderedPageBreak/>
              <w:t>BWP location and bandwidth</w:t>
            </w:r>
          </w:p>
          <w:p w14:paraId="39382F9F"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S</w:t>
            </w:r>
            <w:r>
              <w:rPr>
                <w:b/>
                <w:i/>
                <w:lang w:eastAsia="zh-CN"/>
              </w:rPr>
              <w:t>ubcarrier spacing</w:t>
            </w:r>
          </w:p>
          <w:p w14:paraId="3B87B5D0"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C</w:t>
            </w:r>
            <w:r>
              <w:rPr>
                <w:b/>
                <w:i/>
                <w:lang w:eastAsia="zh-CN"/>
              </w:rPr>
              <w:t>P type</w:t>
            </w:r>
          </w:p>
          <w:p w14:paraId="6056B83D"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Tx DC location</w:t>
            </w:r>
          </w:p>
          <w:p w14:paraId="79E6E787" w14:textId="77777777" w:rsidR="004410D3" w:rsidRPr="00F35C52"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7.5kHz shift</w:t>
            </w:r>
          </w:p>
          <w:p w14:paraId="723B9019" w14:textId="77777777" w:rsidR="004410D3" w:rsidRDefault="004410D3" w:rsidP="007C7B5F"/>
        </w:tc>
      </w:tr>
    </w:tbl>
    <w:p w14:paraId="3A5099C4" w14:textId="77777777" w:rsidR="003313CA" w:rsidRDefault="003313CA" w:rsidP="007C7B5F"/>
    <w:p w14:paraId="4172929B" w14:textId="6B8318D0" w:rsidR="00D01244" w:rsidRDefault="008013D5" w:rsidP="004C03B2">
      <w:pPr>
        <w:pStyle w:val="Proposal"/>
        <w:numPr>
          <w:ilvl w:val="0"/>
          <w:numId w:val="0"/>
        </w:numPr>
        <w:ind w:left="1701" w:hanging="1701"/>
      </w:pPr>
      <w:r>
        <w:t>Feature lead proposa</w:t>
      </w:r>
      <w:r w:rsidR="0043764D">
        <w:t>l</w:t>
      </w:r>
      <w:r w:rsidR="009E41ED">
        <w:t xml:space="preserve"> 1</w:t>
      </w:r>
      <w:r w:rsidR="0043764D">
        <w:t>: the following information is added to the SRS configuration IEs</w:t>
      </w:r>
      <w:r w:rsidR="00D01244">
        <w:t xml:space="preserve"> sent by the gNB to the LMF:</w:t>
      </w:r>
      <w:r w:rsidR="00D01244" w:rsidRPr="00D01244">
        <w:t xml:space="preserve"> </w:t>
      </w:r>
    </w:p>
    <w:p w14:paraId="15C51E4B" w14:textId="5DFADA96" w:rsidR="00D01244" w:rsidRDefault="00D01244" w:rsidP="00D01244">
      <w:pPr>
        <w:pStyle w:val="Proposal"/>
        <w:numPr>
          <w:ilvl w:val="0"/>
          <w:numId w:val="0"/>
        </w:numPr>
        <w:ind w:left="1701"/>
      </w:pPr>
      <w:r>
        <w:t>Carrier information includes one or more UL carriers, each containing</w:t>
      </w:r>
    </w:p>
    <w:p w14:paraId="4627D73F" w14:textId="364C675A" w:rsidR="00D01244" w:rsidRDefault="00D01244" w:rsidP="00D01244">
      <w:pPr>
        <w:pStyle w:val="Proposal"/>
        <w:numPr>
          <w:ilvl w:val="0"/>
          <w:numId w:val="0"/>
        </w:numPr>
        <w:ind w:left="1701"/>
      </w:pPr>
      <w:r>
        <w:t>- PCI</w:t>
      </w:r>
    </w:p>
    <w:p w14:paraId="017967FA" w14:textId="3E5C2381" w:rsidR="00D01244" w:rsidRDefault="00D01244" w:rsidP="00D01244">
      <w:pPr>
        <w:pStyle w:val="Proposal"/>
        <w:numPr>
          <w:ilvl w:val="0"/>
          <w:numId w:val="0"/>
        </w:numPr>
        <w:ind w:left="1701"/>
      </w:pPr>
      <w:r>
        <w:t>- SFN Initialization time</w:t>
      </w:r>
    </w:p>
    <w:p w14:paraId="29969E5D" w14:textId="54EC66CC" w:rsidR="00D01244" w:rsidRDefault="00D01244" w:rsidP="00D01244">
      <w:pPr>
        <w:pStyle w:val="Proposal"/>
        <w:numPr>
          <w:ilvl w:val="0"/>
          <w:numId w:val="0"/>
        </w:numPr>
        <w:ind w:left="1701"/>
      </w:pPr>
      <w:r>
        <w:t xml:space="preserve">- </w:t>
      </w:r>
      <w:proofErr w:type="spellStart"/>
      <w:r>
        <w:t>PointA</w:t>
      </w:r>
      <w:proofErr w:type="spellEnd"/>
      <w:r>
        <w:t xml:space="preserve"> position</w:t>
      </w:r>
    </w:p>
    <w:p w14:paraId="124626A3" w14:textId="3A393728" w:rsidR="00D01244" w:rsidRDefault="00D01244" w:rsidP="00D01244">
      <w:pPr>
        <w:pStyle w:val="Proposal"/>
        <w:numPr>
          <w:ilvl w:val="0"/>
          <w:numId w:val="0"/>
        </w:numPr>
        <w:ind w:left="1701"/>
      </w:pPr>
      <w:r>
        <w:t>- Usable RBs for each subcarrier spacing (Resource grid)</w:t>
      </w:r>
    </w:p>
    <w:p w14:paraId="2844F9D2" w14:textId="77777777" w:rsidR="00D01244" w:rsidRDefault="00D01244" w:rsidP="00D01244">
      <w:pPr>
        <w:pStyle w:val="Proposal"/>
        <w:numPr>
          <w:ilvl w:val="0"/>
          <w:numId w:val="0"/>
        </w:numPr>
        <w:ind w:left="1701"/>
      </w:pPr>
      <w:r>
        <w:t>Active BWP information, containing</w:t>
      </w:r>
    </w:p>
    <w:p w14:paraId="7930AAC4" w14:textId="3B5F6B9D" w:rsidR="00D01244" w:rsidRDefault="00D01244" w:rsidP="00D01244">
      <w:pPr>
        <w:pStyle w:val="Proposal"/>
        <w:numPr>
          <w:ilvl w:val="0"/>
          <w:numId w:val="0"/>
        </w:numPr>
        <w:ind w:left="1701"/>
      </w:pPr>
      <w:r>
        <w:t>- BWP location and bandwidth</w:t>
      </w:r>
    </w:p>
    <w:p w14:paraId="5B140F9C" w14:textId="42C8C376" w:rsidR="00D01244" w:rsidRDefault="00D01244" w:rsidP="00D01244">
      <w:pPr>
        <w:pStyle w:val="Proposal"/>
        <w:numPr>
          <w:ilvl w:val="0"/>
          <w:numId w:val="0"/>
        </w:numPr>
        <w:ind w:left="1701"/>
      </w:pPr>
      <w:r>
        <w:t>- Subcarrier spacing</w:t>
      </w:r>
    </w:p>
    <w:p w14:paraId="2BA7B335" w14:textId="211BBF08" w:rsidR="00D01244" w:rsidRDefault="00D01244" w:rsidP="00D01244">
      <w:pPr>
        <w:pStyle w:val="Proposal"/>
        <w:numPr>
          <w:ilvl w:val="0"/>
          <w:numId w:val="0"/>
        </w:numPr>
        <w:ind w:left="1701"/>
      </w:pPr>
      <w:r>
        <w:t>- CP type</w:t>
      </w:r>
    </w:p>
    <w:p w14:paraId="5B92C26E" w14:textId="7FACD181" w:rsidR="00D01244" w:rsidRDefault="00D01244" w:rsidP="00D01244">
      <w:pPr>
        <w:pStyle w:val="Proposal"/>
        <w:numPr>
          <w:ilvl w:val="0"/>
          <w:numId w:val="0"/>
        </w:numPr>
        <w:ind w:left="1701"/>
      </w:pPr>
      <w:r>
        <w:t>- Tx DC location</w:t>
      </w:r>
    </w:p>
    <w:p w14:paraId="2839EF6C" w14:textId="06CB7345" w:rsidR="00D01244" w:rsidRDefault="00D01244" w:rsidP="00D01244">
      <w:pPr>
        <w:pStyle w:val="Proposal"/>
        <w:numPr>
          <w:ilvl w:val="0"/>
          <w:numId w:val="0"/>
        </w:numPr>
        <w:ind w:left="1701"/>
      </w:pPr>
      <w:r>
        <w:t>- 7.5kHz shift</w:t>
      </w:r>
    </w:p>
    <w:p w14:paraId="22FC0A86" w14:textId="32F4E21A" w:rsidR="002170AC" w:rsidRDefault="002170AC" w:rsidP="002B4B91"/>
    <w:p w14:paraId="550600F4" w14:textId="78BB3354" w:rsidR="002B4B91" w:rsidRDefault="002B4B91" w:rsidP="002B4B91">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the feature lead </w:t>
      </w:r>
      <w:r w:rsidR="00241EFF">
        <w:rPr>
          <w:rFonts w:eastAsia="SimSun"/>
          <w:szCs w:val="24"/>
        </w:rPr>
        <w:t>proposal in</w:t>
      </w:r>
      <w:r>
        <w:rPr>
          <w:rFonts w:eastAsia="SimSun"/>
          <w:szCs w:val="24"/>
        </w:rPr>
        <w:t xml:space="preserve"> the comment section below. </w:t>
      </w:r>
    </w:p>
    <w:tbl>
      <w:tblPr>
        <w:tblStyle w:val="TableGrid"/>
        <w:tblW w:w="0" w:type="auto"/>
        <w:tblInd w:w="-5" w:type="dxa"/>
        <w:tblLook w:val="04A0" w:firstRow="1" w:lastRow="0" w:firstColumn="1" w:lastColumn="0" w:noHBand="0" w:noVBand="1"/>
      </w:tblPr>
      <w:tblGrid>
        <w:gridCol w:w="1292"/>
        <w:gridCol w:w="8222"/>
      </w:tblGrid>
      <w:tr w:rsidR="004C03B2" w14:paraId="2F271A62" w14:textId="77777777" w:rsidTr="004C03B2">
        <w:tc>
          <w:tcPr>
            <w:tcW w:w="1276" w:type="dxa"/>
          </w:tcPr>
          <w:p w14:paraId="693B5DC8" w14:textId="4B2A887B" w:rsidR="004C03B2" w:rsidRDefault="004C03B2" w:rsidP="002170AC">
            <w:r>
              <w:t>Company</w:t>
            </w:r>
          </w:p>
        </w:tc>
        <w:tc>
          <w:tcPr>
            <w:tcW w:w="8222" w:type="dxa"/>
          </w:tcPr>
          <w:p w14:paraId="2589B665" w14:textId="4E3C5AF8" w:rsidR="004C03B2" w:rsidRDefault="004C03B2" w:rsidP="002170AC">
            <w:r>
              <w:t>Comment</w:t>
            </w:r>
          </w:p>
        </w:tc>
      </w:tr>
      <w:tr w:rsidR="004C03B2" w14:paraId="062A5FDB" w14:textId="77777777" w:rsidTr="004C03B2">
        <w:tc>
          <w:tcPr>
            <w:tcW w:w="1276" w:type="dxa"/>
          </w:tcPr>
          <w:p w14:paraId="0A2BE557" w14:textId="10D44E4B" w:rsidR="004C03B2" w:rsidRDefault="006A0F0F" w:rsidP="002170AC">
            <w:r>
              <w:t>Nokia/NSB</w:t>
            </w:r>
          </w:p>
        </w:tc>
        <w:tc>
          <w:tcPr>
            <w:tcW w:w="8222" w:type="dxa"/>
          </w:tcPr>
          <w:p w14:paraId="5109F5DF" w14:textId="66B1A4EA" w:rsidR="004C03B2" w:rsidRDefault="006A0F0F" w:rsidP="002170AC">
            <w:r>
              <w:t xml:space="preserve">Shouldn’t the </w:t>
            </w:r>
            <w:proofErr w:type="spellStart"/>
            <w:r>
              <w:t>NRPPa</w:t>
            </w:r>
            <w:proofErr w:type="spellEnd"/>
            <w:r>
              <w:t xml:space="preserve"> information follow both RRC spec and the higher layer parameter LS that RAN1 sent to both RAN2/RAN3?</w:t>
            </w:r>
            <w:r w:rsidR="000F7414">
              <w:t xml:space="preserve"> Or is there additional information in the proposal that RAN3 needs to be informed of? </w:t>
            </w:r>
            <w:bookmarkStart w:id="1" w:name="_GoBack"/>
            <w:bookmarkEnd w:id="1"/>
          </w:p>
        </w:tc>
      </w:tr>
    </w:tbl>
    <w:p w14:paraId="428D2750" w14:textId="20678B00" w:rsidR="008334B7" w:rsidRDefault="007A633A" w:rsidP="008334B7">
      <w:pPr>
        <w:pStyle w:val="Heading2"/>
      </w:pPr>
      <w:r>
        <w:t xml:space="preserve">2.2 </w:t>
      </w:r>
      <w:r w:rsidR="005C20BF">
        <w:tab/>
      </w:r>
      <w:r w:rsidR="008334B7">
        <w:t>Aspect #15: AP- SRS Support</w:t>
      </w:r>
    </w:p>
    <w:p w14:paraId="0142ACD3" w14:textId="763D633D" w:rsidR="00B8699F" w:rsidRDefault="003F1D02" w:rsidP="00B8699F">
      <w:r>
        <w:rPr>
          <w:lang w:val="en-GB" w:eastAsia="ja-JP"/>
        </w:rPr>
        <w:t xml:space="preserve">In </w:t>
      </w:r>
      <w:r>
        <w:t>[</w:t>
      </w:r>
      <w:r w:rsidR="00B8699F">
        <w:fldChar w:fldCharType="begin"/>
      </w:r>
      <w:r w:rsidR="00B8699F">
        <w:instrText xml:space="preserve"> REF _Ref47972683 \n \h  \* MERGEFORMAT </w:instrText>
      </w:r>
      <w:r w:rsidR="00B8699F">
        <w:fldChar w:fldCharType="separate"/>
      </w:r>
      <w:r w:rsidR="00B8699F">
        <w:t>[9]</w:t>
      </w:r>
      <w:r w:rsidR="00B8699F">
        <w:fldChar w:fldCharType="end"/>
      </w:r>
      <w:r w:rsidR="00B8699F">
        <w:t xml:space="preserve"> Huawei], </w:t>
      </w:r>
      <w:r w:rsidR="00D248D9">
        <w:t>several issues pertaining to aperiodic SRS support are discussed</w:t>
      </w:r>
      <w:r w:rsidR="001232E7">
        <w:t>:</w:t>
      </w:r>
    </w:p>
    <w:p w14:paraId="291CCB8D" w14:textId="1F8062DB" w:rsidR="001232E7" w:rsidRDefault="0049046F" w:rsidP="00B8699F">
      <w:r>
        <w:t xml:space="preserve">Issue with triggering </w:t>
      </w:r>
      <w:r w:rsidR="005D17EE">
        <w:t xml:space="preserve">of aperiodic </w:t>
      </w:r>
      <w:r>
        <w:t>SRS</w:t>
      </w:r>
      <w:r w:rsidR="005D17EE">
        <w:t>, based on a DCI codepoint sent by the LMF:</w:t>
      </w:r>
    </w:p>
    <w:p w14:paraId="1B5D1C7D" w14:textId="06EBB497" w:rsidR="005D17EE" w:rsidRDefault="005D17EE" w:rsidP="00B8699F">
      <w:r>
        <w:t xml:space="preserve"> </w:t>
      </w:r>
      <w:r>
        <w:tab/>
        <w:t xml:space="preserve">- whether the LMF can “order” the </w:t>
      </w:r>
      <w:proofErr w:type="spellStart"/>
      <w:r>
        <w:t>gnodeB</w:t>
      </w:r>
      <w:proofErr w:type="spellEnd"/>
      <w:r>
        <w:t xml:space="preserve"> to send the SRS triggered by the code point in the </w:t>
      </w:r>
      <w:r w:rsidR="004E1E9C">
        <w:t>LMF message.</w:t>
      </w:r>
    </w:p>
    <w:p w14:paraId="1B7BAF7E" w14:textId="245AC71F" w:rsidR="004E1E9C" w:rsidRDefault="004E1E9C" w:rsidP="00B8699F">
      <w:r>
        <w:tab/>
        <w:t xml:space="preserve">- whether the </w:t>
      </w:r>
      <w:proofErr w:type="spellStart"/>
      <w:r>
        <w:t>gnodeB</w:t>
      </w:r>
      <w:proofErr w:type="spellEnd"/>
      <w:r>
        <w:t xml:space="preserve"> should trigger all SRS (including SRS mimo and SRS for positioning) associated with the DCI code point</w:t>
      </w:r>
    </w:p>
    <w:p w14:paraId="4995BEC9" w14:textId="2F1B1681" w:rsidR="004E1E9C" w:rsidRDefault="005F6AD4" w:rsidP="00B8699F">
      <w:r>
        <w:t xml:space="preserve">Issue with the understanding of the transmission instant for </w:t>
      </w:r>
      <w:proofErr w:type="spellStart"/>
      <w:r>
        <w:t>neighbouring</w:t>
      </w:r>
      <w:proofErr w:type="spellEnd"/>
      <w:r>
        <w:t xml:space="preserve"> </w:t>
      </w:r>
      <w:proofErr w:type="spellStart"/>
      <w:r>
        <w:t>gnodeBs</w:t>
      </w:r>
      <w:proofErr w:type="spellEnd"/>
      <w:r>
        <w:t>:</w:t>
      </w:r>
    </w:p>
    <w:p w14:paraId="3D3B2CA1" w14:textId="6A7EFC3D" w:rsidR="005F6AD4" w:rsidRDefault="005F6AD4" w:rsidP="00B8699F">
      <w:r>
        <w:tab/>
        <w:t xml:space="preserve">- </w:t>
      </w:r>
      <w:r w:rsidR="003F2C92">
        <w:t>T</w:t>
      </w:r>
      <w:r>
        <w:t xml:space="preserve">he serving </w:t>
      </w:r>
      <w:proofErr w:type="spellStart"/>
      <w:r>
        <w:t>gnodeB</w:t>
      </w:r>
      <w:proofErr w:type="spellEnd"/>
      <w:r>
        <w:t xml:space="preserve"> should send</w:t>
      </w:r>
      <w:r w:rsidR="003F2C92">
        <w:t xml:space="preserve"> additional information regarding the delay between the DCI and the actual SRS transmission (slot offset)</w:t>
      </w:r>
      <w:r w:rsidR="004410D3">
        <w:t xml:space="preserve"> to the LMF for forwarding to measurement neighboring nodes. </w:t>
      </w:r>
    </w:p>
    <w:p w14:paraId="249FA3A0" w14:textId="73B3A814" w:rsidR="004410D3" w:rsidRDefault="004410D3" w:rsidP="00B8699F">
      <w:r>
        <w:t>The following is proposed:</w:t>
      </w:r>
    </w:p>
    <w:tbl>
      <w:tblPr>
        <w:tblStyle w:val="TableGrid"/>
        <w:tblW w:w="0" w:type="auto"/>
        <w:tblLook w:val="04A0" w:firstRow="1" w:lastRow="0" w:firstColumn="1" w:lastColumn="0" w:noHBand="0" w:noVBand="1"/>
      </w:tblPr>
      <w:tblGrid>
        <w:gridCol w:w="9629"/>
      </w:tblGrid>
      <w:tr w:rsidR="004410D3" w14:paraId="60FB8D5B" w14:textId="77777777" w:rsidTr="004410D3">
        <w:tc>
          <w:tcPr>
            <w:tcW w:w="9629" w:type="dxa"/>
          </w:tcPr>
          <w:p w14:paraId="359D34B8" w14:textId="41BDF755" w:rsidR="003F1D02" w:rsidRDefault="003F1D02" w:rsidP="003F1D02">
            <w:pPr>
              <w:rPr>
                <w:b/>
                <w:i/>
              </w:rPr>
            </w:pPr>
            <w:r>
              <w:rPr>
                <w:b/>
                <w:i/>
              </w:rPr>
              <w:lastRenderedPageBreak/>
              <w:t xml:space="preserve">Proposal 4: Send a reply LS to RAN3 on the problem of providing the following two parameters in </w:t>
            </w:r>
            <w:proofErr w:type="spellStart"/>
            <w:r>
              <w:rPr>
                <w:b/>
                <w:i/>
              </w:rPr>
              <w:t>NRPPa</w:t>
            </w:r>
            <w:proofErr w:type="spellEnd"/>
            <w:r>
              <w:rPr>
                <w:b/>
                <w:i/>
              </w:rPr>
              <w:t>, and recommend to adopt the SFN and slot number of the AP-SRS to be transmitted instead.</w:t>
            </w:r>
          </w:p>
          <w:p w14:paraId="6AFC4A50" w14:textId="77777777" w:rsidR="003F1D02" w:rsidRPr="002965FD" w:rsidRDefault="003F1D02" w:rsidP="003F1D02">
            <w:pPr>
              <w:pStyle w:val="ListParagraph"/>
              <w:numPr>
                <w:ilvl w:val="0"/>
                <w:numId w:val="29"/>
              </w:numPr>
              <w:autoSpaceDE w:val="0"/>
              <w:autoSpaceDN w:val="0"/>
              <w:adjustRightInd w:val="0"/>
              <w:snapToGrid w:val="0"/>
              <w:spacing w:after="120" w:line="240" w:lineRule="auto"/>
              <w:jc w:val="both"/>
              <w:rPr>
                <w:b/>
                <w:i/>
                <w:lang w:eastAsia="zh-CN"/>
              </w:rPr>
            </w:pPr>
            <w:r w:rsidRPr="002965FD">
              <w:rPr>
                <w:b/>
                <w:i/>
                <w:lang w:eastAsia="zh-CN"/>
              </w:rPr>
              <w:t>aperiodicSRS-ResourceTriggerList</w:t>
            </w:r>
          </w:p>
          <w:p w14:paraId="6BBBC63D" w14:textId="77777777" w:rsidR="003F1D02" w:rsidRPr="002965FD" w:rsidRDefault="003F1D02" w:rsidP="003F1D02">
            <w:pPr>
              <w:pStyle w:val="ListParagraph"/>
              <w:numPr>
                <w:ilvl w:val="0"/>
                <w:numId w:val="29"/>
              </w:numPr>
              <w:autoSpaceDE w:val="0"/>
              <w:autoSpaceDN w:val="0"/>
              <w:adjustRightInd w:val="0"/>
              <w:snapToGrid w:val="0"/>
              <w:spacing w:after="120" w:line="240" w:lineRule="auto"/>
              <w:jc w:val="both"/>
              <w:rPr>
                <w:b/>
                <w:i/>
                <w:lang w:eastAsia="zh-CN"/>
              </w:rPr>
            </w:pPr>
            <w:proofErr w:type="spellStart"/>
            <w:r w:rsidRPr="002965FD">
              <w:rPr>
                <w:b/>
                <w:i/>
                <w:lang w:eastAsia="zh-CN"/>
              </w:rPr>
              <w:t>slotOffset</w:t>
            </w:r>
            <w:proofErr w:type="spellEnd"/>
          </w:p>
          <w:p w14:paraId="2D5CECF7" w14:textId="77777777" w:rsidR="004410D3" w:rsidRDefault="004410D3" w:rsidP="00B8699F"/>
        </w:tc>
      </w:tr>
    </w:tbl>
    <w:p w14:paraId="4E43FEC7" w14:textId="33A419A7" w:rsidR="004410D3" w:rsidRDefault="004410D3" w:rsidP="00B8699F"/>
    <w:p w14:paraId="3978EAA5" w14:textId="21270002" w:rsidR="00FE212E" w:rsidRDefault="00FE212E" w:rsidP="001A6361">
      <w:pPr>
        <w:pStyle w:val="Proposal"/>
        <w:numPr>
          <w:ilvl w:val="0"/>
          <w:numId w:val="0"/>
        </w:numPr>
      </w:pPr>
      <w:r>
        <w:t>Feature lead proposal</w:t>
      </w:r>
      <w:r w:rsidR="009E41ED">
        <w:t xml:space="preserve"> 2</w:t>
      </w:r>
      <w:r>
        <w:t xml:space="preserve">: </w:t>
      </w:r>
      <w:r w:rsidR="00FE6027">
        <w:t xml:space="preserve">When using </w:t>
      </w:r>
      <w:r w:rsidR="0031253A">
        <w:t>aperiodic SRS</w:t>
      </w:r>
      <w:r w:rsidR="00FE6027">
        <w:t xml:space="preserve"> in positioning methods:</w:t>
      </w:r>
    </w:p>
    <w:p w14:paraId="13EF1773" w14:textId="042F3C7C" w:rsidR="0031253A" w:rsidRDefault="0031253A" w:rsidP="001A6361">
      <w:pPr>
        <w:pStyle w:val="Proposal"/>
        <w:numPr>
          <w:ilvl w:val="0"/>
          <w:numId w:val="0"/>
        </w:numPr>
      </w:pPr>
      <w:r>
        <w:t xml:space="preserve"> - </w:t>
      </w:r>
      <w:r w:rsidR="008624D2">
        <w:t>The</w:t>
      </w:r>
      <w:r w:rsidR="007A7761">
        <w:t xml:space="preserve"> LMF is informed of the aperiodic SRS </w:t>
      </w:r>
      <w:r w:rsidR="00241EFF">
        <w:t>configuration by</w:t>
      </w:r>
      <w:r w:rsidR="00521BF9">
        <w:t>:</w:t>
      </w:r>
    </w:p>
    <w:p w14:paraId="2CAD6DE1" w14:textId="1A05A1C6" w:rsidR="00521BF9" w:rsidRDefault="00521BF9" w:rsidP="001A6361">
      <w:pPr>
        <w:pStyle w:val="Proposal"/>
        <w:numPr>
          <w:ilvl w:val="0"/>
          <w:numId w:val="0"/>
        </w:numPr>
      </w:pPr>
      <w:r>
        <w:tab/>
        <w:t xml:space="preserve">Option 1: the </w:t>
      </w:r>
      <w:proofErr w:type="spellStart"/>
      <w:r>
        <w:t>gNodeB</w:t>
      </w:r>
      <w:proofErr w:type="spellEnd"/>
      <w:r>
        <w:t xml:space="preserve"> </w:t>
      </w:r>
      <w:proofErr w:type="spellStart"/>
      <w:r>
        <w:t>transmits</w:t>
      </w:r>
      <w:r w:rsidR="007371E5">
        <w:t>a</w:t>
      </w:r>
      <w:proofErr w:type="spellEnd"/>
      <w:r w:rsidR="007371E5">
        <w:t xml:space="preserve"> </w:t>
      </w:r>
      <w:r w:rsidR="00F72AE9">
        <w:t xml:space="preserve"> list of code points the LMF can choose from</w:t>
      </w:r>
      <w:r w:rsidR="00341280">
        <w:t xml:space="preserve">, </w:t>
      </w:r>
      <w:r w:rsidR="007371E5">
        <w:t>and the LMF can, at the moment of transmission, request any of the code points to trigger SRS.</w:t>
      </w:r>
    </w:p>
    <w:p w14:paraId="651BDF67" w14:textId="7C25356A" w:rsidR="008C2246" w:rsidRDefault="008C2246" w:rsidP="001A6361">
      <w:pPr>
        <w:pStyle w:val="Proposal"/>
        <w:numPr>
          <w:ilvl w:val="0"/>
          <w:numId w:val="0"/>
        </w:numPr>
      </w:pPr>
      <w:r>
        <w:tab/>
        <w:t xml:space="preserve">Option 2: the LMF request aperiodic transmission </w:t>
      </w:r>
      <w:r w:rsidR="00B96FE2">
        <w:t xml:space="preserve">(which may include a proposal for an appropriate code point) </w:t>
      </w:r>
      <w:r>
        <w:t xml:space="preserve">and the </w:t>
      </w:r>
      <w:proofErr w:type="spellStart"/>
      <w:r>
        <w:t>gNodeB</w:t>
      </w:r>
      <w:proofErr w:type="spellEnd"/>
      <w:r>
        <w:t xml:space="preserve"> </w:t>
      </w:r>
      <w:r w:rsidR="00B96FE2">
        <w:t xml:space="preserve">responds by </w:t>
      </w:r>
      <w:r w:rsidR="009863BE">
        <w:t>provid</w:t>
      </w:r>
      <w:r w:rsidR="00B96FE2">
        <w:t>ing</w:t>
      </w:r>
      <w:r w:rsidR="009863BE">
        <w:t xml:space="preserve"> the code point </w:t>
      </w:r>
      <w:r w:rsidR="00814178">
        <w:t xml:space="preserve">used </w:t>
      </w:r>
      <w:r w:rsidR="009863BE">
        <w:t>to the LMF</w:t>
      </w:r>
      <w:r w:rsidR="00814178">
        <w:t xml:space="preserve">. The code point may differ from the LMF recommendation </w:t>
      </w:r>
    </w:p>
    <w:p w14:paraId="084549D9" w14:textId="06D24761" w:rsidR="004F4BE7" w:rsidRDefault="007029A3" w:rsidP="001A6361">
      <w:pPr>
        <w:pStyle w:val="Proposal"/>
        <w:numPr>
          <w:ilvl w:val="0"/>
          <w:numId w:val="0"/>
        </w:numPr>
      </w:pPr>
      <w:r>
        <w:t xml:space="preserve">- </w:t>
      </w:r>
      <w:r w:rsidR="00943ADE">
        <w:t xml:space="preserve">the </w:t>
      </w:r>
      <w:proofErr w:type="spellStart"/>
      <w:r w:rsidR="00943ADE">
        <w:t>gNodeB</w:t>
      </w:r>
      <w:proofErr w:type="spellEnd"/>
      <w:r w:rsidR="00943ADE">
        <w:t xml:space="preserve"> should include </w:t>
      </w:r>
      <w:proofErr w:type="spellStart"/>
      <w:r w:rsidR="00943ADE">
        <w:t>slotOffset</w:t>
      </w:r>
      <w:proofErr w:type="spellEnd"/>
      <w:r w:rsidR="00B177AB">
        <w:t xml:space="preserve"> (including slot number and </w:t>
      </w:r>
      <w:r w:rsidR="00241EFF">
        <w:t>SFN) as</w:t>
      </w:r>
      <w:r w:rsidR="00BC7FA8">
        <w:t xml:space="preserve"> part of the aperiodic SRS information sent to the LMF. </w:t>
      </w:r>
    </w:p>
    <w:p w14:paraId="3A7F2C41" w14:textId="4B5845EF" w:rsidR="00380DFB" w:rsidRDefault="004F4BE7" w:rsidP="001A6361">
      <w:pPr>
        <w:pStyle w:val="Proposal"/>
        <w:numPr>
          <w:ilvl w:val="0"/>
          <w:numId w:val="0"/>
        </w:numPr>
      </w:pPr>
      <w:r>
        <w:t xml:space="preserve">- </w:t>
      </w:r>
      <w:r w:rsidR="0045049B">
        <w:t xml:space="preserve">Send a reply LS to RAN3 </w:t>
      </w:r>
      <w:r>
        <w:t>reflecting the agreement</w:t>
      </w:r>
    </w:p>
    <w:p w14:paraId="094429BE" w14:textId="56267820" w:rsidR="00FE212E" w:rsidRDefault="00FE212E" w:rsidP="00FE212E">
      <w:pPr>
        <w:pStyle w:val="Proposal"/>
        <w:numPr>
          <w:ilvl w:val="0"/>
          <w:numId w:val="0"/>
        </w:numPr>
        <w:ind w:left="1701" w:hanging="1701"/>
      </w:pPr>
    </w:p>
    <w:p w14:paraId="1CDB3DD7" w14:textId="3EA0C7D6" w:rsidR="00241EFF" w:rsidRDefault="00241EFF" w:rsidP="00241EFF">
      <w:pPr>
        <w:autoSpaceDE w:val="0"/>
        <w:autoSpaceDN w:val="0"/>
        <w:adjustRightInd w:val="0"/>
        <w:snapToGrid w:val="0"/>
        <w:spacing w:beforeLines="50" w:before="120" w:afterLines="50" w:after="120"/>
        <w:jc w:val="both"/>
      </w:pPr>
      <w:r>
        <w:rPr>
          <w:rFonts w:eastAsia="SimSun"/>
          <w:szCs w:val="24"/>
        </w:rPr>
        <w:t xml:space="preserve">Companies are encouraged to provide their feedback on the feature lead proposal in the comment section below. </w:t>
      </w:r>
    </w:p>
    <w:tbl>
      <w:tblPr>
        <w:tblStyle w:val="TableGrid"/>
        <w:tblW w:w="0" w:type="auto"/>
        <w:tblInd w:w="-5" w:type="dxa"/>
        <w:tblLook w:val="04A0" w:firstRow="1" w:lastRow="0" w:firstColumn="1" w:lastColumn="0" w:noHBand="0" w:noVBand="1"/>
      </w:tblPr>
      <w:tblGrid>
        <w:gridCol w:w="1292"/>
        <w:gridCol w:w="8222"/>
      </w:tblGrid>
      <w:tr w:rsidR="00FE212E" w14:paraId="0157E7DF" w14:textId="77777777" w:rsidTr="006708FF">
        <w:tc>
          <w:tcPr>
            <w:tcW w:w="1276" w:type="dxa"/>
          </w:tcPr>
          <w:p w14:paraId="17020F55" w14:textId="77777777" w:rsidR="00FE212E" w:rsidRDefault="00FE212E" w:rsidP="006708FF">
            <w:r>
              <w:t>Company</w:t>
            </w:r>
          </w:p>
        </w:tc>
        <w:tc>
          <w:tcPr>
            <w:tcW w:w="8222" w:type="dxa"/>
          </w:tcPr>
          <w:p w14:paraId="4512E7EA" w14:textId="77777777" w:rsidR="00FE212E" w:rsidRDefault="00FE212E" w:rsidP="006708FF">
            <w:r>
              <w:t>Comment</w:t>
            </w:r>
          </w:p>
        </w:tc>
      </w:tr>
      <w:tr w:rsidR="00FE212E" w14:paraId="0BDF202A" w14:textId="77777777" w:rsidTr="006708FF">
        <w:tc>
          <w:tcPr>
            <w:tcW w:w="1276" w:type="dxa"/>
          </w:tcPr>
          <w:p w14:paraId="2467085E" w14:textId="3F38721D" w:rsidR="00FE212E" w:rsidRDefault="006A0F0F" w:rsidP="006708FF">
            <w:r>
              <w:t>Nokia/NSB</w:t>
            </w:r>
          </w:p>
        </w:tc>
        <w:tc>
          <w:tcPr>
            <w:tcW w:w="8222" w:type="dxa"/>
          </w:tcPr>
          <w:p w14:paraId="1FB8B406" w14:textId="0AA2E754" w:rsidR="00FE212E" w:rsidRDefault="006A0F0F" w:rsidP="006708FF">
            <w:r>
              <w:t xml:space="preserve">Our understanding is that Option 2 is what was intended to be supported and that RAN3 was not deciding that LMF would have radio resource control. Positioning Activation Request should only be considered a recommendation. </w:t>
            </w:r>
          </w:p>
        </w:tc>
      </w:tr>
    </w:tbl>
    <w:p w14:paraId="3F4C394B" w14:textId="5179F1BE" w:rsidR="00DB331D" w:rsidRPr="00B8699F" w:rsidRDefault="0086600A" w:rsidP="00DB331D">
      <w:pPr>
        <w:rPr>
          <w:lang w:eastAsia="ja-JP"/>
        </w:rPr>
      </w:pPr>
      <w:r>
        <w:t xml:space="preserve"> </w:t>
      </w:r>
    </w:p>
    <w:p w14:paraId="3C29EF78" w14:textId="07A75A14" w:rsidR="008334B7" w:rsidRDefault="007A633A" w:rsidP="008334B7">
      <w:pPr>
        <w:pStyle w:val="Heading2"/>
      </w:pPr>
      <w:r>
        <w:t>2.3</w:t>
      </w:r>
      <w:r w:rsidR="005C20BF">
        <w:tab/>
      </w:r>
      <w:r w:rsidR="008334B7">
        <w:t>Aspect #16: MAC CE for SP/AP SRS Spatial Relation Indication</w:t>
      </w:r>
    </w:p>
    <w:p w14:paraId="61691E85" w14:textId="51992510" w:rsidR="00E103DB" w:rsidRDefault="00E103DB" w:rsidP="00E103DB">
      <w:pPr>
        <w:spacing w:line="240" w:lineRule="auto"/>
        <w:contextualSpacing/>
        <w:jc w:val="both"/>
      </w:pPr>
      <w:r>
        <w:t xml:space="preserve">Rel.16 MIMO agenda has introduced a new MAC CE to update the spatial relation info of SP/AP SRS. But there is no conclusion on whether the above agreement can be applicable to positioning SRS. In addition, the MAC CE defined in clause 6.1.3.26 of TS 38.321 doesn’t support to update spatial relation info of SP/AP positioning SRS. </w:t>
      </w:r>
      <w:r w:rsidR="006F7E9F">
        <w:t xml:space="preserve"> Two companies propose to correct the issues via two similar text proposal</w:t>
      </w:r>
      <w:r w:rsidR="00E21231">
        <w:t>s</w:t>
      </w:r>
      <w:r w:rsidR="006F7E9F">
        <w:t>:</w:t>
      </w:r>
    </w:p>
    <w:p w14:paraId="18C4AEE8" w14:textId="34EDDFC9" w:rsidR="00E103DB" w:rsidRDefault="006F7E9F" w:rsidP="00E103DB">
      <w:pPr>
        <w:pStyle w:val="ListParagraph"/>
        <w:numPr>
          <w:ilvl w:val="0"/>
          <w:numId w:val="25"/>
        </w:numPr>
        <w:spacing w:line="240" w:lineRule="auto"/>
        <w:contextualSpacing/>
        <w:jc w:val="both"/>
      </w:pPr>
      <w:r w:rsidRPr="006F7E9F">
        <w:rPr>
          <w:lang w:val="en-US"/>
        </w:rPr>
        <w:t>in [</w:t>
      </w:r>
      <w:r>
        <w:rPr>
          <w:lang w:val="en-US"/>
        </w:rPr>
        <w:t>4</w:t>
      </w:r>
      <w:r w:rsidRPr="006F7E9F">
        <w:rPr>
          <w:lang w:val="en-US"/>
        </w:rPr>
        <w:t>]</w:t>
      </w:r>
      <w:r w:rsidR="007A2663">
        <w:rPr>
          <w:lang w:val="en-US"/>
        </w:rPr>
        <w:t xml:space="preserve"> t</w:t>
      </w:r>
      <w:r w:rsidR="00E103DB">
        <w:t>he following TP</w:t>
      </w:r>
      <w:r w:rsidR="007A2663" w:rsidRPr="007A2663">
        <w:rPr>
          <w:lang w:val="en-US"/>
        </w:rPr>
        <w:t xml:space="preserve"> </w:t>
      </w:r>
      <w:r w:rsidR="00E103DB">
        <w:t xml:space="preserve"> for clause 6.2.1 of the TS 38.214</w:t>
      </w:r>
      <w:r w:rsidR="007A2663" w:rsidRPr="007A2663">
        <w:rPr>
          <w:lang w:val="en-US"/>
        </w:rPr>
        <w:t xml:space="preserve"> specification </w:t>
      </w:r>
      <w:r w:rsidR="007A2663">
        <w:rPr>
          <w:lang w:val="en-US"/>
        </w:rPr>
        <w:t xml:space="preserve">propose to </w:t>
      </w:r>
      <w:r w:rsidR="008374C4">
        <w:rPr>
          <w:lang w:val="en-US"/>
        </w:rPr>
        <w:t xml:space="preserve">make the MAC CE update of the spatial relation only applicable to SRS resources belonging to an </w:t>
      </w:r>
      <w:r w:rsidR="008374C4" w:rsidRPr="008374C4">
        <w:rPr>
          <w:i/>
          <w:iCs/>
          <w:lang w:val="en-US"/>
        </w:rPr>
        <w:t>SRS-ResourceSet</w:t>
      </w:r>
      <w:r w:rsidR="008374C4">
        <w:rPr>
          <w:lang w:val="en-US"/>
        </w:rPr>
        <w:t xml:space="preserve"> (i.e. a set configured for mimo)</w:t>
      </w:r>
    </w:p>
    <w:tbl>
      <w:tblPr>
        <w:tblStyle w:val="TableGrid"/>
        <w:tblW w:w="9016" w:type="dxa"/>
        <w:tblLayout w:type="fixed"/>
        <w:tblLook w:val="04A0" w:firstRow="1" w:lastRow="0" w:firstColumn="1" w:lastColumn="0" w:noHBand="0" w:noVBand="1"/>
      </w:tblPr>
      <w:tblGrid>
        <w:gridCol w:w="9016"/>
      </w:tblGrid>
      <w:tr w:rsidR="00E103DB" w14:paraId="5640FF0B" w14:textId="77777777" w:rsidTr="006708FF">
        <w:tc>
          <w:tcPr>
            <w:tcW w:w="9016" w:type="dxa"/>
          </w:tcPr>
          <w:p w14:paraId="66526F1B" w14:textId="6D22C189" w:rsidR="00A46C60" w:rsidRPr="00F35446" w:rsidRDefault="00A46C60" w:rsidP="006708FF">
            <w:pPr>
              <w:snapToGrid w:val="0"/>
              <w:spacing w:beforeLines="50" w:before="120" w:afterLines="50" w:after="120"/>
              <w:rPr>
                <w:b/>
                <w:bCs/>
                <w:sz w:val="20"/>
              </w:rPr>
            </w:pPr>
            <w:r w:rsidRPr="00F35446">
              <w:rPr>
                <w:b/>
                <w:bCs/>
                <w:sz w:val="20"/>
              </w:rPr>
              <w:t>TP 2.3A</w:t>
            </w:r>
          </w:p>
          <w:p w14:paraId="4C76C4E9" w14:textId="38119D75" w:rsidR="00E103DB" w:rsidRDefault="00E103DB" w:rsidP="006708FF">
            <w:pPr>
              <w:snapToGrid w:val="0"/>
              <w:spacing w:beforeLines="50" w:before="120" w:afterLines="50" w:after="120"/>
              <w:rPr>
                <w:rFonts w:eastAsia="MS Mincho"/>
                <w:color w:val="FF0000"/>
                <w:sz w:val="20"/>
              </w:rPr>
            </w:pPr>
            <w:r>
              <w:rPr>
                <w:color w:val="FF0000"/>
                <w:sz w:val="20"/>
              </w:rPr>
              <w:t>========================unchanged parts omitted================================</w:t>
            </w:r>
          </w:p>
          <w:p w14:paraId="036CF531" w14:textId="77777777" w:rsidR="00E103DB" w:rsidRDefault="00E103DB" w:rsidP="006708FF">
            <w:pPr>
              <w:snapToGrid w:val="0"/>
              <w:spacing w:beforeLines="50" w:before="120" w:afterLines="50" w:after="120"/>
              <w:ind w:left="568" w:hanging="284"/>
              <w:rPr>
                <w:rFonts w:eastAsia="SimSun"/>
                <w:sz w:val="20"/>
              </w:rPr>
            </w:pPr>
            <w:r>
              <w:rPr>
                <w:rFonts w:eastAsia="MS Mincho"/>
                <w:color w:val="000000"/>
                <w:sz w:val="20"/>
              </w:rPr>
              <w:t>when a UE receives an spatial relation update command, as described in clause 6.1.3.26 of [10</w:t>
            </w:r>
            <w:r>
              <w:rPr>
                <w:rFonts w:eastAsia="SimSun"/>
                <w:color w:val="000000"/>
                <w:sz w:val="20"/>
              </w:rPr>
              <w:t>, TS 38.321</w:t>
            </w:r>
            <w:r>
              <w:rPr>
                <w:rFonts w:eastAsia="MS Mincho"/>
                <w:color w:val="000000"/>
                <w:sz w:val="20"/>
              </w:rPr>
              <w:t>], for an SRS resource</w:t>
            </w:r>
            <w:ins w:id="2" w:author="ZTE" w:date="2020-07-22T11:56:00Z">
              <w:r>
                <w:rPr>
                  <w:rFonts w:eastAsia="MS Mincho"/>
                  <w:color w:val="000000"/>
                  <w:sz w:val="20"/>
                </w:rPr>
                <w:t xml:space="preserve"> configured by </w:t>
              </w:r>
              <w:r>
                <w:rPr>
                  <w:rFonts w:eastAsia="MS Mincho"/>
                  <w:i/>
                  <w:iCs/>
                  <w:color w:val="000000"/>
                  <w:sz w:val="20"/>
                </w:rPr>
                <w:t>SRS-ResourceSet</w:t>
              </w:r>
            </w:ins>
            <w:r>
              <w:rPr>
                <w:rFonts w:eastAsia="MS Mincho"/>
                <w:color w:val="000000"/>
                <w:sz w:val="20"/>
              </w:rPr>
              <w:t>, and when the HARQ-ACK corresponding to the PDSCH carrying the update command is transmitted in slot n, the corresponding actions in [10</w:t>
            </w:r>
            <w:r>
              <w:rPr>
                <w:rFonts w:eastAsia="SimSun"/>
                <w:color w:val="000000"/>
                <w:sz w:val="20"/>
              </w:rPr>
              <w:t>, TS 38.321</w:t>
            </w:r>
            <w:r>
              <w:rPr>
                <w:rFonts w:eastAsia="MS Mincho"/>
                <w:color w:val="000000"/>
                <w:sz w:val="20"/>
              </w:rPr>
              <w:t>] and the UE assumptions on updating spatial relation for the SRS resource shall be applied for SRS transmission starting from</w:t>
            </w:r>
            <w:r>
              <w:rPr>
                <w:rFonts w:eastAsia="SimSun"/>
                <w:sz w:val="20"/>
              </w:rPr>
              <w:t xml:space="preserve"> the first slot </w:t>
            </w:r>
            <w:r>
              <w:rPr>
                <w:rFonts w:eastAsia="SimSun"/>
                <w:sz w:val="20"/>
              </w:rPr>
              <w:lastRenderedPageBreak/>
              <w:t>that is after</w:t>
            </w:r>
            <w:r>
              <w:rPr>
                <w:rFonts w:eastAsia="MS Mincho"/>
                <w:color w:val="000000"/>
                <w:sz w:val="20"/>
              </w:rPr>
              <w:t xml:space="preserve"> slot </w:t>
            </w:r>
            <m:oMath>
              <m:r>
                <w:rPr>
                  <w:rFonts w:ascii="Cambria Math" w:hAnsi="Cambria Math"/>
                  <w:sz w:val="20"/>
                </w:rPr>
                <m:t>n</m:t>
              </m:r>
              <m:r>
                <m:rPr>
                  <m:sty m:val="p"/>
                </m:rPr>
                <w:rPr>
                  <w:rFonts w:ascii="Cambria Math" w:hAnsi="Cambria Math"/>
                  <w:sz w:val="20"/>
                </w:rPr>
                <m:t>+</m:t>
              </m:r>
              <m:sSubSup>
                <m:sSubSupPr>
                  <m:ctrlPr>
                    <w:rPr>
                      <w:rFonts w:ascii="Cambria Math" w:eastAsiaTheme="minorEastAsia" w:hAnsi="Cambria Math"/>
                      <w:lang w:eastAsia="zh-CN"/>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r>
                <w:rPr>
                  <w:rFonts w:ascii="Cambria Math" w:hAnsi="Cambria Math"/>
                  <w:sz w:val="20"/>
                </w:rPr>
                <m:t xml:space="preserve">.  </m:t>
              </m:r>
            </m:oMath>
            <w:r>
              <w:rPr>
                <w:rFonts w:eastAsia="MS Mincho"/>
                <w:color w:val="000000"/>
                <w:sz w:val="20"/>
              </w:rPr>
              <w:t xml:space="preserve">The update command contains spatial relation assumptions provided by a list of references to reference signal IDs, one per element of the updated SRS resource set. Each ID in the list refers to a reference SS/PBCH block, NZP CSI-RS resource </w:t>
            </w:r>
            <w:r>
              <w:rPr>
                <w:rFonts w:eastAsia="SimSun"/>
                <w:color w:val="000000"/>
                <w:sz w:val="20"/>
              </w:rPr>
              <w:t xml:space="preserve">configured on serving cell indicated by </w:t>
            </w:r>
            <w:r>
              <w:rPr>
                <w:rFonts w:eastAsia="SimSun"/>
                <w:i/>
                <w:color w:val="000000"/>
                <w:sz w:val="20"/>
              </w:rPr>
              <w:t>Resource Serving Cell ID</w:t>
            </w:r>
            <w:r>
              <w:rPr>
                <w:rFonts w:eastAsia="SimSun"/>
                <w:color w:val="000000"/>
                <w:sz w:val="20"/>
              </w:rPr>
              <w:t xml:space="preserve"> field in the update command if present, same serving cell as the SRS resource set otherwise</w:t>
            </w:r>
            <w:r>
              <w:rPr>
                <w:rFonts w:eastAsia="MS Mincho"/>
                <w:color w:val="000000"/>
                <w:sz w:val="20"/>
              </w:rPr>
              <w:t xml:space="preserve">, or SRS resource configured on </w:t>
            </w:r>
            <w:r>
              <w:rPr>
                <w:rFonts w:eastAsia="SimSun"/>
                <w:color w:val="000000"/>
                <w:sz w:val="20"/>
              </w:rPr>
              <w:t xml:space="preserve">serving cell and uplink bandwidth part indicated by Resource </w:t>
            </w:r>
            <w:r>
              <w:rPr>
                <w:rFonts w:eastAsia="SimSun"/>
                <w:i/>
                <w:color w:val="000000"/>
                <w:sz w:val="20"/>
              </w:rPr>
              <w:t>Serving Cell ID</w:t>
            </w:r>
            <w:r>
              <w:rPr>
                <w:rFonts w:eastAsia="SimSun"/>
                <w:color w:val="000000"/>
                <w:sz w:val="20"/>
              </w:rPr>
              <w:t xml:space="preserve"> field and </w:t>
            </w:r>
            <w:r>
              <w:rPr>
                <w:rFonts w:eastAsia="SimSun"/>
                <w:i/>
                <w:color w:val="000000"/>
                <w:sz w:val="20"/>
              </w:rPr>
              <w:t>Resource BWP ID</w:t>
            </w:r>
            <w:r>
              <w:rPr>
                <w:rFonts w:eastAsia="SimSun"/>
                <w:color w:val="000000"/>
                <w:sz w:val="20"/>
              </w:rPr>
              <w:t xml:space="preserve"> field in the update command if present, </w:t>
            </w:r>
            <w:r>
              <w:rPr>
                <w:rFonts w:eastAsia="MS Mincho"/>
                <w:color w:val="000000"/>
                <w:sz w:val="20"/>
              </w:rPr>
              <w:t xml:space="preserve">same serving cell and bandwidth part as the SRS resource set otherwise. </w:t>
            </w:r>
            <w:r>
              <w:rPr>
                <w:rFonts w:eastAsia="SimSun"/>
                <w:color w:val="000000"/>
                <w:sz w:val="20"/>
              </w:rPr>
              <w:t xml:space="preserve">When the UE is configured with the higher layer parameter </w:t>
            </w:r>
            <w:r>
              <w:rPr>
                <w:rFonts w:eastAsia="SimSun"/>
                <w:i/>
                <w:color w:val="000000"/>
                <w:sz w:val="20"/>
              </w:rPr>
              <w:t>usage</w:t>
            </w:r>
            <w:r>
              <w:rPr>
                <w:rFonts w:eastAsia="SimSun"/>
                <w:color w:val="000000"/>
                <w:sz w:val="20"/>
              </w:rPr>
              <w:t xml:space="preserve"> in </w:t>
            </w:r>
            <w:r>
              <w:rPr>
                <w:rFonts w:eastAsia="SimSun"/>
                <w:i/>
                <w:color w:val="000000"/>
                <w:sz w:val="20"/>
              </w:rPr>
              <w:t xml:space="preserve">SRS-ResourceSet </w:t>
            </w:r>
            <w:r>
              <w:rPr>
                <w:rFonts w:eastAsia="SimSun"/>
                <w:color w:val="000000"/>
                <w:sz w:val="20"/>
              </w:rPr>
              <w:t xml:space="preserve">set to 'antennaSwitching', </w:t>
            </w:r>
            <w:r>
              <w:rPr>
                <w:rFonts w:ascii="Times" w:eastAsia="Batang" w:hAnsi="Times"/>
                <w:sz w:val="20"/>
              </w:rPr>
              <w:t>the UE shall not expect to be configured with different spatial relations for SRS resources in the same SRS resource set.</w:t>
            </w:r>
          </w:p>
          <w:p w14:paraId="0607046A" w14:textId="0FD3D9ED" w:rsidR="00E103DB" w:rsidRDefault="00E103DB" w:rsidP="006708FF">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tc>
      </w:tr>
    </w:tbl>
    <w:p w14:paraId="77EA0EED" w14:textId="76DCB43C" w:rsidR="006A0737" w:rsidRDefault="006A0737" w:rsidP="006A0737">
      <w:pPr>
        <w:pStyle w:val="ListParagraph"/>
        <w:numPr>
          <w:ilvl w:val="0"/>
          <w:numId w:val="26"/>
        </w:numPr>
        <w:spacing w:line="240" w:lineRule="auto"/>
        <w:contextualSpacing/>
        <w:jc w:val="both"/>
      </w:pPr>
      <w:r w:rsidRPr="006F7E9F">
        <w:rPr>
          <w:lang w:val="en-US"/>
        </w:rPr>
        <w:lastRenderedPageBreak/>
        <w:t>in [</w:t>
      </w:r>
      <w:r>
        <w:rPr>
          <w:lang w:val="en-US"/>
        </w:rPr>
        <w:t>8</w:t>
      </w:r>
      <w:r w:rsidRPr="006F7E9F">
        <w:rPr>
          <w:lang w:val="en-US"/>
        </w:rPr>
        <w:t>]</w:t>
      </w:r>
      <w:r>
        <w:rPr>
          <w:lang w:val="en-US"/>
        </w:rPr>
        <w:t xml:space="preserve"> t</w:t>
      </w:r>
      <w:r>
        <w:t>he following TP</w:t>
      </w:r>
      <w:r w:rsidRPr="007A2663">
        <w:rPr>
          <w:lang w:val="en-US"/>
        </w:rPr>
        <w:t xml:space="preserve"> </w:t>
      </w:r>
      <w:r>
        <w:t xml:space="preserve"> for clause 6.2.1 of the TS 38.214</w:t>
      </w:r>
      <w:r w:rsidRPr="007A2663">
        <w:rPr>
          <w:lang w:val="en-US"/>
        </w:rPr>
        <w:t xml:space="preserve"> specification </w:t>
      </w:r>
      <w:r>
        <w:rPr>
          <w:lang w:val="en-US"/>
        </w:rPr>
        <w:t xml:space="preserve">propose to make the MAC CE update of the spatial relation only applicable to SRS resources configured by </w:t>
      </w:r>
      <w:r w:rsidRPr="008374C4">
        <w:rPr>
          <w:i/>
          <w:iCs/>
          <w:lang w:val="en-US"/>
        </w:rPr>
        <w:t>SRS-Resource</w:t>
      </w:r>
      <w:r>
        <w:rPr>
          <w:lang w:val="en-US"/>
        </w:rPr>
        <w:t xml:space="preserve"> (i.e. a </w:t>
      </w:r>
      <w:r w:rsidR="007075FA">
        <w:rPr>
          <w:lang w:val="en-US"/>
        </w:rPr>
        <w:t xml:space="preserve">resource </w:t>
      </w:r>
      <w:r>
        <w:rPr>
          <w:lang w:val="en-US"/>
        </w:rPr>
        <w:t>configured for mimo)</w:t>
      </w:r>
      <w:r w:rsidR="007075FA">
        <w:rPr>
          <w:lang w:val="en-US"/>
        </w:rPr>
        <w:t>.</w:t>
      </w:r>
    </w:p>
    <w:p w14:paraId="16852D1A" w14:textId="477509B6" w:rsidR="00E103DB" w:rsidRPr="006A0737" w:rsidRDefault="00E103DB" w:rsidP="006A0737">
      <w:pPr>
        <w:autoSpaceDE w:val="0"/>
        <w:autoSpaceDN w:val="0"/>
        <w:adjustRightInd w:val="0"/>
        <w:snapToGrid w:val="0"/>
        <w:spacing w:beforeLines="50" w:before="120" w:afterLines="50" w:after="120" w:line="240" w:lineRule="auto"/>
        <w:ind w:left="360"/>
        <w:contextualSpacing/>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E103DB" w14:paraId="78B08E31" w14:textId="77777777" w:rsidTr="006708FF">
        <w:tc>
          <w:tcPr>
            <w:tcW w:w="9016" w:type="dxa"/>
          </w:tcPr>
          <w:p w14:paraId="0065B1C0" w14:textId="77777777" w:rsidR="00A46C60" w:rsidRPr="00F35446" w:rsidRDefault="00A46C60" w:rsidP="006708FF">
            <w:pPr>
              <w:rPr>
                <w:b/>
                <w:bCs/>
                <w:lang w:eastAsia="zh-CN"/>
              </w:rPr>
            </w:pPr>
            <w:r w:rsidRPr="00F35446">
              <w:rPr>
                <w:b/>
                <w:bCs/>
                <w:lang w:eastAsia="zh-CN"/>
              </w:rPr>
              <w:t xml:space="preserve">TP 2.3B </w:t>
            </w:r>
          </w:p>
          <w:p w14:paraId="0E200BB3" w14:textId="152D280A"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p w14:paraId="7E6D8FEA" w14:textId="77777777" w:rsidR="00E103DB" w:rsidRDefault="00E103DB" w:rsidP="006708FF">
            <w:pPr>
              <w:rPr>
                <w:rFonts w:eastAsia="MS Mincho"/>
                <w:sz w:val="16"/>
              </w:rPr>
            </w:pPr>
            <w:r>
              <w:rPr>
                <w:rFonts w:eastAsia="MS Mincho"/>
                <w:sz w:val="20"/>
              </w:rPr>
              <w:t xml:space="preserve">For a UE configured with one or more SRS resource configuration(s), and when the higher layer parameter </w:t>
            </w:r>
            <w:r>
              <w:rPr>
                <w:i/>
                <w:sz w:val="20"/>
              </w:rPr>
              <w:t>resourceType</w:t>
            </w:r>
            <w:r>
              <w:rPr>
                <w:i/>
                <w:color w:val="000000"/>
                <w:sz w:val="20"/>
              </w:rPr>
              <w:t xml:space="preserve"> </w:t>
            </w:r>
            <w:r>
              <w:rPr>
                <w:color w:val="000000"/>
                <w:sz w:val="20"/>
              </w:rPr>
              <w:t>in</w:t>
            </w:r>
            <w:r>
              <w:rPr>
                <w:i/>
                <w:color w:val="000000"/>
                <w:sz w:val="20"/>
              </w:rPr>
              <w:t xml:space="preserve"> SRS-Resource</w:t>
            </w:r>
            <w:r>
              <w:rPr>
                <w:sz w:val="20"/>
              </w:rPr>
              <w:t xml:space="preserve"> or </w:t>
            </w:r>
            <w:r>
              <w:rPr>
                <w:i/>
                <w:color w:val="000000"/>
                <w:sz w:val="20"/>
              </w:rPr>
              <w:t>SRS-PosResource-r16</w:t>
            </w:r>
            <w:r>
              <w:rPr>
                <w:sz w:val="20"/>
              </w:rPr>
              <w:t xml:space="preserve"> </w:t>
            </w:r>
            <w:r>
              <w:rPr>
                <w:rFonts w:eastAsia="MS Mincho"/>
                <w:sz w:val="20"/>
              </w:rPr>
              <w:t>is set to 'aperiodic':</w:t>
            </w:r>
          </w:p>
          <w:p w14:paraId="4C37058F" w14:textId="77777777"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p w14:paraId="75DD1B08" w14:textId="77777777" w:rsidR="00E103DB" w:rsidRDefault="00E103DB" w:rsidP="006708FF">
            <w:pPr>
              <w:pStyle w:val="B1"/>
            </w:pPr>
            <w:r>
              <w:t>-</w:t>
            </w:r>
            <w:r>
              <w:tab/>
            </w:r>
            <w:r>
              <w:rPr>
                <w:rFonts w:eastAsia="MS Mincho"/>
                <w:color w:val="000000"/>
                <w:lang w:eastAsia="ja-JP"/>
              </w:rPr>
              <w:t>when a UE receives an spatial relation update command, as described in clause 6.1.3.26 of [10</w:t>
            </w:r>
            <w:r>
              <w:rPr>
                <w:color w:val="000000"/>
              </w:rPr>
              <w:t>, TS 38.321</w:t>
            </w:r>
            <w:r>
              <w:rPr>
                <w:rFonts w:eastAsia="MS Mincho"/>
                <w:color w:val="000000"/>
                <w:lang w:eastAsia="ja-JP"/>
              </w:rPr>
              <w:t>], for an SRS resource</w:t>
            </w:r>
            <w:r>
              <w:rPr>
                <w:color w:val="000000" w:themeColor="text1"/>
              </w:rPr>
              <w:t xml:space="preserve"> </w:t>
            </w:r>
            <w:r>
              <w:rPr>
                <w:color w:val="7030A0"/>
                <w:u w:val="single"/>
              </w:rPr>
              <w:t xml:space="preserve">configured with the higher layer parameter </w:t>
            </w:r>
            <w:r>
              <w:rPr>
                <w:i/>
                <w:color w:val="7030A0"/>
                <w:u w:val="single"/>
              </w:rPr>
              <w:t>SRS-Resource</w:t>
            </w:r>
            <w:r>
              <w:rPr>
                <w:rFonts w:eastAsia="MS Mincho"/>
                <w:color w:val="000000"/>
                <w:lang w:eastAsia="ja-JP"/>
              </w:rPr>
              <w:t>, and when the HARQ-ACK corresponding to the PDSCH carrying the update command is transmitted in slot n, the corresponding actions in [10</w:t>
            </w:r>
            <w:r>
              <w:rPr>
                <w:color w:val="000000"/>
              </w:rPr>
              <w:t>, TS 38.321</w:t>
            </w:r>
            <w:r>
              <w:rPr>
                <w:rFonts w:eastAsia="MS Mincho"/>
                <w:color w:val="000000"/>
                <w:lang w:eastAsia="ja-JP"/>
              </w:rPr>
              <w:t>] and the UE assumptions on updating spatial relation for the SRS resource shall be applied for SRS transmission starting from</w:t>
            </w:r>
            <w:r>
              <w:t xml:space="preserve"> the first slot that is after</w:t>
            </w:r>
            <w:r>
              <w:rPr>
                <w:rFonts w:eastAsia="MS Mincho"/>
                <w:color w:val="000000"/>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szCs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lang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p w14:paraId="3E630B2D" w14:textId="77777777"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tc>
      </w:tr>
    </w:tbl>
    <w:p w14:paraId="284BEDA1" w14:textId="61695E3D" w:rsidR="00E103DB" w:rsidRDefault="00E103DB" w:rsidP="00E103DB">
      <w:pPr>
        <w:autoSpaceDE w:val="0"/>
        <w:autoSpaceDN w:val="0"/>
        <w:adjustRightInd w:val="0"/>
        <w:snapToGrid w:val="0"/>
        <w:spacing w:beforeLines="50" w:before="120" w:afterLines="50" w:after="120"/>
        <w:jc w:val="both"/>
        <w:rPr>
          <w:rFonts w:eastAsia="SimSun"/>
          <w:szCs w:val="24"/>
        </w:rPr>
      </w:pPr>
    </w:p>
    <w:p w14:paraId="22514126" w14:textId="5B78ECF2" w:rsidR="007075FA" w:rsidRDefault="00713676" w:rsidP="00E103DB">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preference</w:t>
      </w:r>
      <w:r w:rsidR="00F35446">
        <w:rPr>
          <w:rFonts w:eastAsia="SimSun"/>
          <w:szCs w:val="24"/>
        </w:rPr>
        <w:t xml:space="preserve"> between TP2.3A, TP2.3B or</w:t>
      </w:r>
      <w:r w:rsidR="00D55027">
        <w:rPr>
          <w:rFonts w:eastAsia="SimSun"/>
          <w:szCs w:val="24"/>
        </w:rPr>
        <w:t xml:space="preserve"> other changes (if any) </w:t>
      </w:r>
      <w:r>
        <w:rPr>
          <w:rFonts w:eastAsia="SimSun"/>
          <w:szCs w:val="24"/>
        </w:rPr>
        <w:t xml:space="preserve"> in the comment section below. </w:t>
      </w:r>
    </w:p>
    <w:p w14:paraId="71A95D5E" w14:textId="096FE5E0" w:rsidR="00713676" w:rsidRDefault="00713676" w:rsidP="00E103DB">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76"/>
        <w:gridCol w:w="8222"/>
      </w:tblGrid>
      <w:tr w:rsidR="00713676" w14:paraId="2708AEAF" w14:textId="77777777" w:rsidTr="006708FF">
        <w:tc>
          <w:tcPr>
            <w:tcW w:w="1276" w:type="dxa"/>
          </w:tcPr>
          <w:p w14:paraId="36AA18C5" w14:textId="77777777" w:rsidR="00713676" w:rsidRDefault="00713676" w:rsidP="006708FF">
            <w:r>
              <w:t>Company</w:t>
            </w:r>
          </w:p>
        </w:tc>
        <w:tc>
          <w:tcPr>
            <w:tcW w:w="8222" w:type="dxa"/>
          </w:tcPr>
          <w:p w14:paraId="3684FDC8" w14:textId="77777777" w:rsidR="00713676" w:rsidRDefault="00713676" w:rsidP="006708FF">
            <w:r>
              <w:t>Comment</w:t>
            </w:r>
          </w:p>
        </w:tc>
      </w:tr>
      <w:tr w:rsidR="00713676" w14:paraId="35878A69" w14:textId="77777777" w:rsidTr="006708FF">
        <w:tc>
          <w:tcPr>
            <w:tcW w:w="1276" w:type="dxa"/>
          </w:tcPr>
          <w:p w14:paraId="13223EED" w14:textId="77777777" w:rsidR="00713676" w:rsidRDefault="00713676" w:rsidP="006708FF"/>
        </w:tc>
        <w:tc>
          <w:tcPr>
            <w:tcW w:w="8222" w:type="dxa"/>
          </w:tcPr>
          <w:p w14:paraId="23D4CB4A" w14:textId="77777777" w:rsidR="00713676" w:rsidRDefault="00713676" w:rsidP="006708FF"/>
        </w:tc>
      </w:tr>
    </w:tbl>
    <w:p w14:paraId="24D26645" w14:textId="77777777" w:rsidR="00713676" w:rsidRDefault="00713676" w:rsidP="00E103DB">
      <w:pPr>
        <w:autoSpaceDE w:val="0"/>
        <w:autoSpaceDN w:val="0"/>
        <w:adjustRightInd w:val="0"/>
        <w:snapToGrid w:val="0"/>
        <w:spacing w:beforeLines="50" w:before="120" w:afterLines="50" w:after="120"/>
        <w:jc w:val="both"/>
        <w:rPr>
          <w:rFonts w:eastAsia="SimSun"/>
          <w:szCs w:val="24"/>
        </w:rPr>
      </w:pPr>
    </w:p>
    <w:p w14:paraId="03E80ED6" w14:textId="77777777" w:rsidR="00E103DB" w:rsidRDefault="00E103DB" w:rsidP="00E103DB">
      <w:pPr>
        <w:pStyle w:val="BodyText"/>
        <w:spacing w:before="120" w:line="260" w:lineRule="exact"/>
        <w:rPr>
          <w:b/>
          <w:bCs/>
          <w:sz w:val="22"/>
          <w:szCs w:val="18"/>
          <w:u w:val="single"/>
          <w:lang w:eastAsia="en-US"/>
        </w:rPr>
      </w:pPr>
    </w:p>
    <w:p w14:paraId="3A3762F2" w14:textId="79DBA1CC" w:rsidR="00E103DB" w:rsidRDefault="00E103DB" w:rsidP="00E103DB">
      <w:pPr>
        <w:rPr>
          <w:lang w:val="en-GB" w:eastAsia="ja-JP"/>
        </w:rPr>
      </w:pPr>
    </w:p>
    <w:p w14:paraId="79DAFEAD" w14:textId="77777777" w:rsidR="00E103DB" w:rsidRPr="00E103DB" w:rsidRDefault="00E103DB" w:rsidP="00E103DB">
      <w:pPr>
        <w:rPr>
          <w:lang w:val="en-GB" w:eastAsia="ja-JP"/>
        </w:rPr>
      </w:pPr>
    </w:p>
    <w:p w14:paraId="2FD4AC68" w14:textId="7A6478FD" w:rsidR="008334B7" w:rsidRDefault="007A633A" w:rsidP="005C20BF">
      <w:pPr>
        <w:pStyle w:val="Heading2"/>
      </w:pPr>
      <w:r>
        <w:t>2.4</w:t>
      </w:r>
      <w:r w:rsidR="005C20BF">
        <w:tab/>
      </w:r>
      <w:r w:rsidR="008334B7">
        <w:t xml:space="preserve">Aspect #17: UE Sounding Procedure - Alignment of Parameter Names </w:t>
      </w:r>
    </w:p>
    <w:p w14:paraId="7B82754C" w14:textId="44716822" w:rsidR="00F35446" w:rsidRDefault="00F35446" w:rsidP="00F35446">
      <w:pPr>
        <w:rPr>
          <w:lang w:val="en-GB" w:eastAsia="ja-JP"/>
        </w:rPr>
      </w:pPr>
      <w:r>
        <w:rPr>
          <w:lang w:val="en-GB" w:eastAsia="ja-JP"/>
        </w:rPr>
        <w:t>Two companies provided updates to the UE sounding procedure in 38.214 for the purpose of parameter alignment:</w:t>
      </w:r>
    </w:p>
    <w:p w14:paraId="1C5B6911" w14:textId="65E67745" w:rsidR="00F35446" w:rsidRDefault="00F35446" w:rsidP="00F35446">
      <w:pPr>
        <w:pStyle w:val="ListParagraph"/>
        <w:numPr>
          <w:ilvl w:val="0"/>
          <w:numId w:val="25"/>
        </w:numPr>
        <w:spacing w:line="240" w:lineRule="auto"/>
        <w:contextualSpacing/>
        <w:jc w:val="both"/>
        <w:rPr>
          <w:lang w:eastAsia="zh-CN"/>
        </w:rPr>
      </w:pPr>
      <w:r w:rsidRPr="00F35446">
        <w:rPr>
          <w:rFonts w:eastAsia="SimSun"/>
          <w:szCs w:val="24"/>
          <w:lang w:val="en-US"/>
        </w:rPr>
        <w:t xml:space="preserve">in  [[5], CATT] </w:t>
      </w:r>
      <w:r>
        <w:rPr>
          <w:rFonts w:eastAsia="SimSun"/>
          <w:szCs w:val="24"/>
          <w:lang w:val="en-US"/>
        </w:rPr>
        <w:t>t</w:t>
      </w:r>
      <w:r>
        <w:rPr>
          <w:rFonts w:eastAsia="SimSun"/>
          <w:szCs w:val="24"/>
        </w:rPr>
        <w:t xml:space="preserve">he TP </w:t>
      </w:r>
      <w:r w:rsidRPr="00F35446">
        <w:rPr>
          <w:rFonts w:eastAsia="SimSun"/>
          <w:szCs w:val="24"/>
          <w:lang w:val="en-US"/>
        </w:rPr>
        <w:t>(</w:t>
      </w:r>
      <w:r>
        <w:rPr>
          <w:rFonts w:eastAsia="SimSun"/>
          <w:szCs w:val="24"/>
          <w:lang w:val="en-US"/>
        </w:rPr>
        <w:t>reproduced below as TP 2.4A)</w:t>
      </w:r>
      <w:r>
        <w:rPr>
          <w:rFonts w:eastAsia="SimSun"/>
          <w:szCs w:val="24"/>
        </w:rPr>
        <w:t xml:space="preserve"> aims to align parameter names with RAN2 WG. </w:t>
      </w:r>
      <w:r>
        <w:rPr>
          <w:rFonts w:eastAsiaTheme="minorEastAsia"/>
          <w:lang w:eastAsia="zh-CN"/>
        </w:rPr>
        <w:t xml:space="preserve">Another issue in the above descriptions in section 6.2.1 is the </w:t>
      </w:r>
      <w:r>
        <w:rPr>
          <w:lang w:eastAsia="zh-CN"/>
        </w:rPr>
        <w:t xml:space="preserve">ambiguity on the applicability of the higher layer parameter </w:t>
      </w:r>
      <w:r>
        <w:rPr>
          <w:i/>
        </w:rPr>
        <w:t>cyclicShift-n</w:t>
      </w:r>
      <w:r>
        <w:rPr>
          <w:i/>
          <w:lang w:eastAsia="zh-CN"/>
        </w:rPr>
        <w:t xml:space="preserve">8-r16 </w:t>
      </w:r>
      <w:r>
        <w:rPr>
          <w:lang w:eastAsia="zh-CN"/>
        </w:rPr>
        <w:t xml:space="preserve">and </w:t>
      </w:r>
      <w:r>
        <w:rPr>
          <w:i/>
          <w:color w:val="000000"/>
        </w:rPr>
        <w:t>combOffset-n</w:t>
      </w:r>
      <w:r>
        <w:rPr>
          <w:i/>
          <w:color w:val="000000"/>
          <w:lang w:eastAsia="zh-CN"/>
        </w:rPr>
        <w:t>8</w:t>
      </w:r>
      <w:r>
        <w:rPr>
          <w:i/>
          <w:lang w:eastAsia="zh-CN"/>
        </w:rPr>
        <w:t>-r16</w:t>
      </w:r>
      <w:r>
        <w:rPr>
          <w:lang w:eastAsia="zh-CN"/>
        </w:rPr>
        <w:t xml:space="preserve">. For the higher layer parameter </w:t>
      </w:r>
      <w:r>
        <w:rPr>
          <w:i/>
        </w:rPr>
        <w:t>cyclicShift-n</w:t>
      </w:r>
      <w:r>
        <w:rPr>
          <w:i/>
          <w:lang w:eastAsia="zh-CN"/>
        </w:rPr>
        <w:t>8-r16</w:t>
      </w:r>
      <w:r>
        <w:rPr>
          <w:lang w:eastAsia="zh-CN"/>
        </w:rPr>
        <w:t>, in fact,</w:t>
      </w:r>
      <w:r>
        <w:rPr>
          <w:rFonts w:eastAsiaTheme="minorEastAsia"/>
          <w:lang w:eastAsia="zh-CN"/>
        </w:rPr>
        <w:t xml:space="preserve"> only two higher layer parameters </w:t>
      </w:r>
      <w:r>
        <w:rPr>
          <w:i/>
        </w:rPr>
        <w:t>cyclicShift-n2</w:t>
      </w:r>
      <w:r>
        <w:rPr>
          <w:i/>
          <w:lang w:eastAsia="zh-CN"/>
        </w:rPr>
        <w:t xml:space="preserve"> </w:t>
      </w:r>
      <w:r>
        <w:rPr>
          <w:lang w:eastAsia="zh-CN"/>
        </w:rPr>
        <w:t>and</w:t>
      </w:r>
      <w:r>
        <w:t xml:space="preserve"> </w:t>
      </w:r>
      <w:r>
        <w:rPr>
          <w:i/>
        </w:rPr>
        <w:t>cyclicShift-n4</w:t>
      </w:r>
      <w:r>
        <w:rPr>
          <w:lang w:eastAsia="zh-CN"/>
        </w:rPr>
        <w:t xml:space="preserve"> are applicable for the configuration of the c</w:t>
      </w:r>
      <w:r>
        <w:rPr>
          <w:color w:val="000000"/>
        </w:rPr>
        <w:t>yclic shift</w:t>
      </w:r>
      <w:r>
        <w:rPr>
          <w:color w:val="000000"/>
          <w:lang w:eastAsia="zh-CN"/>
        </w:rPr>
        <w:t>s</w:t>
      </w:r>
      <w:r>
        <w:rPr>
          <w:i/>
          <w:lang w:eastAsia="zh-CN"/>
        </w:rPr>
        <w:t xml:space="preserve"> </w:t>
      </w:r>
      <w:r>
        <w:rPr>
          <w:lang w:eastAsia="zh-CN"/>
        </w:rPr>
        <w:t xml:space="preserve">of </w:t>
      </w:r>
      <w:r>
        <w:rPr>
          <w:i/>
          <w:lang w:eastAsia="zh-CN"/>
        </w:rPr>
        <w:t>SRS-MIMO.</w:t>
      </w:r>
      <w:r>
        <w:rPr>
          <w:lang w:eastAsia="zh-CN"/>
        </w:rPr>
        <w:t xml:space="preserve"> </w:t>
      </w:r>
      <w:r>
        <w:rPr>
          <w:rFonts w:eastAsiaTheme="minorEastAsia"/>
          <w:lang w:eastAsia="zh-CN"/>
        </w:rPr>
        <w:t>The higher layer parameter</w:t>
      </w:r>
      <w:r>
        <w:rPr>
          <w:i/>
          <w:lang w:eastAsia="zh-CN"/>
        </w:rPr>
        <w:t xml:space="preserve"> c</w:t>
      </w:r>
      <w:r>
        <w:rPr>
          <w:i/>
        </w:rPr>
        <w:t>yclicShift-n</w:t>
      </w:r>
      <w:r>
        <w:rPr>
          <w:i/>
          <w:lang w:eastAsia="zh-CN"/>
        </w:rPr>
        <w:t xml:space="preserve">8-r16 </w:t>
      </w:r>
      <w:r>
        <w:rPr>
          <w:lang w:eastAsia="zh-CN"/>
        </w:rPr>
        <w:t xml:space="preserve">is only applicable for SRS-Pos but not applicable for SRS-MIMO. However, the descriptions in the current section 6.2.1 in 38.214 mix these parameters together, which </w:t>
      </w:r>
      <w:r>
        <w:t>maybe</w:t>
      </w:r>
      <w:r>
        <w:rPr>
          <w:lang w:eastAsia="zh-CN"/>
        </w:rPr>
        <w:t xml:space="preserve"> cause some ambiguity on the applicability of the higher layer parameter </w:t>
      </w:r>
      <w:r>
        <w:rPr>
          <w:i/>
        </w:rPr>
        <w:t>cyclicShift-n</w:t>
      </w:r>
      <w:r>
        <w:rPr>
          <w:i/>
          <w:lang w:eastAsia="zh-CN"/>
        </w:rPr>
        <w:t>8-r16</w:t>
      </w:r>
      <w:r>
        <w:rPr>
          <w:lang w:eastAsia="zh-CN"/>
        </w:rPr>
        <w:t xml:space="preserve">. For the higher layer parameter </w:t>
      </w:r>
      <w:r>
        <w:rPr>
          <w:i/>
          <w:color w:val="000000"/>
        </w:rPr>
        <w:t>combOffset-n</w:t>
      </w:r>
      <w:r>
        <w:rPr>
          <w:i/>
          <w:color w:val="000000"/>
          <w:lang w:eastAsia="zh-CN"/>
        </w:rPr>
        <w:t>8</w:t>
      </w:r>
      <w:r>
        <w:rPr>
          <w:i/>
          <w:lang w:eastAsia="zh-CN"/>
        </w:rPr>
        <w:t>-r16</w:t>
      </w:r>
      <w:r>
        <w:rPr>
          <w:lang w:eastAsia="zh-CN"/>
        </w:rPr>
        <w:t xml:space="preserve">, there is the similar issue. </w:t>
      </w:r>
    </w:p>
    <w:p w14:paraId="79DA713C" w14:textId="77777777" w:rsidR="00F35446" w:rsidRDefault="00F35446" w:rsidP="00F35446">
      <w:pPr>
        <w:autoSpaceDE w:val="0"/>
        <w:autoSpaceDN w:val="0"/>
        <w:adjustRightInd w:val="0"/>
        <w:snapToGrid w:val="0"/>
        <w:spacing w:beforeLines="50" w:before="120" w:afterLines="50" w:after="120"/>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F35446" w14:paraId="0758A814" w14:textId="77777777" w:rsidTr="006708FF">
        <w:tc>
          <w:tcPr>
            <w:tcW w:w="9016" w:type="dxa"/>
          </w:tcPr>
          <w:p w14:paraId="56DD0563" w14:textId="77777777" w:rsidR="00F35446" w:rsidRPr="00F35446" w:rsidRDefault="00F35446" w:rsidP="006708FF">
            <w:pPr>
              <w:outlineLvl w:val="0"/>
              <w:rPr>
                <w:rFonts w:eastAsia="SimSun"/>
                <w:b/>
                <w:bCs/>
                <w:iCs/>
                <w:sz w:val="20"/>
                <w:szCs w:val="16"/>
                <w:lang w:eastAsia="zh-CN"/>
              </w:rPr>
            </w:pPr>
            <w:r w:rsidRPr="00F35446">
              <w:rPr>
                <w:rFonts w:eastAsia="SimSun"/>
                <w:b/>
                <w:bCs/>
                <w:iCs/>
                <w:sz w:val="20"/>
                <w:szCs w:val="16"/>
                <w:lang w:eastAsia="zh-CN"/>
              </w:rPr>
              <w:t>TP 2.4A</w:t>
            </w:r>
          </w:p>
          <w:p w14:paraId="4C37169D" w14:textId="4AE1E362" w:rsidR="00F35446" w:rsidRDefault="00F35446" w:rsidP="006708FF">
            <w:pPr>
              <w:outlineLvl w:val="0"/>
              <w:rPr>
                <w:sz w:val="20"/>
                <w:szCs w:val="16"/>
              </w:rPr>
            </w:pP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------Start of Text Proposal for 38.214-------------</w:t>
            </w:r>
            <w:r w:rsidRPr="00202A48">
              <w:rPr>
                <w:rFonts w:eastAsia="SimSun"/>
                <w:i/>
                <w:sz w:val="20"/>
                <w:szCs w:val="16"/>
                <w:lang w:eastAsia="zh-CN"/>
              </w:rPr>
              <w:t>------------</w:t>
            </w:r>
            <w:r w:rsidRPr="00202A48">
              <w:rPr>
                <w:rFonts w:eastAsia="SimSun" w:hint="eastAsia"/>
                <w:i/>
                <w:sz w:val="20"/>
                <w:szCs w:val="16"/>
                <w:lang w:eastAsia="zh-CN"/>
              </w:rPr>
              <w:t>-------------------------</w:t>
            </w:r>
          </w:p>
          <w:p w14:paraId="786B5CC6" w14:textId="77777777" w:rsidR="00F35446" w:rsidRDefault="00F35446" w:rsidP="006708FF">
            <w:pPr>
              <w:outlineLvl w:val="0"/>
              <w:rPr>
                <w:color w:val="000000"/>
                <w:sz w:val="28"/>
                <w:szCs w:val="28"/>
              </w:rPr>
            </w:pPr>
            <w:r>
              <w:rPr>
                <w:rFonts w:cs="Arial"/>
                <w:sz w:val="28"/>
                <w:szCs w:val="28"/>
              </w:rPr>
              <w:t>6.2.1</w:t>
            </w:r>
            <w:r>
              <w:rPr>
                <w:rFonts w:cs="Arial"/>
                <w:sz w:val="28"/>
                <w:szCs w:val="28"/>
              </w:rPr>
              <w:tab/>
            </w:r>
            <w:r>
              <w:rPr>
                <w:color w:val="000000"/>
                <w:sz w:val="28"/>
                <w:szCs w:val="28"/>
              </w:rPr>
              <w:t>UE sounding procedure</w:t>
            </w:r>
          </w:p>
          <w:p w14:paraId="49D30CAB" w14:textId="77777777" w:rsidR="00F35446" w:rsidRDefault="00F35446" w:rsidP="006708FF">
            <w:pPr>
              <w:outlineLvl w:val="0"/>
              <w:rPr>
                <w:color w:val="FF0000"/>
                <w:sz w:val="20"/>
                <w:szCs w:val="16"/>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 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4099D5F6" w14:textId="77777777" w:rsidR="00F35446" w:rsidRDefault="00F35446" w:rsidP="006708FF">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68B21009" w14:textId="77777777" w:rsidR="00F35446" w:rsidRDefault="00F35446" w:rsidP="006708FF">
            <w:pPr>
              <w:pStyle w:val="B1"/>
              <w:rPr>
                <w:rFonts w:eastAsia="MS Mincho"/>
                <w:iCs/>
                <w:color w:val="000000"/>
                <w:lang w:eastAsia="ja-JP"/>
              </w:rPr>
            </w:pPr>
            <w:r>
              <w:rPr>
                <w:rFonts w:eastAsia="MS Mincho"/>
                <w:iCs/>
                <w:color w:val="000000"/>
                <w:lang w:eastAsia="ja-JP"/>
              </w:rPr>
              <w:t>-</w:t>
            </w:r>
            <w:r>
              <w:rPr>
                <w:rFonts w:eastAsia="MS Mincho"/>
                <w:iCs/>
                <w:color w:val="000000"/>
                <w:lang w:eastAsia="ja-JP"/>
              </w:rPr>
              <w:tab/>
            </w:r>
            <w:r>
              <w:rPr>
                <w:rFonts w:eastAsia="MS Mincho"/>
                <w:i/>
                <w:iCs/>
                <w:color w:val="000000"/>
                <w:lang w:eastAsia="ja-JP"/>
              </w:rPr>
              <w:t>srs-ResourceId</w:t>
            </w:r>
            <w:r>
              <w:rPr>
                <w:rFonts w:eastAsia="MS Mincho"/>
                <w:i/>
                <w:color w:val="000000"/>
                <w:lang w:eastAsia="ja-JP"/>
              </w:rPr>
              <w:t xml:space="preserve"> </w:t>
            </w:r>
            <w:r>
              <w:rPr>
                <w:rFonts w:eastAsia="MS Mincho"/>
                <w:color w:val="000000"/>
                <w:lang w:eastAsia="ja-JP"/>
              </w:rPr>
              <w:t xml:space="preserve">or </w:t>
            </w:r>
            <w:r>
              <w:rPr>
                <w:i/>
                <w:color w:val="000000"/>
              </w:rPr>
              <w:t>SRS-PosResourceId-r16</w:t>
            </w:r>
            <w:r>
              <w:rPr>
                <w:iCs/>
                <w:color w:val="000000"/>
              </w:rPr>
              <w:t xml:space="preserve"> </w:t>
            </w:r>
            <w:r>
              <w:rPr>
                <w:rFonts w:eastAsia="MS Mincho"/>
                <w:iCs/>
                <w:color w:val="000000"/>
                <w:lang w:eastAsia="ja-JP"/>
              </w:rPr>
              <w:t>determines SRS resource configuration identity.</w:t>
            </w:r>
          </w:p>
          <w:p w14:paraId="121E2907" w14:textId="77777777" w:rsidR="00F35446" w:rsidRDefault="00F35446" w:rsidP="006708FF">
            <w:pPr>
              <w:pStyle w:val="B1"/>
              <w:rPr>
                <w:color w:val="000000"/>
              </w:rPr>
            </w:pPr>
            <w:r>
              <w:rPr>
                <w:rFonts w:eastAsia="MS Mincho"/>
                <w:iCs/>
                <w:color w:val="000000"/>
                <w:lang w:eastAsia="ja-JP"/>
              </w:rPr>
              <w:t>-</w:t>
            </w:r>
            <w:r>
              <w:rPr>
                <w:rFonts w:eastAsia="MS Mincho"/>
                <w:iCs/>
                <w:color w:val="000000"/>
                <w:lang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 If not configured, </w:t>
            </w:r>
            <w:proofErr w:type="spellStart"/>
            <w:r>
              <w:rPr>
                <w:i/>
                <w:color w:val="000000"/>
              </w:rPr>
              <w:t>nrofSRS</w:t>
            </w:r>
            <w:proofErr w:type="spellEnd"/>
            <w:r>
              <w:rPr>
                <w:i/>
                <w:color w:val="000000"/>
              </w:rPr>
              <w:t>-Ports</w:t>
            </w:r>
            <w:r>
              <w:rPr>
                <w:color w:val="000000"/>
              </w:rPr>
              <w:t xml:space="preserve"> is 1.</w:t>
            </w:r>
          </w:p>
          <w:p w14:paraId="2A189968" w14:textId="77777777" w:rsidR="00F35446" w:rsidRDefault="00F35446" w:rsidP="006708FF">
            <w:pPr>
              <w:pStyle w:val="B1"/>
              <w:rPr>
                <w:color w:val="000000"/>
              </w:rPr>
            </w:pPr>
            <w:r>
              <w:rPr>
                <w:i/>
                <w:color w:val="000000"/>
                <w:sz w:val="19"/>
                <w:szCs w:val="19"/>
              </w:rPr>
              <w:t>-</w:t>
            </w:r>
            <w:r>
              <w:rPr>
                <w:i/>
                <w:color w:val="000000"/>
                <w:sz w:val="19"/>
                <w:szCs w:val="19"/>
              </w:rPr>
              <w:tab/>
            </w:r>
            <w:r>
              <w:rPr>
                <w:color w:val="000000"/>
              </w:rPr>
              <w:t xml:space="preserve">Time domain </w:t>
            </w:r>
            <w:proofErr w:type="spellStart"/>
            <w:r>
              <w:rPr>
                <w:color w:val="000000"/>
              </w:rPr>
              <w:t>behaviour</w:t>
            </w:r>
            <w:proofErr w:type="spellEnd"/>
            <w:r>
              <w:rPr>
                <w:color w:val="000000"/>
              </w:rPr>
              <w:t xml:space="preserve"> of SRS resource configuration as indicated by the higher layer parameter </w:t>
            </w:r>
            <w:r>
              <w:rPr>
                <w:i/>
                <w:color w:val="000000"/>
              </w:rPr>
              <w:t>resourceType</w:t>
            </w:r>
            <w:ins w:id="3" w:author="CATT" w:date="2020-08-01T17:44:00Z">
              <w:r>
                <w:rPr>
                  <w:rFonts w:hint="eastAsia"/>
                  <w:color w:val="000000"/>
                </w:rPr>
                <w:t xml:space="preserve"> or </w:t>
              </w:r>
              <w:r>
                <w:rPr>
                  <w:i/>
                  <w:color w:val="000000"/>
                </w:rPr>
                <w:t>resourceType</w:t>
              </w:r>
              <w:r>
                <w:rPr>
                  <w:rFonts w:hint="eastAsia"/>
                  <w:i/>
                  <w:color w:val="000000"/>
                </w:rPr>
                <w:t>-r16</w:t>
              </w:r>
            </w:ins>
            <w:r>
              <w:rPr>
                <w:color w:val="000000"/>
              </w:rPr>
              <w:t>, which may be periodic, semi-persistent, aperiodic SRS transmission as defined in Clause 6.4.1.4 of [4, TS 38.211].</w:t>
            </w:r>
          </w:p>
          <w:p w14:paraId="0CC1F68A" w14:textId="77777777" w:rsidR="00F35446" w:rsidRDefault="00F35446" w:rsidP="006708FF">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ins w:id="4" w:author="CATT" w:date="2020-08-01T11:12:00Z">
              <w:r>
                <w:rPr>
                  <w:rFonts w:hint="eastAsia"/>
                  <w:color w:val="000000"/>
                </w:rPr>
                <w:t xml:space="preserve">, which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configured by</w:t>
              </w:r>
              <w:r>
                <w:t xml:space="preserve"> </w:t>
              </w:r>
              <w:r>
                <w:rPr>
                  <w:i/>
                </w:rPr>
                <w:t>SRS-PosResource-r16</w:t>
              </w:r>
            </w:ins>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ins w:id="5" w:author="CATT" w:date="2020-08-01T11:16:00Z">
              <w:r>
                <w:rPr>
                  <w:color w:val="000000"/>
                </w:rPr>
                <w:t xml:space="preserve">configured </w:t>
              </w:r>
            </w:ins>
            <w:r>
              <w:rPr>
                <w:color w:val="000000"/>
              </w:rPr>
              <w:t xml:space="preserve">with higher layer parameter </w:t>
            </w:r>
            <w:r>
              <w:rPr>
                <w:color w:val="000000"/>
              </w:rPr>
              <w:lastRenderedPageBreak/>
              <w:t>r</w:t>
            </w:r>
            <w:r>
              <w:rPr>
                <w:i/>
                <w:color w:val="000000"/>
              </w:rPr>
              <w:t>esourceType</w:t>
            </w:r>
            <w:ins w:id="6" w:author="CATT" w:date="2020-08-01T17:44:00Z">
              <w:r>
                <w:rPr>
                  <w:rFonts w:hint="eastAsia"/>
                  <w:i/>
                  <w:color w:val="000000"/>
                </w:rPr>
                <w:t>-r16</w:t>
              </w:r>
            </w:ins>
            <w:r>
              <w:rPr>
                <w:color w:val="000000"/>
              </w:rPr>
              <w:t xml:space="preserve"> set to 'aperiodic',</w:t>
            </w:r>
            <w:r>
              <w:rPr>
                <w:color w:val="000000" w:themeColor="text1"/>
              </w:rPr>
              <w:t xml:space="preserve"> the slot level offset is defined by the higher layer parameter </w:t>
            </w:r>
            <w:r>
              <w:rPr>
                <w:i/>
                <w:color w:val="000000" w:themeColor="text1"/>
              </w:rPr>
              <w:t>slotOffset</w:t>
            </w:r>
            <w:ins w:id="7" w:author="CATT" w:date="2020-08-01T11:15:00Z">
              <w:r>
                <w:rPr>
                  <w:i/>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81BB1C0" w14:textId="77777777" w:rsidR="00F35446" w:rsidRDefault="00F35446" w:rsidP="006708FF">
            <w:pPr>
              <w:pStyle w:val="B1"/>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w:t>
            </w:r>
            <w:ins w:id="8" w:author="CATT" w:date="2020-08-01T11:19:00Z">
              <w:r>
                <w:rPr>
                  <w:rFonts w:hint="eastAsia"/>
                </w:rPr>
                <w:t xml:space="preserve">or </w:t>
              </w:r>
              <w:r>
                <w:rPr>
                  <w:i/>
                </w:rPr>
                <w:t>resourceMapping</w:t>
              </w:r>
              <w:r>
                <w:t>-</w:t>
              </w:r>
              <w:r>
                <w:rPr>
                  <w:i/>
                </w:rPr>
                <w:t>r16</w:t>
              </w:r>
              <w:r>
                <w:rPr>
                  <w:rFonts w:hint="eastAsia"/>
                </w:rPr>
                <w:t xml:space="preserve"> </w:t>
              </w:r>
            </w:ins>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97ECD45" w14:textId="77777777" w:rsidR="00F35446" w:rsidRDefault="00F35446" w:rsidP="006708FF">
            <w:pPr>
              <w:pStyle w:val="B1"/>
              <w:rPr>
                <w:color w:val="000000"/>
              </w:rPr>
            </w:pPr>
            <w:r>
              <w:rPr>
                <w:color w:val="000000"/>
              </w:rPr>
              <w:t>-</w:t>
            </w:r>
            <w:r>
              <w:rPr>
                <w:color w:val="000000"/>
              </w:rPr>
              <w:tab/>
            </w:r>
            <w:r>
              <w:rPr>
                <w:rFonts w:hint="eastAsia"/>
                <w:color w:val="000000"/>
              </w:rPr>
              <w:t>SRS bandwidth</w:t>
            </w:r>
            <w:r>
              <w:rPr>
                <w:color w:val="000000"/>
              </w:rPr>
              <w:t xml:space="preserve"> </w:t>
            </w:r>
            <w:r w:rsidR="009A6641">
              <w:rPr>
                <w:noProof/>
                <w:color w:val="000000"/>
                <w:position w:val="-10"/>
                <w:sz w:val="20"/>
              </w:rPr>
              <w:object w:dxaOrig="432" w:dyaOrig="288" w14:anchorId="01448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5pt;mso-width-percent:0;mso-height-percent:0;mso-width-percent:0;mso-height-percent:0" o:ole="">
                  <v:imagedata r:id="rId13" o:title=""/>
                </v:shape>
                <o:OLEObject Type="Embed" ProgID="Equation.3" ShapeID="_x0000_i1025" DrawAspect="Content" ObjectID="_1659181141" r:id="rId14"/>
              </w:object>
            </w:r>
            <w:r>
              <w:rPr>
                <w:color w:val="000000"/>
              </w:rPr>
              <w:t xml:space="preserve">and </w:t>
            </w:r>
            <w:r w:rsidR="009A6641">
              <w:rPr>
                <w:noProof/>
                <w:color w:val="000000"/>
                <w:position w:val="-10"/>
                <w:sz w:val="20"/>
              </w:rPr>
              <w:object w:dxaOrig="432" w:dyaOrig="288" w14:anchorId="0C080BF1">
                <v:shape id="_x0000_i1026" type="#_x0000_t75" alt="" style="width:21.75pt;height:15pt;mso-width-percent:0;mso-height-percent:0;mso-width-percent:0;mso-height-percent:0" o:ole="">
                  <v:imagedata r:id="rId15" o:title=""/>
                </v:shape>
                <o:OLEObject Type="Embed" ProgID="Equation.3" ShapeID="_x0000_i1026" DrawAspect="Content" ObjectID="_1659181142" r:id="rId16"/>
              </w:object>
            </w:r>
            <w:r>
              <w:rPr>
                <w:color w:val="000000"/>
              </w:rPr>
              <w:t xml:space="preserve">, as defined by the higher layer parameter </w:t>
            </w:r>
            <w:proofErr w:type="spellStart"/>
            <w:r>
              <w:rPr>
                <w:i/>
              </w:rPr>
              <w:t>freqHopping</w:t>
            </w:r>
            <w:proofErr w:type="spellEnd"/>
            <w:r>
              <w:rPr>
                <w:color w:val="000000"/>
              </w:rPr>
              <w:t xml:space="preserve"> </w:t>
            </w:r>
            <w:ins w:id="9" w:author="CATT" w:date="2020-08-01T11:49:00Z">
              <w:r>
                <w:rPr>
                  <w:rFonts w:hint="eastAsia"/>
                  <w:color w:val="000000"/>
                </w:rPr>
                <w:t xml:space="preserve">or </w:t>
              </w:r>
              <w:r>
                <w:rPr>
                  <w:i/>
                </w:rPr>
                <w:t>freqHopping</w:t>
              </w:r>
              <w:r>
                <w:t>-</w:t>
              </w:r>
              <w:r>
                <w:rPr>
                  <w:i/>
                </w:rPr>
                <w:t>r16</w:t>
              </w:r>
              <w:r>
                <w:rPr>
                  <w:color w:val="000000"/>
                </w:rPr>
                <w:t xml:space="preserve"> </w:t>
              </w:r>
            </w:ins>
            <w:r>
              <w:rPr>
                <w:color w:val="000000"/>
              </w:rPr>
              <w:t>and described in Clause 6.4.1.4 of [4, TS 38.211]. If not configured, then</w:t>
            </w:r>
            <w:r w:rsidR="009A6641">
              <w:rPr>
                <w:noProof/>
                <w:color w:val="000000"/>
                <w:position w:val="-10"/>
                <w:sz w:val="20"/>
              </w:rPr>
              <w:object w:dxaOrig="432" w:dyaOrig="288" w14:anchorId="520E906A">
                <v:shape id="_x0000_i1027" type="#_x0000_t75" alt="" style="width:21.75pt;height:15pt;mso-width-percent:0;mso-height-percent:0;mso-width-percent:0;mso-height-percent:0" o:ole="">
                  <v:imagedata r:id="rId13" o:title=""/>
                </v:shape>
                <o:OLEObject Type="Embed" ProgID="Equation.3" ShapeID="_x0000_i1027" DrawAspect="Content" ObjectID="_1659181143" r:id="rId17"/>
              </w:object>
            </w:r>
            <w:r>
              <w:rPr>
                <w:color w:val="000000"/>
              </w:rPr>
              <w:t>= 0.</w:t>
            </w:r>
          </w:p>
          <w:p w14:paraId="0095A497" w14:textId="77777777" w:rsidR="00F35446" w:rsidRDefault="00F35446" w:rsidP="006708FF">
            <w:pPr>
              <w:pStyle w:val="B1"/>
              <w:rPr>
                <w:color w:val="000000"/>
              </w:rPr>
            </w:pPr>
            <w:r>
              <w:rPr>
                <w:color w:val="000000"/>
              </w:rPr>
              <w:t>-</w:t>
            </w:r>
            <w:r>
              <w:rPr>
                <w:color w:val="000000"/>
              </w:rPr>
              <w:tab/>
              <w:t xml:space="preserve">Frequency hopping bandwidth, </w:t>
            </w:r>
            <w:r w:rsidR="009A6641">
              <w:rPr>
                <w:noProof/>
                <w:color w:val="000000"/>
                <w:position w:val="-14"/>
                <w:sz w:val="20"/>
              </w:rPr>
              <w:object w:dxaOrig="432" w:dyaOrig="288" w14:anchorId="5520704A">
                <v:shape id="_x0000_i1028" type="#_x0000_t75" alt="" style="width:21.75pt;height:15pt;mso-width-percent:0;mso-height-percent:0;mso-width-percent:0;mso-height-percent:0" o:ole="">
                  <v:imagedata r:id="rId18" o:title=""/>
                </v:shape>
                <o:OLEObject Type="Embed" ProgID="Equation.3" ShapeID="_x0000_i1028" DrawAspect="Content" ObjectID="_1659181144" r:id="rId19"/>
              </w:object>
            </w:r>
            <w:r>
              <w:rPr>
                <w:color w:val="000000"/>
              </w:rPr>
              <w:t xml:space="preserve">, as defined by the higher layer parameter </w:t>
            </w:r>
            <w:proofErr w:type="spellStart"/>
            <w:r>
              <w:rPr>
                <w:i/>
              </w:rPr>
              <w:t>freqHopping</w:t>
            </w:r>
            <w:proofErr w:type="spellEnd"/>
            <w:r>
              <w:rPr>
                <w:i/>
                <w:color w:val="000000"/>
              </w:rPr>
              <w:t xml:space="preserve"> </w:t>
            </w:r>
            <w:ins w:id="10" w:author="CATT" w:date="2020-08-01T11:50:00Z">
              <w:r>
                <w:rPr>
                  <w:rFonts w:hint="eastAsia"/>
                  <w:color w:val="000000"/>
                </w:rPr>
                <w:t xml:space="preserve">or </w:t>
              </w:r>
              <w:r>
                <w:rPr>
                  <w:i/>
                </w:rPr>
                <w:t>freqHopping</w:t>
              </w:r>
              <w:r>
                <w:t>-</w:t>
              </w:r>
              <w:r>
                <w:rPr>
                  <w:i/>
                </w:rPr>
                <w:t>r16</w:t>
              </w:r>
              <w:r>
                <w:rPr>
                  <w:color w:val="000000"/>
                </w:rPr>
                <w:t xml:space="preserve"> </w:t>
              </w:r>
            </w:ins>
            <w:r>
              <w:t>and described</w:t>
            </w:r>
            <w:r>
              <w:rPr>
                <w:color w:val="000000"/>
              </w:rPr>
              <w:t xml:space="preserve"> in Clause 6.4.1.4 of [4, TS 38.211]. If not configured, then </w:t>
            </w:r>
            <w:r w:rsidR="009A6641">
              <w:rPr>
                <w:noProof/>
                <w:color w:val="000000"/>
                <w:position w:val="-14"/>
                <w:sz w:val="20"/>
              </w:rPr>
              <w:object w:dxaOrig="432" w:dyaOrig="288" w14:anchorId="5ABF3E13">
                <v:shape id="_x0000_i1029" type="#_x0000_t75" alt="" style="width:21.75pt;height:15pt;mso-width-percent:0;mso-height-percent:0;mso-width-percent:0;mso-height-percent:0" o:ole="">
                  <v:imagedata r:id="rId18" o:title=""/>
                </v:shape>
                <o:OLEObject Type="Embed" ProgID="Equation.3" ShapeID="_x0000_i1029" DrawAspect="Content" ObjectID="_1659181145" r:id="rId20"/>
              </w:object>
            </w:r>
            <w:r>
              <w:rPr>
                <w:color w:val="000000"/>
              </w:rPr>
              <w:t>= 0.</w:t>
            </w:r>
          </w:p>
          <w:p w14:paraId="07D7E424" w14:textId="77777777" w:rsidR="00F35446" w:rsidRDefault="00F35446" w:rsidP="006708FF">
            <w:pPr>
              <w:pStyle w:val="B1"/>
              <w:rPr>
                <w:color w:val="000000"/>
              </w:rPr>
            </w:pPr>
            <w:r>
              <w:rPr>
                <w:color w:val="000000"/>
              </w:rPr>
              <w:t>-</w:t>
            </w:r>
            <w:r>
              <w:rPr>
                <w:color w:val="000000"/>
              </w:rPr>
              <w:tab/>
              <w:t xml:space="preserve">Defining frequency domain position and configurable shift, as defined by the higher layer parameters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xml:space="preserve">, </w:t>
            </w:r>
            <w:ins w:id="11" w:author="CATT" w:date="2020-08-01T11:52:00Z">
              <w:r>
                <w:rPr>
                  <w:rFonts w:hint="eastAsia"/>
                  <w:i/>
                </w:rPr>
                <w:t xml:space="preserve">or </w:t>
              </w:r>
              <w:r>
                <w:rPr>
                  <w:i/>
                  <w:color w:val="000000"/>
                </w:rPr>
                <w:t>freqDomainPosition</w:t>
              </w:r>
              <w:r>
                <w:t>-</w:t>
              </w:r>
              <w:r>
                <w:rPr>
                  <w:i/>
                </w:rPr>
                <w:t>r16</w:t>
              </w:r>
              <w:r>
                <w:rPr>
                  <w:i/>
                  <w:color w:val="000000"/>
                </w:rPr>
                <w:t xml:space="preserve"> </w:t>
              </w:r>
              <w:r>
                <w:rPr>
                  <w:color w:val="000000"/>
                </w:rPr>
                <w:t>and</w:t>
              </w:r>
              <w:r>
                <w:rPr>
                  <w:i/>
                  <w:color w:val="000000"/>
                </w:rPr>
                <w:t xml:space="preserve"> </w:t>
              </w:r>
              <w:r>
                <w:rPr>
                  <w:i/>
                </w:rPr>
                <w:t>freqDomainShift</w:t>
              </w:r>
              <w:r>
                <w:t>-</w:t>
              </w:r>
              <w:r>
                <w:rPr>
                  <w:i/>
                </w:rPr>
                <w:t>r16</w:t>
              </w:r>
              <w:r>
                <w:rPr>
                  <w:rFonts w:hint="eastAsia"/>
                  <w:i/>
                </w:rPr>
                <w:t xml:space="preserve"> </w:t>
              </w:r>
            </w:ins>
            <w:r>
              <w:rPr>
                <w:i/>
              </w:rPr>
              <w:t>respectively,</w:t>
            </w:r>
            <w:r>
              <w:rPr>
                <w:i/>
                <w:color w:val="000000"/>
              </w:rPr>
              <w:t xml:space="preserve"> </w:t>
            </w:r>
            <w:r>
              <w:rPr>
                <w:color w:val="000000"/>
              </w:rPr>
              <w:t xml:space="preserve">and described in Clause 6.4.1.4 of [4, TS 38.211]. If </w:t>
            </w:r>
            <w:proofErr w:type="spellStart"/>
            <w:r>
              <w:rPr>
                <w:i/>
                <w:color w:val="000000"/>
              </w:rPr>
              <w:t>freqDomainPosition</w:t>
            </w:r>
            <w:proofErr w:type="spellEnd"/>
            <w:r>
              <w:rPr>
                <w:color w:val="000000"/>
              </w:rPr>
              <w:t xml:space="preserve"> </w:t>
            </w:r>
            <w:ins w:id="12" w:author="CATT" w:date="2020-08-01T11:53:00Z">
              <w:r>
                <w:rPr>
                  <w:rFonts w:hint="eastAsia"/>
                  <w:color w:val="000000"/>
                </w:rPr>
                <w:t xml:space="preserve">or </w:t>
              </w:r>
              <w:r>
                <w:rPr>
                  <w:i/>
                  <w:color w:val="000000"/>
                </w:rPr>
                <w:t>freqDomainPosition</w:t>
              </w:r>
              <w:r>
                <w:t>-</w:t>
              </w:r>
              <w:r>
                <w:rPr>
                  <w:i/>
                </w:rPr>
                <w:t>r16</w:t>
              </w:r>
              <w:r>
                <w:rPr>
                  <w:rFonts w:hint="eastAsia"/>
                  <w:i/>
                </w:rPr>
                <w:t xml:space="preserve"> </w:t>
              </w:r>
            </w:ins>
            <w:r>
              <w:rPr>
                <w:color w:val="000000"/>
              </w:rPr>
              <w:t xml:space="preserve">is not configured, </w:t>
            </w:r>
            <w:proofErr w:type="spellStart"/>
            <w:r>
              <w:rPr>
                <w:i/>
                <w:color w:val="000000"/>
              </w:rPr>
              <w:t>freqDomainPosition</w:t>
            </w:r>
            <w:proofErr w:type="spellEnd"/>
            <w:r>
              <w:rPr>
                <w:color w:val="000000"/>
              </w:rPr>
              <w:t xml:space="preserve"> </w:t>
            </w:r>
            <w:ins w:id="13" w:author="CATT" w:date="2020-08-01T11:53:00Z">
              <w:r>
                <w:rPr>
                  <w:rFonts w:hint="eastAsia"/>
                  <w:color w:val="000000"/>
                </w:rPr>
                <w:t xml:space="preserve">or </w:t>
              </w:r>
              <w:r>
                <w:rPr>
                  <w:i/>
                  <w:color w:val="000000"/>
                </w:rPr>
                <w:t>freqDomainPosition</w:t>
              </w:r>
              <w:r>
                <w:t>-</w:t>
              </w:r>
              <w:r>
                <w:rPr>
                  <w:i/>
                </w:rPr>
                <w:t>r16</w:t>
              </w:r>
              <w:r>
                <w:rPr>
                  <w:rFonts w:hint="eastAsia"/>
                  <w:i/>
                </w:rPr>
                <w:t xml:space="preserve"> </w:t>
              </w:r>
            </w:ins>
            <w:r>
              <w:rPr>
                <w:color w:val="000000"/>
              </w:rPr>
              <w:t>is zero.</w:t>
            </w:r>
          </w:p>
          <w:p w14:paraId="0057DDCC" w14:textId="77777777" w:rsidR="00F35446" w:rsidRDefault="00F35446" w:rsidP="006708FF">
            <w:pPr>
              <w:pStyle w:val="B1"/>
              <w:rPr>
                <w:color w:val="000000"/>
              </w:rPr>
            </w:pPr>
            <w:r>
              <w:rPr>
                <w:color w:val="000000"/>
              </w:rPr>
              <w:t>-</w:t>
            </w:r>
            <w:r>
              <w:rPr>
                <w:color w:val="000000"/>
              </w:rPr>
              <w:tab/>
              <w:t xml:space="preserve">Cyclic shift, as defined by the higher layer parameter </w:t>
            </w:r>
            <w:r>
              <w:rPr>
                <w:i/>
              </w:rPr>
              <w:t>cyclicShift-n2</w:t>
            </w:r>
            <w:ins w:id="14" w:author="CATT" w:date="2020-08-01T11:57:00Z">
              <w:r>
                <w:rPr>
                  <w:rFonts w:hint="eastAsia"/>
                  <w:i/>
                </w:rPr>
                <w:t xml:space="preserve"> </w:t>
              </w:r>
            </w:ins>
            <w:del w:id="15" w:author="CATT" w:date="2020-08-01T11:57:00Z">
              <w:r>
                <w:delText xml:space="preserve">, </w:delText>
              </w:r>
            </w:del>
            <w:ins w:id="16" w:author="CATT" w:date="2020-08-01T11:57:00Z">
              <w:r>
                <w:rPr>
                  <w:rFonts w:hint="eastAsia"/>
                </w:rPr>
                <w:t>or</w:t>
              </w:r>
              <w:r>
                <w:t xml:space="preserve"> </w:t>
              </w:r>
            </w:ins>
            <w:r>
              <w:rPr>
                <w:i/>
              </w:rPr>
              <w:t>cyclicShift-n4</w:t>
            </w:r>
            <w:del w:id="17" w:author="CATT" w:date="2020-08-01T11:56:00Z">
              <w:r>
                <w:rPr>
                  <w:i/>
                </w:rPr>
                <w:delText>, or cyclicShift-n8</w:delText>
              </w:r>
            </w:del>
            <w:r>
              <w:rPr>
                <w:i/>
              </w:rPr>
              <w:t xml:space="preserve"> </w:t>
            </w:r>
            <w:r>
              <w:rPr>
                <w:color w:val="000000"/>
              </w:rPr>
              <w:t>for transmission comb value 2</w:t>
            </w:r>
            <w:ins w:id="18" w:author="CATT" w:date="2020-08-01T11:56:00Z">
              <w:r>
                <w:rPr>
                  <w:rFonts w:hint="eastAsia"/>
                  <w:color w:val="000000"/>
                </w:rPr>
                <w:t xml:space="preserve"> </w:t>
              </w:r>
            </w:ins>
            <w:ins w:id="19" w:author="CATT" w:date="2020-08-01T11:57:00Z">
              <w:r>
                <w:rPr>
                  <w:rFonts w:hint="eastAsia"/>
                  <w:color w:val="000000"/>
                </w:rPr>
                <w:t>or</w:t>
              </w:r>
            </w:ins>
            <w:del w:id="20" w:author="CATT" w:date="2020-08-01T11:56:00Z">
              <w:r>
                <w:rPr>
                  <w:color w:val="000000"/>
                </w:rPr>
                <w:delText>,</w:delText>
              </w:r>
            </w:del>
            <w:r>
              <w:rPr>
                <w:color w:val="000000"/>
              </w:rPr>
              <w:t xml:space="preserve"> 4</w:t>
            </w:r>
            <w:del w:id="21" w:author="CATT" w:date="2020-08-01T11:56:00Z">
              <w:r>
                <w:rPr>
                  <w:color w:val="000000"/>
                </w:rPr>
                <w:delText xml:space="preserve"> and 8</w:delText>
              </w:r>
            </w:del>
            <w:ins w:id="22" w:author="CATT" w:date="2020-08-01T11:54:00Z">
              <w:r>
                <w:rPr>
                  <w:color w:val="000000"/>
                </w:rPr>
                <w:t xml:space="preserve"> for an SRS </w:t>
              </w:r>
              <w:r>
                <w:rPr>
                  <w:rFonts w:hint="eastAsia"/>
                  <w:color w:val="000000"/>
                </w:rPr>
                <w:t xml:space="preserve">configured by </w:t>
              </w:r>
              <w:r>
                <w:rPr>
                  <w:rFonts w:hint="eastAsia"/>
                  <w:i/>
                  <w:color w:val="000000"/>
                </w:rPr>
                <w:t>SRS-Resource</w:t>
              </w:r>
            </w:ins>
            <w:r>
              <w:rPr>
                <w:color w:val="000000"/>
              </w:rPr>
              <w:t xml:space="preserve">, respectively, </w:t>
            </w:r>
            <w:ins w:id="23" w:author="CATT" w:date="2020-08-01T11:55:00Z">
              <w:r>
                <w:rPr>
                  <w:rFonts w:hint="eastAsia"/>
                  <w:color w:val="000000"/>
                </w:rPr>
                <w:t xml:space="preserve">and </w:t>
              </w:r>
              <w:r>
                <w:rPr>
                  <w:color w:val="000000"/>
                </w:rPr>
                <w:t xml:space="preserve">defined by the higher layer parameter </w:t>
              </w:r>
              <w:r>
                <w:rPr>
                  <w:i/>
                </w:rPr>
                <w:t>cyclicShift-n2</w:t>
              </w:r>
            </w:ins>
            <w:ins w:id="24" w:author="CATT" w:date="2020-08-01T11:56:00Z">
              <w:r>
                <w:rPr>
                  <w:rFonts w:hint="eastAsia"/>
                  <w:i/>
                </w:rPr>
                <w:t>-r16</w:t>
              </w:r>
            </w:ins>
            <w:ins w:id="25" w:author="CATT" w:date="2020-08-01T11:55:00Z">
              <w:r>
                <w:t xml:space="preserve">, </w:t>
              </w:r>
              <w:r>
                <w:rPr>
                  <w:i/>
                </w:rPr>
                <w:t>cyclicShift-n4</w:t>
              </w:r>
            </w:ins>
            <w:ins w:id="26" w:author="CATT" w:date="2020-08-01T11:56:00Z">
              <w:r>
                <w:rPr>
                  <w:rFonts w:hint="eastAsia"/>
                  <w:i/>
                </w:rPr>
                <w:t>-r16</w:t>
              </w:r>
            </w:ins>
            <w:ins w:id="27" w:author="CATT" w:date="2020-08-01T11:55:00Z">
              <w:r>
                <w:rPr>
                  <w:i/>
                </w:rPr>
                <w:t>, or cyclicShift-n8</w:t>
              </w:r>
            </w:ins>
            <w:ins w:id="28" w:author="CATT" w:date="2020-08-01T11:56:00Z">
              <w:r>
                <w:rPr>
                  <w:rFonts w:hint="eastAsia"/>
                  <w:i/>
                </w:rPr>
                <w:t>-r16</w:t>
              </w:r>
            </w:ins>
            <w:ins w:id="29" w:author="CATT" w:date="2020-08-01T11:55:00Z">
              <w:r>
                <w:rPr>
                  <w:i/>
                </w:rPr>
                <w:t xml:space="preserve"> </w:t>
              </w:r>
              <w:r>
                <w:rPr>
                  <w:color w:val="000000"/>
                </w:rPr>
                <w:t xml:space="preserve">for transmission comb value 2, 4 </w:t>
              </w:r>
            </w:ins>
            <w:ins w:id="30" w:author="CATT" w:date="2020-08-01T11:57:00Z">
              <w:r>
                <w:rPr>
                  <w:rFonts w:hint="eastAsia"/>
                  <w:color w:val="000000"/>
                </w:rPr>
                <w:t>or</w:t>
              </w:r>
            </w:ins>
            <w:ins w:id="31" w:author="CATT" w:date="2020-08-01T11:55:00Z">
              <w:r>
                <w:rPr>
                  <w:color w:val="000000"/>
                </w:rPr>
                <w:t xml:space="preserve"> 8 for an SRS </w:t>
              </w:r>
              <w:r>
                <w:rPr>
                  <w:rFonts w:hint="eastAsia"/>
                  <w:color w:val="000000"/>
                </w:rPr>
                <w:t xml:space="preserve">configured by </w:t>
              </w:r>
              <w:r>
                <w:rPr>
                  <w:rFonts w:hint="eastAsia"/>
                  <w:i/>
                  <w:color w:val="000000"/>
                </w:rPr>
                <w:t>SRS-</w:t>
              </w:r>
            </w:ins>
            <w:ins w:id="32" w:author="CATT" w:date="2020-08-01T11:56:00Z">
              <w:r>
                <w:rPr>
                  <w:rFonts w:hint="eastAsia"/>
                  <w:i/>
                  <w:color w:val="000000"/>
                </w:rPr>
                <w:t>Pos</w:t>
              </w:r>
            </w:ins>
            <w:ins w:id="33" w:author="CATT" w:date="2020-08-01T11:55:00Z">
              <w:r>
                <w:rPr>
                  <w:rFonts w:hint="eastAsia"/>
                  <w:i/>
                  <w:color w:val="000000"/>
                </w:rPr>
                <w:t>Resource</w:t>
              </w:r>
            </w:ins>
            <w:ins w:id="34" w:author="CATT" w:date="2020-08-01T11:56:00Z">
              <w:r>
                <w:rPr>
                  <w:rFonts w:hint="eastAsia"/>
                  <w:i/>
                  <w:color w:val="000000"/>
                </w:rPr>
                <w:t>-r16</w:t>
              </w:r>
            </w:ins>
            <w:ins w:id="35" w:author="CATT" w:date="2020-08-01T11:55:00Z">
              <w:r>
                <w:rPr>
                  <w:color w:val="000000"/>
                </w:rPr>
                <w:t xml:space="preserve">, respectively, </w:t>
              </w:r>
            </w:ins>
            <w:r>
              <w:rPr>
                <w:color w:val="000000"/>
              </w:rPr>
              <w:t>and described in Clause 6.4.1.4 of [4, TS 38.211].</w:t>
            </w:r>
          </w:p>
          <w:p w14:paraId="45E49A3D" w14:textId="77777777" w:rsidR="00F35446" w:rsidRDefault="00F35446" w:rsidP="006708FF">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color w:val="000000"/>
              </w:rPr>
              <w:t xml:space="preserve"> </w:t>
            </w:r>
            <w:ins w:id="36" w:author="CATT" w:date="2020-08-01T11:59:00Z">
              <w:r>
                <w:rPr>
                  <w:rFonts w:hint="eastAsia"/>
                  <w:color w:val="000000"/>
                </w:rPr>
                <w:t xml:space="preserve">or </w:t>
              </w:r>
              <w:r>
                <w:rPr>
                  <w:i/>
                  <w:color w:val="000000"/>
                </w:rPr>
                <w:t>transmissionComb</w:t>
              </w:r>
              <w:r>
                <w:rPr>
                  <w:rFonts w:hint="eastAsia"/>
                  <w:i/>
                </w:rPr>
                <w:t>-r16</w:t>
              </w:r>
              <w:r>
                <w:rPr>
                  <w:color w:val="000000"/>
                </w:rPr>
                <w:t xml:space="preserve"> </w:t>
              </w:r>
            </w:ins>
            <w:r>
              <w:rPr>
                <w:color w:val="000000"/>
              </w:rPr>
              <w:t>described in Clause 6.4.1.4 of [4, TS 38.211].</w:t>
            </w:r>
          </w:p>
          <w:p w14:paraId="6DFDDE0E" w14:textId="77777777" w:rsidR="00F35446" w:rsidRDefault="00F35446" w:rsidP="006708FF">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37" w:author="CATT" w:date="2020-08-01T12:01:00Z">
              <w:r>
                <w:rPr>
                  <w:rFonts w:hint="eastAsia"/>
                </w:rPr>
                <w:t xml:space="preserve"> or</w:t>
              </w:r>
            </w:ins>
            <w:del w:id="38" w:author="CATT" w:date="2020-08-01T12:01:00Z">
              <w:r>
                <w:rPr>
                  <w:color w:val="000000"/>
                </w:rPr>
                <w:delText>,</w:delText>
              </w:r>
            </w:del>
            <w:r>
              <w:rPr>
                <w:color w:val="000000"/>
              </w:rPr>
              <w:t xml:space="preserve"> </w:t>
            </w:r>
            <w:r>
              <w:rPr>
                <w:i/>
                <w:color w:val="000000"/>
              </w:rPr>
              <w:t>combOffset-n4</w:t>
            </w:r>
            <w:del w:id="39" w:author="CATT" w:date="2020-08-01T12:01:00Z">
              <w:r>
                <w:rPr>
                  <w:color w:val="000000"/>
                </w:rPr>
                <w:delText xml:space="preserve">, or </w:delText>
              </w:r>
              <w:r>
                <w:rPr>
                  <w:i/>
                  <w:color w:val="000000"/>
                </w:rPr>
                <w:delText>combOffset-n8</w:delText>
              </w:r>
            </w:del>
            <w:r>
              <w:rPr>
                <w:color w:val="000000"/>
              </w:rPr>
              <w:t xml:space="preserve"> for transmission comb value 2</w:t>
            </w:r>
            <w:ins w:id="40" w:author="CATT" w:date="2020-08-01T12:01:00Z">
              <w:r>
                <w:rPr>
                  <w:rFonts w:hint="eastAsia"/>
                </w:rPr>
                <w:t xml:space="preserve"> or</w:t>
              </w:r>
            </w:ins>
            <w:del w:id="41" w:author="CATT" w:date="2020-08-01T12:01:00Z">
              <w:r>
                <w:rPr>
                  <w:color w:val="000000"/>
                </w:rPr>
                <w:delText>,</w:delText>
              </w:r>
            </w:del>
            <w:r>
              <w:rPr>
                <w:color w:val="000000"/>
              </w:rPr>
              <w:t xml:space="preserve"> 4</w:t>
            </w:r>
            <w:ins w:id="42" w:author="CATT" w:date="2020-08-01T12:02:00Z">
              <w:r>
                <w:rPr>
                  <w:color w:val="000000"/>
                </w:rPr>
                <w:t xml:space="preserve"> for an SRS </w:t>
              </w:r>
              <w:r>
                <w:rPr>
                  <w:rFonts w:hint="eastAsia"/>
                  <w:color w:val="000000"/>
                </w:rPr>
                <w:t xml:space="preserve">configured by </w:t>
              </w:r>
              <w:r>
                <w:rPr>
                  <w:rFonts w:hint="eastAsia"/>
                  <w:i/>
                  <w:color w:val="000000"/>
                </w:rPr>
                <w:t>SRS-Resource</w:t>
              </w:r>
            </w:ins>
            <w:del w:id="43" w:author="CATT" w:date="2020-08-01T12:01:00Z">
              <w:r>
                <w:rPr>
                  <w:color w:val="000000"/>
                </w:rPr>
                <w:delText>, or 8</w:delText>
              </w:r>
            </w:del>
            <w:del w:id="44" w:author="CATT" w:date="2020-08-01T12:03:00Z">
              <w:r>
                <w:rPr>
                  <w:color w:val="000000"/>
                </w:rPr>
                <w:delText xml:space="preserve"> </w:delText>
              </w:r>
            </w:del>
            <w:ins w:id="45" w:author="CATT" w:date="2020-08-01T12:03:00Z">
              <w:r>
                <w:rPr>
                  <w:rFonts w:hint="eastAsia"/>
                  <w:color w:val="000000"/>
                </w:rPr>
                <w:t xml:space="preserve">, </w:t>
              </w:r>
            </w:ins>
            <w:r>
              <w:rPr>
                <w:color w:val="000000"/>
              </w:rPr>
              <w:t xml:space="preserve">respectively, </w:t>
            </w:r>
            <w:ins w:id="46" w:author="CATT" w:date="2020-08-01T12:01:00Z">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w:t>
              </w:r>
            </w:ins>
            <w:ins w:id="47" w:author="CATT" w:date="2020-08-01T12:03:00Z">
              <w:r>
                <w:rPr>
                  <w:color w:val="000000"/>
                </w:rPr>
                <w:t xml:space="preserve">for an SRS </w:t>
              </w:r>
              <w:r>
                <w:rPr>
                  <w:rFonts w:hint="eastAsia"/>
                  <w:color w:val="000000"/>
                </w:rPr>
                <w:t xml:space="preserve">configured by </w:t>
              </w:r>
              <w:r>
                <w:rPr>
                  <w:rFonts w:hint="eastAsia"/>
                  <w:i/>
                  <w:color w:val="000000"/>
                </w:rPr>
                <w:t>SRS-PosResource-r16</w:t>
              </w:r>
              <w:r>
                <w:rPr>
                  <w:color w:val="000000"/>
                </w:rPr>
                <w:t xml:space="preserve">, </w:t>
              </w:r>
            </w:ins>
            <w:ins w:id="48" w:author="CATT" w:date="2020-08-01T12:01:00Z">
              <w:r>
                <w:rPr>
                  <w:color w:val="000000"/>
                </w:rPr>
                <w:t>respectively,</w:t>
              </w:r>
              <w:r>
                <w:rPr>
                  <w:rFonts w:hint="eastAsia"/>
                  <w:color w:val="000000"/>
                </w:rPr>
                <w:t xml:space="preserve"> </w:t>
              </w:r>
            </w:ins>
            <w:r>
              <w:rPr>
                <w:color w:val="000000"/>
              </w:rPr>
              <w:t>and described in Clause 6.4.1.4 of [4, TS 38.211].</w:t>
            </w:r>
          </w:p>
          <w:p w14:paraId="3F3C9EFF" w14:textId="77777777" w:rsidR="00F35446" w:rsidRDefault="00F35446" w:rsidP="006708FF">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49" w:author="CATT" w:date="2020-08-01T12:04:00Z">
              <w:r>
                <w:rPr>
                  <w:rFonts w:hint="eastAsia"/>
                  <w:color w:val="000000"/>
                </w:rPr>
                <w:t xml:space="preserve">or </w:t>
              </w:r>
              <w:r>
                <w:rPr>
                  <w:i/>
                </w:rPr>
                <w:t>sequenceId</w:t>
              </w:r>
              <w:r>
                <w:rPr>
                  <w:rFonts w:hint="eastAsia"/>
                  <w:i/>
                </w:rPr>
                <w:t>-r16</w:t>
              </w:r>
              <w:r>
                <w:rPr>
                  <w:color w:val="000000"/>
                </w:rPr>
                <w:t xml:space="preserve"> </w:t>
              </w:r>
            </w:ins>
            <w:r>
              <w:rPr>
                <w:color w:val="000000"/>
              </w:rPr>
              <w:t>in Clause 6.4.1.4 of [4].</w:t>
            </w:r>
          </w:p>
          <w:p w14:paraId="13AC634C" w14:textId="77777777" w:rsidR="00F35446" w:rsidRDefault="00F35446" w:rsidP="006708FF">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spatialRelationInfoPos-r16</w:t>
            </w:r>
            <w:r>
              <w:rPr>
                <w:color w:val="000000"/>
              </w:rPr>
              <w:t xml:space="preserve">, if configured, contains the ID of the reference RS. The reference RS may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ins w:id="50" w:author="CATT" w:date="2020-08-01T12:06:00Z">
              <w:r>
                <w:rPr>
                  <w:rFonts w:hint="eastAsia"/>
                  <w:color w:val="000000"/>
                </w:rPr>
                <w:t xml:space="preserve"> or</w:t>
              </w:r>
              <w:r>
                <w:rPr>
                  <w:i/>
                  <w:color w:val="000000"/>
                </w:rPr>
                <w:t xml:space="preserve"> uplinkBWP</w:t>
              </w:r>
              <w:r>
                <w:rPr>
                  <w:rFonts w:hint="eastAsia"/>
                  <w:i/>
                  <w:color w:val="000000"/>
                </w:rPr>
                <w:t xml:space="preserve">-r16 </w:t>
              </w:r>
            </w:ins>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w:t>
            </w:r>
            <w:ins w:id="51" w:author="CATT" w:date="2020-08-01T12:07:00Z">
              <w:r>
                <w:rPr>
                  <w:rFonts w:hint="eastAsia"/>
                  <w:color w:val="000000"/>
                </w:rPr>
                <w:t xml:space="preserve">an </w:t>
              </w:r>
            </w:ins>
            <w:r>
              <w:rPr>
                <w:color w:val="000000"/>
              </w:rPr>
              <w:t xml:space="preserve">SRS is configured by the higher layer parameter </w:t>
            </w:r>
            <w:r>
              <w:rPr>
                <w:i/>
                <w:color w:val="000000"/>
              </w:rPr>
              <w:t>SRS-PosResourceSet-r16</w:t>
            </w:r>
            <w:ins w:id="52" w:author="CATT" w:date="2020-08-01T12:08:00Z">
              <w:r>
                <w:rPr>
                  <w:rFonts w:hint="eastAsia"/>
                  <w:color w:val="000000"/>
                </w:rPr>
                <w:t>,</w:t>
              </w:r>
            </w:ins>
            <w:r>
              <w:rPr>
                <w:color w:val="000000"/>
              </w:rPr>
              <w:t xml:space="preserve"> the reference RS may also be a DL PRS configured on a serving cell, an SS/PBCH block or a DL PRS of a non-serving cell indicated by a higher layer parameter.</w:t>
            </w:r>
          </w:p>
          <w:p w14:paraId="576A1919" w14:textId="77777777" w:rsidR="00F35446" w:rsidRDefault="00F35446" w:rsidP="006708FF">
            <w:pPr>
              <w:autoSpaceDE w:val="0"/>
              <w:autoSpaceDN w:val="0"/>
              <w:adjustRightInd w:val="0"/>
              <w:snapToGrid w:val="0"/>
              <w:spacing w:beforeLines="50" w:before="120" w:afterLines="50" w:after="120"/>
              <w:rPr>
                <w:color w:val="FF0000"/>
                <w:sz w:val="20"/>
                <w:szCs w:val="16"/>
                <w:lang w:eastAsia="zh-CN"/>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1C51C0A8" w14:textId="77777777" w:rsidR="00F35446" w:rsidRDefault="00F35446" w:rsidP="006708FF">
            <w:pPr>
              <w:autoSpaceDE w:val="0"/>
              <w:autoSpaceDN w:val="0"/>
              <w:adjustRightInd w:val="0"/>
              <w:snapToGrid w:val="0"/>
              <w:spacing w:beforeLines="50" w:before="120" w:afterLines="50" w:after="120"/>
              <w:rPr>
                <w:rFonts w:eastAsia="SimSun"/>
                <w:szCs w:val="24"/>
              </w:rPr>
            </w:pPr>
            <w:r w:rsidRPr="00202A48">
              <w:rPr>
                <w:i/>
                <w:sz w:val="20"/>
                <w:szCs w:val="16"/>
                <w:lang w:eastAsia="zh-CN"/>
              </w:rPr>
              <w:lastRenderedPageBreak/>
              <w:t>-------------------</w:t>
            </w: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-------------End of Text Proposal ------------</w:t>
            </w:r>
            <w:r w:rsidRPr="00202A48">
              <w:rPr>
                <w:rFonts w:eastAsia="SimSun"/>
                <w:i/>
                <w:sz w:val="20"/>
                <w:szCs w:val="16"/>
                <w:lang w:eastAsia="zh-CN"/>
              </w:rPr>
              <w:t>--------</w:t>
            </w:r>
            <w:r w:rsidRPr="00202A48">
              <w:rPr>
                <w:rFonts w:eastAsia="SimSun" w:hint="eastAsia"/>
                <w:i/>
                <w:sz w:val="20"/>
                <w:szCs w:val="16"/>
                <w:lang w:eastAsia="zh-CN"/>
              </w:rPr>
              <w:t>--------------------------------------</w:t>
            </w:r>
          </w:p>
        </w:tc>
      </w:tr>
    </w:tbl>
    <w:p w14:paraId="6F34BFD5" w14:textId="77777777" w:rsidR="00F35446" w:rsidRDefault="00F35446" w:rsidP="00F35446">
      <w:pPr>
        <w:pStyle w:val="BodyText"/>
        <w:spacing w:before="120" w:line="260" w:lineRule="exact"/>
        <w:rPr>
          <w:b/>
          <w:bCs/>
          <w:sz w:val="22"/>
          <w:szCs w:val="18"/>
          <w:u w:val="single"/>
          <w:lang w:eastAsia="en-US"/>
        </w:rPr>
      </w:pPr>
    </w:p>
    <w:p w14:paraId="55B053E6" w14:textId="77777777" w:rsidR="00F35446" w:rsidRDefault="00F35446" w:rsidP="00F35446">
      <w:pPr>
        <w:pStyle w:val="ListParagraph"/>
        <w:numPr>
          <w:ilvl w:val="0"/>
          <w:numId w:val="25"/>
        </w:numPr>
        <w:spacing w:line="240" w:lineRule="auto"/>
        <w:contextualSpacing/>
        <w:jc w:val="both"/>
      </w:pPr>
      <w:r>
        <w:t>In [</w:t>
      </w:r>
      <w:r>
        <w:fldChar w:fldCharType="begin"/>
      </w:r>
      <w:r>
        <w:instrText xml:space="preserve"> REF _Ref48041966 \n \h  \* MERGEFORMAT </w:instrText>
      </w:r>
      <w:r>
        <w:fldChar w:fldCharType="separate"/>
      </w:r>
      <w:r>
        <w:t>[9]</w:t>
      </w:r>
      <w:r>
        <w:fldChar w:fldCharType="end"/>
      </w:r>
      <w:r>
        <w:t>, OPPO], it is proposed to align parameter names for UE sounding procedure Section 6.2.1 of TS 38.214</w:t>
      </w:r>
    </w:p>
    <w:p w14:paraId="688F92C4" w14:textId="77777777" w:rsidR="00F35446" w:rsidRDefault="00F35446" w:rsidP="00F35446">
      <w:pPr>
        <w:pStyle w:val="ListParagraph"/>
        <w:numPr>
          <w:ilvl w:val="1"/>
          <w:numId w:val="25"/>
        </w:numPr>
        <w:spacing w:line="240" w:lineRule="auto"/>
        <w:contextualSpacing/>
        <w:jc w:val="both"/>
      </w:pPr>
      <w:r>
        <w:t>The following TP below is proposed:</w:t>
      </w:r>
    </w:p>
    <w:tbl>
      <w:tblPr>
        <w:tblStyle w:val="TableGrid"/>
        <w:tblW w:w="9016" w:type="dxa"/>
        <w:tblLayout w:type="fixed"/>
        <w:tblLook w:val="04A0" w:firstRow="1" w:lastRow="0" w:firstColumn="1" w:lastColumn="0" w:noHBand="0" w:noVBand="1"/>
      </w:tblPr>
      <w:tblGrid>
        <w:gridCol w:w="9016"/>
      </w:tblGrid>
      <w:tr w:rsidR="00F35446" w14:paraId="16F47240" w14:textId="77777777" w:rsidTr="006708FF">
        <w:tc>
          <w:tcPr>
            <w:tcW w:w="9016" w:type="dxa"/>
          </w:tcPr>
          <w:p w14:paraId="1D63A3D2" w14:textId="0E845515" w:rsidR="00F35446" w:rsidRPr="00F35446" w:rsidRDefault="00F35446" w:rsidP="00F35446">
            <w:pPr>
              <w:rPr>
                <w:b/>
                <w:bCs/>
              </w:rPr>
            </w:pPr>
            <w:r>
              <w:rPr>
                <w:bCs/>
              </w:rPr>
              <w:t xml:space="preserve"> </w:t>
            </w:r>
            <w:r w:rsidRPr="00F35446">
              <w:rPr>
                <w:b/>
                <w:bCs/>
              </w:rPr>
              <w:t>TP 2.4</w:t>
            </w:r>
            <w:r>
              <w:rPr>
                <w:b/>
                <w:bCs/>
              </w:rPr>
              <w:t>B</w:t>
            </w:r>
          </w:p>
          <w:p w14:paraId="66FE5ED7" w14:textId="6D3B777B" w:rsidR="00F35446" w:rsidRDefault="00F35446" w:rsidP="006708FF">
            <w:pPr>
              <w:pStyle w:val="Heading3"/>
              <w:ind w:left="0" w:firstLine="0"/>
              <w:outlineLvl w:val="2"/>
              <w:rPr>
                <w:bCs/>
                <w:color w:val="000000"/>
                <w:szCs w:val="28"/>
              </w:rPr>
            </w:pPr>
            <w:r>
              <w:rPr>
                <w:bCs/>
                <w:color w:val="000000"/>
                <w:szCs w:val="28"/>
              </w:rPr>
              <w:t>6.2.1</w:t>
            </w:r>
            <w:r>
              <w:rPr>
                <w:bCs/>
                <w:color w:val="000000"/>
                <w:szCs w:val="28"/>
              </w:rPr>
              <w:tab/>
              <w:t xml:space="preserve">UE </w:t>
            </w:r>
            <w:proofErr w:type="spellStart"/>
            <w:r>
              <w:rPr>
                <w:bCs/>
                <w:color w:val="000000"/>
                <w:szCs w:val="28"/>
              </w:rPr>
              <w:t>sounding</w:t>
            </w:r>
            <w:proofErr w:type="spellEnd"/>
            <w:r>
              <w:rPr>
                <w:bCs/>
                <w:color w:val="000000"/>
                <w:szCs w:val="28"/>
              </w:rPr>
              <w:t xml:space="preserve"> </w:t>
            </w:r>
            <w:proofErr w:type="spellStart"/>
            <w:r>
              <w:rPr>
                <w:bCs/>
                <w:color w:val="000000"/>
                <w:szCs w:val="28"/>
              </w:rPr>
              <w:t>procedure</w:t>
            </w:r>
            <w:proofErr w:type="spellEnd"/>
          </w:p>
          <w:p w14:paraId="47893EB0" w14:textId="77777777" w:rsidR="00F35446" w:rsidRDefault="00F35446" w:rsidP="006708FF">
            <w:pPr>
              <w:jc w:val="center"/>
              <w:rPr>
                <w:rFonts w:eastAsia="SimSun"/>
              </w:rPr>
            </w:pPr>
            <w:r>
              <w:rPr>
                <w:color w:val="FF0000"/>
              </w:rPr>
              <w:t>*** Unchanged text is omitted ***</w:t>
            </w:r>
          </w:p>
          <w:p w14:paraId="7736C4F2" w14:textId="77777777" w:rsidR="00F35446" w:rsidRDefault="00F35446" w:rsidP="006708FF">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0B2E5E0B" w14:textId="77777777" w:rsidR="00F35446" w:rsidRDefault="00F35446" w:rsidP="006708FF">
            <w:pPr>
              <w:pStyle w:val="B1"/>
              <w:rPr>
                <w:rFonts w:eastAsia="MS Mincho"/>
                <w:iCs/>
                <w:color w:val="000000"/>
                <w:lang w:eastAsia="ja-JP"/>
              </w:rPr>
            </w:pPr>
            <w:r>
              <w:rPr>
                <w:rFonts w:eastAsia="MS Mincho"/>
                <w:iCs/>
                <w:color w:val="000000"/>
                <w:lang w:eastAsia="ja-JP"/>
              </w:rPr>
              <w:t>-</w:t>
            </w:r>
            <w:r>
              <w:rPr>
                <w:rFonts w:eastAsia="MS Mincho"/>
                <w:iCs/>
                <w:color w:val="000000"/>
                <w:lang w:eastAsia="ja-JP"/>
              </w:rPr>
              <w:tab/>
            </w:r>
            <w:r>
              <w:rPr>
                <w:rFonts w:eastAsia="MS Mincho"/>
                <w:i/>
                <w:iCs/>
                <w:color w:val="000000"/>
                <w:lang w:eastAsia="ja-JP"/>
              </w:rPr>
              <w:t>srs-ResourceId</w:t>
            </w:r>
            <w:r>
              <w:rPr>
                <w:rFonts w:eastAsia="MS Mincho"/>
                <w:i/>
                <w:color w:val="000000"/>
                <w:lang w:eastAsia="ja-JP"/>
              </w:rPr>
              <w:t xml:space="preserve"> </w:t>
            </w:r>
            <w:r>
              <w:rPr>
                <w:rFonts w:eastAsia="MS Mincho"/>
                <w:color w:val="000000"/>
                <w:lang w:eastAsia="ja-JP"/>
              </w:rPr>
              <w:t xml:space="preserve">or </w:t>
            </w:r>
            <w:del w:id="53" w:author="Author">
              <w:r>
                <w:rPr>
                  <w:i/>
                  <w:color w:val="000000"/>
                </w:rPr>
                <w:delText>SRS</w:delText>
              </w:r>
            </w:del>
            <w:ins w:id="54" w:author="Author">
              <w:r>
                <w:rPr>
                  <w:i/>
                  <w:color w:val="000000"/>
                </w:rPr>
                <w:t>srs</w:t>
              </w:r>
            </w:ins>
            <w:r>
              <w:rPr>
                <w:i/>
                <w:color w:val="000000"/>
              </w:rPr>
              <w:t>-PosResourceId-r16</w:t>
            </w:r>
            <w:r>
              <w:rPr>
                <w:iCs/>
                <w:color w:val="000000"/>
              </w:rPr>
              <w:t xml:space="preserve"> </w:t>
            </w:r>
            <w:r>
              <w:rPr>
                <w:rFonts w:eastAsia="MS Mincho"/>
                <w:iCs/>
                <w:color w:val="000000"/>
                <w:lang w:eastAsia="ja-JP"/>
              </w:rPr>
              <w:t>determines SRS resource configuration identity.</w:t>
            </w:r>
          </w:p>
          <w:p w14:paraId="0CDA95A7" w14:textId="77777777" w:rsidR="00F35446" w:rsidRDefault="00F35446" w:rsidP="006708FF">
            <w:pPr>
              <w:pStyle w:val="B1"/>
              <w:rPr>
                <w:color w:val="000000"/>
              </w:rPr>
            </w:pPr>
            <w:r>
              <w:rPr>
                <w:rFonts w:eastAsia="MS Mincho"/>
                <w:iCs/>
                <w:color w:val="000000"/>
                <w:lang w:eastAsia="ja-JP"/>
              </w:rPr>
              <w:t>-</w:t>
            </w:r>
            <w:r>
              <w:rPr>
                <w:rFonts w:eastAsia="MS Mincho"/>
                <w:iCs/>
                <w:color w:val="000000"/>
                <w:lang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 If not configured, </w:t>
            </w:r>
            <w:proofErr w:type="spellStart"/>
            <w:r>
              <w:rPr>
                <w:i/>
                <w:color w:val="000000"/>
              </w:rPr>
              <w:t>nrofSRS</w:t>
            </w:r>
            <w:proofErr w:type="spellEnd"/>
            <w:r>
              <w:rPr>
                <w:i/>
                <w:color w:val="000000"/>
              </w:rPr>
              <w:t>-Ports</w:t>
            </w:r>
            <w:r>
              <w:rPr>
                <w:color w:val="000000"/>
              </w:rPr>
              <w:t xml:space="preserve"> is 1.</w:t>
            </w:r>
          </w:p>
          <w:p w14:paraId="38ABF059" w14:textId="77777777" w:rsidR="00F35446" w:rsidRDefault="00F35446" w:rsidP="006708FF">
            <w:pPr>
              <w:pStyle w:val="B1"/>
              <w:rPr>
                <w:color w:val="000000"/>
              </w:rPr>
            </w:pPr>
            <w:r>
              <w:rPr>
                <w:i/>
                <w:color w:val="000000"/>
                <w:sz w:val="19"/>
                <w:szCs w:val="19"/>
              </w:rPr>
              <w:t>-</w:t>
            </w:r>
            <w:r>
              <w:rPr>
                <w:i/>
                <w:color w:val="000000"/>
                <w:sz w:val="19"/>
                <w:szCs w:val="19"/>
              </w:rPr>
              <w:tab/>
            </w:r>
            <w:r>
              <w:rPr>
                <w:color w:val="000000"/>
              </w:rPr>
              <w:t xml:space="preserve">Time domain </w:t>
            </w:r>
            <w:proofErr w:type="spellStart"/>
            <w:r>
              <w:rPr>
                <w:color w:val="000000"/>
              </w:rPr>
              <w:t>behaviour</w:t>
            </w:r>
            <w:proofErr w:type="spellEnd"/>
            <w:r>
              <w:rPr>
                <w:color w:val="000000"/>
              </w:rPr>
              <w:t xml:space="preserve">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37306784" w14:textId="77777777" w:rsidR="00F35446" w:rsidRDefault="00F35446" w:rsidP="006708FF">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 xml:space="preserve">for an SRS resource of type periodic or semi-persistent.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r>
              <w:rPr>
                <w:color w:val="000000"/>
              </w:rPr>
              <w:t>with higher layer parameter r</w:t>
            </w:r>
            <w:r>
              <w:rPr>
                <w:i/>
                <w:color w:val="000000"/>
              </w:rPr>
              <w:t>esourceType</w:t>
            </w:r>
            <w:ins w:id="55" w:author="Author">
              <w:r>
                <w:rPr>
                  <w:i/>
                  <w:color w:val="000000"/>
                </w:rPr>
                <w:t>-r16</w:t>
              </w:r>
            </w:ins>
            <w:r>
              <w:rPr>
                <w:color w:val="000000"/>
              </w:rPr>
              <w:t xml:space="preserve"> set to 'aperiodic</w:t>
            </w:r>
            <w:ins w:id="56" w:author="Author">
              <w:r>
                <w:rPr>
                  <w:color w:val="000000"/>
                </w:rPr>
                <w:t>-r16</w:t>
              </w:r>
            </w:ins>
            <w:r>
              <w:rPr>
                <w:color w:val="000000"/>
              </w:rPr>
              <w:t>',</w:t>
            </w:r>
            <w:r>
              <w:rPr>
                <w:color w:val="000000" w:themeColor="text1"/>
              </w:rPr>
              <w:t xml:space="preserve"> the slot level offset is defined by the higher layer parameter </w:t>
            </w:r>
            <w:r>
              <w:rPr>
                <w:i/>
                <w:color w:val="000000" w:themeColor="text1"/>
              </w:rPr>
              <w:t>slotOffset</w:t>
            </w:r>
            <w:ins w:id="57" w:author="Author">
              <w:r>
                <w:rPr>
                  <w:i/>
                  <w:color w:val="000000" w:themeColor="text1"/>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56FFFCFB" w14:textId="77777777" w:rsidR="00F35446" w:rsidRDefault="00F35446" w:rsidP="006708FF">
            <w:pPr>
              <w:pStyle w:val="B1"/>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359914B5" w14:textId="77777777" w:rsidR="00F35446" w:rsidRDefault="00F35446" w:rsidP="006708FF">
            <w:pPr>
              <w:pStyle w:val="B1"/>
              <w:rPr>
                <w:color w:val="000000"/>
              </w:rPr>
            </w:pPr>
            <w:r>
              <w:rPr>
                <w:color w:val="000000"/>
              </w:rPr>
              <w:t>-</w:t>
            </w:r>
            <w:r>
              <w:rPr>
                <w:color w:val="000000"/>
              </w:rPr>
              <w:tab/>
            </w:r>
            <w:r>
              <w:rPr>
                <w:rFonts w:hint="eastAsia"/>
                <w:color w:val="000000"/>
              </w:rPr>
              <w:t>SRS bandwidth</w:t>
            </w:r>
            <w:r>
              <w:rPr>
                <w:color w:val="000000"/>
              </w:rPr>
              <w:t xml:space="preserve"> </w:t>
            </w:r>
            <w:r w:rsidR="009A6641">
              <w:rPr>
                <w:noProof/>
                <w:color w:val="000000"/>
                <w:position w:val="-10"/>
                <w:sz w:val="20"/>
              </w:rPr>
              <w:object w:dxaOrig="444" w:dyaOrig="288" w14:anchorId="793EEB49">
                <v:shape id="_x0000_i1030" type="#_x0000_t75" alt="" style="width:22.5pt;height:15pt;mso-width-percent:0;mso-height-percent:0;mso-width-percent:0;mso-height-percent:0" o:ole="">
                  <v:imagedata r:id="rId13" o:title=""/>
                </v:shape>
                <o:OLEObject Type="Embed" ProgID="Equation.3" ShapeID="_x0000_i1030" DrawAspect="Content" ObjectID="_1659181146" r:id="rId21"/>
              </w:object>
            </w:r>
            <w:r>
              <w:rPr>
                <w:color w:val="000000"/>
              </w:rPr>
              <w:t xml:space="preserve">and </w:t>
            </w:r>
            <w:r w:rsidR="009A6641">
              <w:rPr>
                <w:noProof/>
                <w:color w:val="000000"/>
                <w:position w:val="-10"/>
                <w:sz w:val="20"/>
              </w:rPr>
              <w:object w:dxaOrig="444" w:dyaOrig="288" w14:anchorId="78C55BF4">
                <v:shape id="_x0000_i1031" type="#_x0000_t75" alt="" style="width:22.5pt;height:15pt;mso-width-percent:0;mso-height-percent:0;mso-width-percent:0;mso-height-percent:0" o:ole="">
                  <v:imagedata r:id="rId15" o:title=""/>
                </v:shape>
                <o:OLEObject Type="Embed" ProgID="Equation.3" ShapeID="_x0000_i1031" DrawAspect="Content" ObjectID="_1659181147" r:id="rId22"/>
              </w:object>
            </w:r>
            <w:r>
              <w:rPr>
                <w:color w:val="000000"/>
              </w:rPr>
              <w:t xml:space="preserve">, as defined by the higher layer parameter </w:t>
            </w:r>
            <w:proofErr w:type="spellStart"/>
            <w:r>
              <w:rPr>
                <w:i/>
              </w:rPr>
              <w:t>freqHopping</w:t>
            </w:r>
            <w:proofErr w:type="spellEnd"/>
            <w:r>
              <w:rPr>
                <w:color w:val="000000"/>
              </w:rPr>
              <w:t xml:space="preserve"> and described in Clause 6.4.1.4 of [4, TS 38.211]. If not configured, then</w:t>
            </w:r>
            <w:r w:rsidR="009A6641">
              <w:rPr>
                <w:noProof/>
                <w:color w:val="000000"/>
                <w:position w:val="-10"/>
                <w:sz w:val="20"/>
              </w:rPr>
              <w:object w:dxaOrig="444" w:dyaOrig="288" w14:anchorId="443BED02">
                <v:shape id="_x0000_i1032" type="#_x0000_t75" alt="" style="width:22.5pt;height:15pt;mso-width-percent:0;mso-height-percent:0;mso-width-percent:0;mso-height-percent:0" o:ole="">
                  <v:imagedata r:id="rId13" o:title=""/>
                </v:shape>
                <o:OLEObject Type="Embed" ProgID="Equation.3" ShapeID="_x0000_i1032" DrawAspect="Content" ObjectID="_1659181148" r:id="rId23"/>
              </w:object>
            </w:r>
            <w:r>
              <w:rPr>
                <w:color w:val="000000"/>
              </w:rPr>
              <w:t>= 0.</w:t>
            </w:r>
          </w:p>
          <w:p w14:paraId="4CBC3055" w14:textId="77777777" w:rsidR="00F35446" w:rsidRDefault="00F35446" w:rsidP="006708FF">
            <w:pPr>
              <w:pStyle w:val="B1"/>
              <w:rPr>
                <w:color w:val="000000"/>
              </w:rPr>
            </w:pPr>
            <w:r>
              <w:rPr>
                <w:color w:val="000000"/>
              </w:rPr>
              <w:t>-</w:t>
            </w:r>
            <w:r>
              <w:rPr>
                <w:color w:val="000000"/>
              </w:rPr>
              <w:tab/>
              <w:t xml:space="preserve">Frequency hopping bandwidth, </w:t>
            </w:r>
            <w:r w:rsidR="009A6641">
              <w:rPr>
                <w:noProof/>
                <w:color w:val="000000"/>
                <w:position w:val="-14"/>
                <w:sz w:val="20"/>
              </w:rPr>
              <w:object w:dxaOrig="444" w:dyaOrig="288" w14:anchorId="06A78E72">
                <v:shape id="_x0000_i1033" type="#_x0000_t75" alt="" style="width:22.5pt;height:15pt;mso-width-percent:0;mso-height-percent:0;mso-width-percent:0;mso-height-percent:0" o:ole="">
                  <v:imagedata r:id="rId18" o:title=""/>
                </v:shape>
                <o:OLEObject Type="Embed" ProgID="Equation.3" ShapeID="_x0000_i1033" DrawAspect="Content" ObjectID="_1659181149" r:id="rId24"/>
              </w:object>
            </w:r>
            <w:r>
              <w:rPr>
                <w:color w:val="000000"/>
              </w:rPr>
              <w:t xml:space="preserve">, as defined by the higher layer parameter </w:t>
            </w:r>
            <w:proofErr w:type="spellStart"/>
            <w:r>
              <w:rPr>
                <w:i/>
              </w:rPr>
              <w:t>freqHopping</w:t>
            </w:r>
            <w:proofErr w:type="spellEnd"/>
            <w:r>
              <w:rPr>
                <w:i/>
                <w:color w:val="000000"/>
              </w:rPr>
              <w:t xml:space="preserve"> </w:t>
            </w:r>
            <w:r>
              <w:t>and described</w:t>
            </w:r>
            <w:r>
              <w:rPr>
                <w:color w:val="000000"/>
              </w:rPr>
              <w:t xml:space="preserve"> in Clause 6.4.1.4 of [4, TS 38.211]. If not configured, then </w:t>
            </w:r>
            <w:r w:rsidR="009A6641">
              <w:rPr>
                <w:noProof/>
                <w:color w:val="000000"/>
                <w:position w:val="-14"/>
                <w:sz w:val="20"/>
              </w:rPr>
              <w:object w:dxaOrig="444" w:dyaOrig="288" w14:anchorId="4170F2DA">
                <v:shape id="_x0000_i1034" type="#_x0000_t75" alt="" style="width:22.5pt;height:15pt;mso-width-percent:0;mso-height-percent:0;mso-width-percent:0;mso-height-percent:0" o:ole="">
                  <v:imagedata r:id="rId18" o:title=""/>
                </v:shape>
                <o:OLEObject Type="Embed" ProgID="Equation.3" ShapeID="_x0000_i1034" DrawAspect="Content" ObjectID="_1659181150" r:id="rId25"/>
              </w:object>
            </w:r>
            <w:r>
              <w:rPr>
                <w:color w:val="000000"/>
              </w:rPr>
              <w:t>= 0.</w:t>
            </w:r>
          </w:p>
          <w:p w14:paraId="6A96F8C7" w14:textId="77777777" w:rsidR="00F35446" w:rsidRDefault="00F35446" w:rsidP="006708FF">
            <w:pPr>
              <w:pStyle w:val="B1"/>
              <w:rPr>
                <w:color w:val="000000"/>
              </w:rPr>
            </w:pPr>
            <w:r>
              <w:rPr>
                <w:color w:val="000000"/>
              </w:rPr>
              <w:t>-</w:t>
            </w:r>
            <w:r>
              <w:rPr>
                <w:color w:val="000000"/>
              </w:rPr>
              <w:tab/>
              <w:t xml:space="preserve">Defining frequency domain position and configurable shift, as defined by the higher layer parameters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respectively,</w:t>
            </w:r>
            <w:r>
              <w:rPr>
                <w:i/>
                <w:color w:val="000000"/>
              </w:rPr>
              <w:t xml:space="preserve"> </w:t>
            </w:r>
            <w:r>
              <w:rPr>
                <w:color w:val="000000"/>
              </w:rPr>
              <w:t xml:space="preserve">and described in Clause 6.4.1.4 of [4, TS 38.211]. If </w:t>
            </w:r>
            <w:proofErr w:type="spellStart"/>
            <w:r>
              <w:rPr>
                <w:i/>
                <w:color w:val="000000"/>
              </w:rPr>
              <w:t>freqDomainPosition</w:t>
            </w:r>
            <w:proofErr w:type="spellEnd"/>
            <w:r>
              <w:rPr>
                <w:color w:val="000000"/>
              </w:rPr>
              <w:t xml:space="preserve"> is not configured, </w:t>
            </w:r>
            <w:proofErr w:type="spellStart"/>
            <w:r>
              <w:rPr>
                <w:i/>
                <w:color w:val="000000"/>
              </w:rPr>
              <w:t>freqDomainPosition</w:t>
            </w:r>
            <w:proofErr w:type="spellEnd"/>
            <w:r>
              <w:rPr>
                <w:color w:val="000000"/>
              </w:rPr>
              <w:t xml:space="preserve"> is zero.</w:t>
            </w:r>
          </w:p>
          <w:p w14:paraId="3CD2EA92" w14:textId="77777777" w:rsidR="00F35446" w:rsidRDefault="00F35446" w:rsidP="006708FF">
            <w:pPr>
              <w:pStyle w:val="B1"/>
              <w:rPr>
                <w:color w:val="000000"/>
              </w:rPr>
            </w:pPr>
            <w:r>
              <w:rPr>
                <w:color w:val="000000"/>
              </w:rPr>
              <w:t>-</w:t>
            </w:r>
            <w:r>
              <w:rPr>
                <w:color w:val="000000"/>
              </w:rPr>
              <w:tab/>
              <w:t xml:space="preserve">Cyclic shift, as defined by the higher layer parameter </w:t>
            </w:r>
            <w:r>
              <w:rPr>
                <w:i/>
              </w:rPr>
              <w:t>cyclicShift-n2</w:t>
            </w:r>
            <w:r>
              <w:t xml:space="preserve">, </w:t>
            </w:r>
            <w:r>
              <w:rPr>
                <w:i/>
              </w:rPr>
              <w:t xml:space="preserve">cyclicShift-n4, or cyclicShift-n8 </w:t>
            </w:r>
            <w:r>
              <w:rPr>
                <w:color w:val="000000"/>
              </w:rPr>
              <w:t>for transmission comb value 2, 4 and 8, respectively, and described in Clause 6.4.1.4 of [4, TS 38.211].</w:t>
            </w:r>
          </w:p>
          <w:p w14:paraId="027DBBAF" w14:textId="77777777" w:rsidR="00F35446" w:rsidRDefault="00F35446" w:rsidP="006708FF">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i/>
                <w:color w:val="000000"/>
              </w:rPr>
              <w:t xml:space="preserve"> </w:t>
            </w:r>
            <w:ins w:id="58" w:author="Author">
              <w:r>
                <w:rPr>
                  <w:iCs/>
                  <w:color w:val="000000"/>
                </w:rPr>
                <w:t xml:space="preserve">or </w:t>
              </w:r>
              <w:r>
                <w:rPr>
                  <w:i/>
                  <w:color w:val="000000"/>
                </w:rPr>
                <w:t xml:space="preserve">transmissionComb-r16 </w:t>
              </w:r>
            </w:ins>
            <w:r>
              <w:rPr>
                <w:color w:val="000000"/>
              </w:rPr>
              <w:t>described in Clause 6.4.1.4 of [4, TS 38.211].</w:t>
            </w:r>
          </w:p>
          <w:p w14:paraId="2C95D77B" w14:textId="77777777" w:rsidR="00F35446" w:rsidRDefault="00F35446" w:rsidP="006708FF">
            <w:pPr>
              <w:pStyle w:val="B1"/>
              <w:rPr>
                <w:color w:val="000000"/>
              </w:rPr>
            </w:pPr>
            <w:r>
              <w:rPr>
                <w:color w:val="000000"/>
              </w:rPr>
              <w:lastRenderedPageBreak/>
              <w:t>-</w:t>
            </w:r>
            <w:r>
              <w:rPr>
                <w:color w:val="000000"/>
              </w:rPr>
              <w:tab/>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or </w:t>
            </w:r>
            <w:r>
              <w:rPr>
                <w:i/>
                <w:color w:val="000000"/>
              </w:rPr>
              <w:t>combOffset-n8</w:t>
            </w:r>
            <w:r>
              <w:rPr>
                <w:color w:val="000000"/>
              </w:rPr>
              <w:t xml:space="preserve"> for transmission comb value 2, 4, or 8 respectively, and described in Clause 6.4.1.4 of [4, TS 38.211].</w:t>
            </w:r>
          </w:p>
          <w:p w14:paraId="0B78584A" w14:textId="77777777" w:rsidR="00F35446" w:rsidRDefault="00F35446" w:rsidP="006708FF">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59" w:author="Author">
              <w:r>
                <w:rPr>
                  <w:color w:val="000000"/>
                </w:rPr>
                <w:t xml:space="preserve">or </w:t>
              </w:r>
              <w:proofErr w:type="spellStart"/>
              <w:r>
                <w:rPr>
                  <w:i/>
                </w:rPr>
                <w:t>sequenceId</w:t>
              </w:r>
              <w:proofErr w:type="spellEnd"/>
              <w:r>
                <w:rPr>
                  <w:color w:val="000000"/>
                </w:rPr>
                <w:t xml:space="preserve"> -r16</w:t>
              </w:r>
            </w:ins>
            <w:r>
              <w:rPr>
                <w:color w:val="000000"/>
              </w:rPr>
              <w:t xml:space="preserve"> in Clause 6.4.1.4 of [4].</w:t>
            </w:r>
          </w:p>
          <w:p w14:paraId="22DFC7C1" w14:textId="77777777" w:rsidR="00F35446" w:rsidRDefault="00F35446" w:rsidP="006708FF">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spatialRelationInfoPos-r16</w:t>
            </w:r>
            <w:r>
              <w:rPr>
                <w:color w:val="000000"/>
              </w:rPr>
              <w:t xml:space="preserve">, if configured, contains the ID of the reference RS. The reference RS may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SRS is configured by the higher layer parameter </w:t>
            </w:r>
            <w:r>
              <w:rPr>
                <w:i/>
                <w:color w:val="000000"/>
              </w:rPr>
              <w:t>SRS-PosResourceSet-r16</w:t>
            </w:r>
            <w:r>
              <w:rPr>
                <w:color w:val="000000"/>
              </w:rPr>
              <w:t xml:space="preserve"> the reference RS may also be a DL PRS configured on a serving cell, an SS/PBCH block or a DL PRS of a non-serving cell indicated by a higher layer parameter.</w:t>
            </w:r>
          </w:p>
          <w:p w14:paraId="7DFF0BC7" w14:textId="77777777" w:rsidR="00F35446" w:rsidRDefault="00F35446" w:rsidP="006708FF">
            <w:pPr>
              <w:jc w:val="center"/>
              <w:rPr>
                <w:rFonts w:eastAsia="SimSun"/>
              </w:rPr>
            </w:pPr>
            <w:r>
              <w:rPr>
                <w:color w:val="FF0000"/>
              </w:rPr>
              <w:t>*** Unchanged text is omitted ***</w:t>
            </w:r>
          </w:p>
          <w:p w14:paraId="3C73DB3D" w14:textId="77777777" w:rsidR="00F35446" w:rsidRDefault="00F35446" w:rsidP="006708FF">
            <w:pPr>
              <w:pStyle w:val="B1"/>
            </w:pPr>
            <w:r>
              <w:rPr>
                <w:rFonts w:eastAsia="MS Mincho"/>
                <w:lang w:eastAsia="ja-JP"/>
              </w:rPr>
              <w:t>-</w:t>
            </w:r>
            <w:r>
              <w:rPr>
                <w:rFonts w:eastAsia="MS Mincho"/>
                <w:lang w:eastAsia="ja-JP"/>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-r16 </w:t>
            </w:r>
            <w:r>
              <w:t xml:space="preserve">containing the ID of a reference 'ssb-Index', 'ssb-IndexServing-r16', or 'ssb-IndexNcell-r16'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-r16 </w:t>
            </w:r>
            <w:r>
              <w:t xml:space="preserve">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-r16 </w:t>
            </w:r>
            <w:r>
              <w:t xml:space="preserve">contains the ID of a reference 'srs' or 'srs-SpatialRelation-r16',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ins w:id="60" w:author="Author">
              <w:r>
                <w:rPr>
                  <w:i/>
                  <w:color w:val="000000"/>
                </w:rPr>
                <w:t>SRS-PosResourceSet-r16</w:t>
              </w:r>
              <w:r>
                <w:t xml:space="preserve"> </w:t>
              </w:r>
            </w:ins>
            <w:del w:id="61" w:author="Author">
              <w:r>
                <w:rPr>
                  <w:i/>
                  <w:color w:val="000000"/>
                </w:rPr>
                <w:delText>SRS-PosResourceSet</w:delText>
              </w:r>
              <w:r>
                <w:delText xml:space="preserve"> </w:delText>
              </w:r>
            </w:del>
            <w:r>
              <w:t xml:space="preserve">and if the higher layer parameter </w:t>
            </w:r>
            <w:r>
              <w:rPr>
                <w:i/>
              </w:rPr>
              <w:t xml:space="preserve">spatialRelationInfoPos-r16 </w:t>
            </w:r>
            <w:r>
              <w:t>contains the ID of a reference 'dl-PRS-ResourceId-r16', the UE shall transmit the target SRS resource with the same spatial domain transmission filter used for the reception of the reference DL PRS.</w:t>
            </w:r>
          </w:p>
          <w:p w14:paraId="43AE7612" w14:textId="77777777" w:rsidR="00F35446" w:rsidRDefault="00F35446" w:rsidP="006708FF">
            <w:pPr>
              <w:jc w:val="center"/>
            </w:pPr>
            <w:r>
              <w:rPr>
                <w:color w:val="FF0000"/>
              </w:rPr>
              <w:t>*** Unchanged text is omitted ***</w:t>
            </w:r>
          </w:p>
        </w:tc>
      </w:tr>
    </w:tbl>
    <w:p w14:paraId="3ACFAF55" w14:textId="77777777" w:rsidR="00F35446" w:rsidRDefault="00F35446" w:rsidP="00F35446">
      <w:pPr>
        <w:autoSpaceDE w:val="0"/>
        <w:autoSpaceDN w:val="0"/>
        <w:adjustRightInd w:val="0"/>
        <w:snapToGrid w:val="0"/>
        <w:spacing w:beforeLines="50" w:before="120" w:afterLines="50" w:after="120"/>
        <w:jc w:val="both"/>
        <w:rPr>
          <w:rFonts w:eastAsia="SimSun"/>
          <w:szCs w:val="24"/>
        </w:rPr>
      </w:pPr>
    </w:p>
    <w:p w14:paraId="500E2C3C" w14:textId="690E0E20" w:rsidR="00D55027" w:rsidRDefault="00D55027" w:rsidP="00D55027">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preference between TP2.</w:t>
      </w:r>
      <w:r w:rsidR="00E21231">
        <w:rPr>
          <w:rFonts w:eastAsia="SimSun"/>
          <w:szCs w:val="24"/>
        </w:rPr>
        <w:t>4</w:t>
      </w:r>
      <w:r>
        <w:rPr>
          <w:rFonts w:eastAsia="SimSun"/>
          <w:szCs w:val="24"/>
        </w:rPr>
        <w:t>A, TP2.</w:t>
      </w:r>
      <w:r w:rsidR="00E21231">
        <w:rPr>
          <w:rFonts w:eastAsia="SimSun"/>
          <w:szCs w:val="24"/>
        </w:rPr>
        <w:t>4</w:t>
      </w:r>
      <w:r>
        <w:rPr>
          <w:rFonts w:eastAsia="SimSun"/>
          <w:szCs w:val="24"/>
        </w:rPr>
        <w:t xml:space="preserve">B or other changes (if any)  in the comment section below. </w:t>
      </w:r>
    </w:p>
    <w:p w14:paraId="6AF96886" w14:textId="77777777" w:rsidR="00B27BC4" w:rsidRDefault="00B27BC4" w:rsidP="00D55027">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92"/>
        <w:gridCol w:w="8222"/>
      </w:tblGrid>
      <w:tr w:rsidR="00D55027" w14:paraId="507A9551" w14:textId="77777777" w:rsidTr="006708FF">
        <w:tc>
          <w:tcPr>
            <w:tcW w:w="1276" w:type="dxa"/>
          </w:tcPr>
          <w:p w14:paraId="61E5DB70" w14:textId="77777777" w:rsidR="00D55027" w:rsidRDefault="00D55027" w:rsidP="006708FF">
            <w:r>
              <w:t>Company</w:t>
            </w:r>
          </w:p>
        </w:tc>
        <w:tc>
          <w:tcPr>
            <w:tcW w:w="8222" w:type="dxa"/>
          </w:tcPr>
          <w:p w14:paraId="4A203413" w14:textId="77777777" w:rsidR="00D55027" w:rsidRDefault="00D55027" w:rsidP="006708FF">
            <w:r>
              <w:t>Comment</w:t>
            </w:r>
          </w:p>
        </w:tc>
      </w:tr>
      <w:tr w:rsidR="00D55027" w14:paraId="1646A976" w14:textId="77777777" w:rsidTr="006708FF">
        <w:tc>
          <w:tcPr>
            <w:tcW w:w="1276" w:type="dxa"/>
          </w:tcPr>
          <w:p w14:paraId="09BF2B28" w14:textId="799E39F9" w:rsidR="00D55027" w:rsidRDefault="006A0F0F" w:rsidP="006708FF">
            <w:r>
              <w:t>Nokia/NSB</w:t>
            </w:r>
          </w:p>
        </w:tc>
        <w:tc>
          <w:tcPr>
            <w:tcW w:w="8222" w:type="dxa"/>
          </w:tcPr>
          <w:p w14:paraId="05E75223" w14:textId="33D7122A" w:rsidR="00D55027" w:rsidRDefault="006A0F0F" w:rsidP="006708FF">
            <w:r>
              <w:t>Support TP2.4A.</w:t>
            </w:r>
          </w:p>
        </w:tc>
      </w:tr>
    </w:tbl>
    <w:p w14:paraId="4DB4BB3D" w14:textId="297FF9AA" w:rsidR="00F35446" w:rsidRPr="00D55027" w:rsidRDefault="00F35446" w:rsidP="00F35446">
      <w:pPr>
        <w:rPr>
          <w:lang w:eastAsia="ja-JP"/>
        </w:rPr>
      </w:pPr>
    </w:p>
    <w:p w14:paraId="2D99B4D1" w14:textId="7CBA8964" w:rsidR="00F35446" w:rsidRDefault="00F35446" w:rsidP="00F35446">
      <w:pPr>
        <w:rPr>
          <w:lang w:val="en-GB" w:eastAsia="ja-JP"/>
        </w:rPr>
      </w:pPr>
    </w:p>
    <w:p w14:paraId="1B35CEDF" w14:textId="77777777" w:rsidR="00F35446" w:rsidRPr="00F35446" w:rsidRDefault="00F35446" w:rsidP="00F35446">
      <w:pPr>
        <w:rPr>
          <w:lang w:val="en-GB" w:eastAsia="ja-JP"/>
        </w:rPr>
      </w:pPr>
    </w:p>
    <w:p w14:paraId="0CE6D525" w14:textId="036B5405" w:rsidR="008334B7" w:rsidRDefault="007A633A" w:rsidP="008334B7">
      <w:pPr>
        <w:pStyle w:val="Heading2"/>
      </w:pPr>
      <w:r>
        <w:lastRenderedPageBreak/>
        <w:t>2.5</w:t>
      </w:r>
      <w:r w:rsidR="005C20BF">
        <w:tab/>
      </w:r>
      <w:r w:rsidR="008334B7">
        <w:t xml:space="preserve">Aspect #18: Prioritization for Transmission Power Reduction </w:t>
      </w:r>
    </w:p>
    <w:p w14:paraId="07839C58" w14:textId="351D9295" w:rsidR="00B27BC4" w:rsidRDefault="003E480C" w:rsidP="00B27BC4">
      <w:pPr>
        <w:pStyle w:val="ListParagraph"/>
        <w:numPr>
          <w:ilvl w:val="0"/>
          <w:numId w:val="25"/>
        </w:numPr>
        <w:spacing w:line="240" w:lineRule="auto"/>
        <w:contextualSpacing/>
        <w:jc w:val="both"/>
      </w:pPr>
      <w:r>
        <w:rPr>
          <w:lang w:val="en-GB"/>
        </w:rPr>
        <w:t xml:space="preserve">In </w:t>
      </w:r>
      <w:r w:rsidR="00B27BC4">
        <w:t xml:space="preserve"> [</w:t>
      </w:r>
      <w:r w:rsidR="00B27BC4">
        <w:fldChar w:fldCharType="begin"/>
      </w:r>
      <w:r w:rsidR="00B27BC4">
        <w:instrText xml:space="preserve"> REF _Ref47969554 \n \h  \* MERGEFORMAT </w:instrText>
      </w:r>
      <w:r w:rsidR="00B27BC4">
        <w:fldChar w:fldCharType="separate"/>
      </w:r>
      <w:r w:rsidR="00B27BC4">
        <w:t>[13]</w:t>
      </w:r>
      <w:r w:rsidR="00B27BC4">
        <w:fldChar w:fldCharType="end"/>
      </w:r>
      <w:r w:rsidR="00B27BC4">
        <w:t>, LGE]</w:t>
      </w:r>
      <w:r w:rsidRPr="003E480C">
        <w:rPr>
          <w:lang w:val="en-US"/>
        </w:rPr>
        <w:t xml:space="preserve"> </w:t>
      </w:r>
      <w:r w:rsidR="00527B54">
        <w:rPr>
          <w:lang w:val="en-US"/>
        </w:rPr>
        <w:t xml:space="preserve">a TP (reproduced below as TP2.5A) </w:t>
      </w:r>
      <w:r w:rsidR="00B27BC4">
        <w:t xml:space="preserve"> is proposed for section 7.5 Prioritizations for transmission power reductions` </w:t>
      </w:r>
    </w:p>
    <w:p w14:paraId="5F118447" w14:textId="77777777" w:rsidR="00B27BC4" w:rsidRDefault="00B27BC4" w:rsidP="00B27BC4"/>
    <w:tbl>
      <w:tblPr>
        <w:tblStyle w:val="TableGrid"/>
        <w:tblW w:w="9021" w:type="dxa"/>
        <w:tblInd w:w="-5" w:type="dxa"/>
        <w:tblLayout w:type="fixed"/>
        <w:tblLook w:val="04A0" w:firstRow="1" w:lastRow="0" w:firstColumn="1" w:lastColumn="0" w:noHBand="0" w:noVBand="1"/>
      </w:tblPr>
      <w:tblGrid>
        <w:gridCol w:w="9021"/>
      </w:tblGrid>
      <w:tr w:rsidR="00B27BC4" w14:paraId="7C3299A4" w14:textId="77777777" w:rsidTr="006708FF">
        <w:tc>
          <w:tcPr>
            <w:tcW w:w="9021" w:type="dxa"/>
          </w:tcPr>
          <w:p w14:paraId="04C2FEAF" w14:textId="42067B23" w:rsidR="003E480C" w:rsidRPr="003E480C" w:rsidRDefault="003E480C" w:rsidP="003E480C">
            <w:pPr>
              <w:rPr>
                <w:b/>
                <w:bCs/>
              </w:rPr>
            </w:pPr>
            <w:r w:rsidRPr="003E480C">
              <w:rPr>
                <w:b/>
                <w:bCs/>
              </w:rPr>
              <w:t>TP2.5A</w:t>
            </w:r>
          </w:p>
          <w:p w14:paraId="3E0C8D5B" w14:textId="319D90A6" w:rsidR="00B27BC4" w:rsidRDefault="00B27BC4" w:rsidP="006708FF">
            <w:pPr>
              <w:spacing w:after="240"/>
              <w:jc w:val="center"/>
              <w:rPr>
                <w:sz w:val="20"/>
              </w:rPr>
            </w:pPr>
            <w:r>
              <w:rPr>
                <w:rFonts w:eastAsia="MS Mincho"/>
                <w:i/>
                <w:color w:val="FF0000"/>
                <w:sz w:val="20"/>
              </w:rPr>
              <w:t>---- Unchanged parts omitted ----</w:t>
            </w:r>
          </w:p>
          <w:p w14:paraId="0297B5AD" w14:textId="77777777" w:rsidR="00B27BC4" w:rsidRDefault="00B27BC4" w:rsidP="006708FF">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11216A9E" w14:textId="77777777" w:rsidR="00B27BC4" w:rsidRDefault="00B27BC4" w:rsidP="006708FF">
            <w:pPr>
              <w:spacing w:after="240"/>
              <w:jc w:val="center"/>
              <w:rPr>
                <w:sz w:val="20"/>
              </w:rPr>
            </w:pPr>
            <w:r>
              <w:rPr>
                <w:rFonts w:eastAsia="MS Mincho"/>
                <w:i/>
                <w:color w:val="FF0000"/>
                <w:sz w:val="20"/>
              </w:rPr>
              <w:t>---- Unchanged parts omitted ----</w:t>
            </w:r>
          </w:p>
          <w:p w14:paraId="4A03EECA" w14:textId="77777777" w:rsidR="00B27BC4" w:rsidRDefault="00B27BC4" w:rsidP="006708FF">
            <w:pPr>
              <w:pStyle w:val="B1"/>
            </w:pPr>
            <w:r>
              <w:t>-</w:t>
            </w:r>
            <w:r>
              <w:tab/>
              <w:t xml:space="preserve">SRS transmission, with aperiodic SRS having higher priority than semi-persistent and/or periodic SRS, or PRACH transmission on a serving cell other than the </w:t>
            </w:r>
            <w:proofErr w:type="spellStart"/>
            <w:r>
              <w:t>PCell</w:t>
            </w:r>
            <w:proofErr w:type="spellEnd"/>
            <w:r>
              <w:t xml:space="preserve"> </w:t>
            </w:r>
          </w:p>
          <w:p w14:paraId="13EC9F7D" w14:textId="77777777" w:rsidR="00B27BC4" w:rsidRDefault="00B27BC4" w:rsidP="006708FF">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SRS-PosResource-r16</w:t>
            </w:r>
          </w:p>
          <w:p w14:paraId="77AF4BA8" w14:textId="77777777" w:rsidR="00B27BC4" w:rsidRDefault="00B27BC4" w:rsidP="006708FF">
            <w:pPr>
              <w:jc w:val="center"/>
              <w:rPr>
                <w:rFonts w:eastAsiaTheme="minorEastAsia"/>
                <w:sz w:val="20"/>
              </w:rPr>
            </w:pPr>
            <w:r>
              <w:rPr>
                <w:rFonts w:eastAsia="MS Mincho"/>
                <w:i/>
                <w:color w:val="FF0000"/>
                <w:sz w:val="20"/>
              </w:rPr>
              <w:t>---- Unchanged parts omitted ----</w:t>
            </w:r>
          </w:p>
          <w:p w14:paraId="1AF676A7" w14:textId="77777777" w:rsidR="00B27BC4" w:rsidRDefault="00B27BC4" w:rsidP="006708FF">
            <w:pPr>
              <w:spacing w:line="276" w:lineRule="auto"/>
              <w:rPr>
                <w:rFonts w:eastAsiaTheme="minorEastAsia"/>
                <w:sz w:val="20"/>
              </w:rPr>
            </w:pPr>
          </w:p>
        </w:tc>
      </w:tr>
    </w:tbl>
    <w:p w14:paraId="3C3D1287" w14:textId="77777777" w:rsidR="00B27BC4" w:rsidRDefault="00B27BC4" w:rsidP="00B27BC4"/>
    <w:p w14:paraId="22CFC7DF" w14:textId="4E12A2CA" w:rsidR="008A37FA" w:rsidRDefault="008A37FA" w:rsidP="008A37FA">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TP2.5A  in the comment section below. </w:t>
      </w:r>
    </w:p>
    <w:p w14:paraId="18337E05" w14:textId="77777777" w:rsidR="008A37FA" w:rsidRDefault="008A37FA" w:rsidP="008A37FA">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92"/>
        <w:gridCol w:w="8222"/>
      </w:tblGrid>
      <w:tr w:rsidR="008A37FA" w14:paraId="4F4CCA99" w14:textId="77777777" w:rsidTr="006708FF">
        <w:tc>
          <w:tcPr>
            <w:tcW w:w="1276" w:type="dxa"/>
          </w:tcPr>
          <w:p w14:paraId="0A764EA6" w14:textId="77777777" w:rsidR="008A37FA" w:rsidRDefault="008A37FA" w:rsidP="006708FF">
            <w:r>
              <w:t>Company</w:t>
            </w:r>
          </w:p>
        </w:tc>
        <w:tc>
          <w:tcPr>
            <w:tcW w:w="8222" w:type="dxa"/>
          </w:tcPr>
          <w:p w14:paraId="77B3FF0F" w14:textId="77777777" w:rsidR="008A37FA" w:rsidRDefault="008A37FA" w:rsidP="006708FF">
            <w:r>
              <w:t>Comment</w:t>
            </w:r>
          </w:p>
        </w:tc>
      </w:tr>
      <w:tr w:rsidR="008A37FA" w14:paraId="5141638E" w14:textId="77777777" w:rsidTr="006708FF">
        <w:tc>
          <w:tcPr>
            <w:tcW w:w="1276" w:type="dxa"/>
          </w:tcPr>
          <w:p w14:paraId="50053C01" w14:textId="7C380001" w:rsidR="008A37FA" w:rsidRDefault="006A0F0F" w:rsidP="006708FF">
            <w:r>
              <w:t>Nokia/NSB</w:t>
            </w:r>
          </w:p>
        </w:tc>
        <w:tc>
          <w:tcPr>
            <w:tcW w:w="8222" w:type="dxa"/>
          </w:tcPr>
          <w:p w14:paraId="73DBC5D5" w14:textId="22EEC2AF" w:rsidR="008A37FA" w:rsidRDefault="006A0F0F" w:rsidP="006708FF">
            <w:r>
              <w:t xml:space="preserve">Support. </w:t>
            </w:r>
          </w:p>
        </w:tc>
      </w:tr>
    </w:tbl>
    <w:p w14:paraId="4782FF29" w14:textId="77777777" w:rsidR="00B27BC4" w:rsidRPr="00B27BC4" w:rsidRDefault="00B27BC4" w:rsidP="00B27BC4">
      <w:pPr>
        <w:rPr>
          <w:lang w:eastAsia="ja-JP"/>
        </w:rPr>
      </w:pPr>
    </w:p>
    <w:p w14:paraId="0E8BAB3C" w14:textId="75DF11E2" w:rsidR="008334B7" w:rsidRPr="00CE0424" w:rsidRDefault="007A633A" w:rsidP="008334B7">
      <w:pPr>
        <w:pStyle w:val="Heading2"/>
      </w:pPr>
      <w:r>
        <w:t>2.6</w:t>
      </w:r>
      <w:r w:rsidR="005C20BF">
        <w:tab/>
      </w:r>
      <w:r w:rsidR="008334B7">
        <w:t>Aspect #22: Priority of SRS for Positioning</w:t>
      </w:r>
    </w:p>
    <w:p w14:paraId="1EDCC3FF" w14:textId="77777777" w:rsidR="005E1FDF" w:rsidRDefault="005E1FDF" w:rsidP="005E1FDF">
      <w:pPr>
        <w:pStyle w:val="ListParagraph"/>
        <w:numPr>
          <w:ilvl w:val="0"/>
          <w:numId w:val="25"/>
        </w:numPr>
        <w:spacing w:line="240" w:lineRule="auto"/>
        <w:contextualSpacing/>
        <w:jc w:val="both"/>
        <w:rPr>
          <w:szCs w:val="24"/>
          <w:lang w:eastAsia="zh-CN"/>
        </w:rPr>
      </w:pPr>
      <w:r>
        <w:rPr>
          <w:lang w:val="en-US"/>
        </w:rPr>
        <w:t>In [</w:t>
      </w:r>
      <w:r>
        <w:rPr>
          <w:lang w:val="en-US"/>
        </w:rPr>
        <w:fldChar w:fldCharType="begin"/>
      </w:r>
      <w:r>
        <w:rPr>
          <w:lang w:val="en-US"/>
        </w:rPr>
        <w:instrText xml:space="preserve"> REF _Ref47988693 \n \h  \* MERGEFORMAT </w:instrText>
      </w:r>
      <w:r>
        <w:rPr>
          <w:lang w:val="en-US"/>
        </w:rPr>
      </w:r>
      <w:r>
        <w:rPr>
          <w:lang w:val="en-US"/>
        </w:rPr>
        <w:fldChar w:fldCharType="separate"/>
      </w:r>
      <w:r>
        <w:rPr>
          <w:lang w:val="en-US"/>
        </w:rPr>
        <w:t>[5]</w:t>
      </w:r>
      <w:r>
        <w:rPr>
          <w:lang w:val="en-US"/>
        </w:rPr>
        <w:fldChar w:fldCharType="end"/>
      </w:r>
      <w:r>
        <w:rPr>
          <w:lang w:val="en-US"/>
        </w:rPr>
        <w:t>], CATT] it is proposed to have higher priority for Aperiodic SRS-Pos than for PUSCH. In particular, the following proposals were made:</w:t>
      </w:r>
    </w:p>
    <w:p w14:paraId="1657DAE4" w14:textId="77777777" w:rsidR="005E1FDF" w:rsidRDefault="005E1FDF" w:rsidP="005E1FDF">
      <w:pPr>
        <w:pStyle w:val="ListParagraph"/>
        <w:numPr>
          <w:ilvl w:val="1"/>
          <w:numId w:val="25"/>
        </w:numPr>
        <w:spacing w:line="240" w:lineRule="auto"/>
        <w:contextualSpacing/>
        <w:jc w:val="both"/>
      </w:pPr>
      <w:r>
        <w:fldChar w:fldCharType="begin"/>
      </w:r>
      <w:r>
        <w:instrText xml:space="preserve"> REF _Ref39424771 \h  \* MERGEFORMAT </w:instrText>
      </w:r>
      <w:r>
        <w:fldChar w:fldCharType="separate"/>
      </w:r>
      <w:r>
        <w:rPr>
          <w:rFonts w:hint="eastAsia"/>
        </w:rPr>
        <w:t>A</w:t>
      </w:r>
      <w:r>
        <w:t>p</w:t>
      </w:r>
      <w:r>
        <w:rPr>
          <w:rFonts w:hint="eastAsia"/>
        </w:rPr>
        <w:t>e</w:t>
      </w:r>
      <w:r>
        <w:t>riodic SRS</w:t>
      </w:r>
      <w:r>
        <w:rPr>
          <w:rFonts w:hint="eastAsia"/>
        </w:rPr>
        <w:t>-Pos</w:t>
      </w:r>
      <w:r>
        <w:t xml:space="preserve"> </w:t>
      </w:r>
      <w:r>
        <w:rPr>
          <w:rFonts w:hint="eastAsia"/>
        </w:rPr>
        <w:t xml:space="preserve">should </w:t>
      </w:r>
      <w:r>
        <w:t>ha</w:t>
      </w:r>
      <w:r>
        <w:rPr>
          <w:rFonts w:hint="eastAsia"/>
        </w:rPr>
        <w:t>ve</w:t>
      </w:r>
      <w:r>
        <w:t xml:space="preserve"> a higher transmission priority than</w:t>
      </w:r>
      <w:r>
        <w:rPr>
          <w:rFonts w:hint="eastAsia"/>
        </w:rPr>
        <w:t xml:space="preserve"> PUSCH, and PUSCH should be dropped in the overlapped symbols when colliding with aperiodic SRS-Pos.</w:t>
      </w:r>
      <w:r>
        <w:fldChar w:fldCharType="end"/>
      </w:r>
    </w:p>
    <w:p w14:paraId="43751AB8" w14:textId="77777777" w:rsidR="005E1FDF" w:rsidRDefault="005E1FDF" w:rsidP="005E1FDF">
      <w:pPr>
        <w:pStyle w:val="ListParagraph"/>
        <w:numPr>
          <w:ilvl w:val="1"/>
          <w:numId w:val="25"/>
        </w:numPr>
        <w:spacing w:line="240" w:lineRule="auto"/>
        <w:contextualSpacing/>
        <w:jc w:val="both"/>
      </w:pPr>
      <w:r>
        <w:fldChar w:fldCharType="begin"/>
      </w:r>
      <w:r>
        <w:instrText xml:space="preserve"> REF _Ref39424776 \h  \* MERGEFORMAT </w:instrText>
      </w:r>
      <w:r>
        <w:fldChar w:fldCharType="separate"/>
      </w:r>
      <w:r>
        <w:rPr>
          <w:rFonts w:hint="eastAsia"/>
        </w:rPr>
        <w:t>Adopt the following text proposal (TP-D) for collision handling between SRS-Pos and PUSCH in section 6.2.1 of 38.214:</w:t>
      </w:r>
      <w:r>
        <w:fldChar w:fldCharType="end"/>
      </w:r>
      <w:r>
        <w:t xml:space="preserve"> </w:t>
      </w:r>
    </w:p>
    <w:p w14:paraId="7E8EE007" w14:textId="77777777" w:rsidR="005E1FDF" w:rsidRDefault="005E1FDF" w:rsidP="005E1FDF">
      <w:pPr>
        <w:jc w:val="both"/>
      </w:pPr>
    </w:p>
    <w:tbl>
      <w:tblPr>
        <w:tblStyle w:val="TableGrid"/>
        <w:tblW w:w="8908" w:type="dxa"/>
        <w:tblInd w:w="108" w:type="dxa"/>
        <w:tblLayout w:type="fixed"/>
        <w:tblLook w:val="04A0" w:firstRow="1" w:lastRow="0" w:firstColumn="1" w:lastColumn="0" w:noHBand="0" w:noVBand="1"/>
      </w:tblPr>
      <w:tblGrid>
        <w:gridCol w:w="8908"/>
      </w:tblGrid>
      <w:tr w:rsidR="005E1FDF" w14:paraId="4DF6235D" w14:textId="77777777" w:rsidTr="006708FF">
        <w:tc>
          <w:tcPr>
            <w:tcW w:w="8908" w:type="dxa"/>
          </w:tcPr>
          <w:p w14:paraId="7FF08146" w14:textId="2E17AF96" w:rsidR="00B30DA3" w:rsidRPr="003E480C" w:rsidRDefault="00B30DA3" w:rsidP="00B30DA3">
            <w:pPr>
              <w:rPr>
                <w:b/>
                <w:bCs/>
              </w:rPr>
            </w:pPr>
            <w:r w:rsidRPr="003E480C">
              <w:rPr>
                <w:b/>
                <w:bCs/>
              </w:rPr>
              <w:t>TP2.</w:t>
            </w:r>
            <w:r>
              <w:rPr>
                <w:b/>
                <w:bCs/>
              </w:rPr>
              <w:t>6</w:t>
            </w:r>
            <w:r w:rsidRPr="003E480C">
              <w:rPr>
                <w:b/>
                <w:bCs/>
              </w:rPr>
              <w:t>A</w:t>
            </w:r>
          </w:p>
          <w:p w14:paraId="4A356EEB" w14:textId="77777777" w:rsidR="005E1FDF" w:rsidRDefault="005E1FDF" w:rsidP="006708FF">
            <w:pPr>
              <w:pStyle w:val="BodyText"/>
              <w:spacing w:before="120" w:after="0"/>
              <w:rPr>
                <w:rFonts w:eastAsia="SimSun"/>
                <w:i/>
                <w:sz w:val="20"/>
              </w:rPr>
            </w:pPr>
            <w:r w:rsidRPr="00202A48">
              <w:rPr>
                <w:rFonts w:eastAsia="SimSun"/>
                <w:i/>
                <w:sz w:val="20"/>
              </w:rPr>
              <w:t>---------------------------------------------Start of Text Proposal for 38.211--------------------------------------------</w:t>
            </w:r>
          </w:p>
          <w:p w14:paraId="7EED094E" w14:textId="77777777" w:rsidR="005E1FDF" w:rsidRDefault="005E1FDF" w:rsidP="006708FF">
            <w:pPr>
              <w:pStyle w:val="BodyText"/>
              <w:spacing w:before="120" w:after="0"/>
              <w:rPr>
                <w:rFonts w:eastAsia="SimSun"/>
                <w:b/>
                <w:bCs/>
                <w:i/>
                <w:sz w:val="28"/>
                <w:szCs w:val="28"/>
              </w:rPr>
            </w:pPr>
            <w:r>
              <w:rPr>
                <w:b/>
                <w:bCs/>
                <w:color w:val="000000"/>
                <w:sz w:val="28"/>
                <w:szCs w:val="28"/>
              </w:rPr>
              <w:t>6.2.1</w:t>
            </w:r>
            <w:r>
              <w:rPr>
                <w:b/>
                <w:bCs/>
                <w:color w:val="000000"/>
                <w:sz w:val="28"/>
                <w:szCs w:val="28"/>
              </w:rPr>
              <w:tab/>
              <w:t>UE sounding procedure</w:t>
            </w:r>
          </w:p>
          <w:p w14:paraId="668AF0AA" w14:textId="77777777" w:rsidR="005E1FDF" w:rsidRDefault="005E1FDF" w:rsidP="006708FF">
            <w:pPr>
              <w:rPr>
                <w:rFonts w:eastAsiaTheme="minorEastAsia"/>
                <w:color w:val="FF0000"/>
                <w:sz w:val="20"/>
                <w:lang w:eastAsia="zh-CN"/>
              </w:rPr>
            </w:pP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7B3FA95B" w14:textId="77777777" w:rsidR="005E1FDF" w:rsidRDefault="005E1FDF" w:rsidP="006708FF">
            <w:pPr>
              <w:rPr>
                <w:rFonts w:eastAsiaTheme="minorEastAsia"/>
                <w:sz w:val="20"/>
                <w:lang w:eastAsia="zh-CN"/>
              </w:rPr>
            </w:pPr>
            <w:r>
              <w:rPr>
                <w:sz w:val="20"/>
              </w:rPr>
              <w:t xml:space="preserve">For PUCCH and SRS on the same carrier, a UE shall not transmit SRS when semi-persistent and periodic SRS are configured in the same symbol(s) with PUCCH carrying only CSI report(s), or </w:t>
            </w:r>
            <w:r>
              <w:rPr>
                <w:sz w:val="20"/>
              </w:rPr>
              <w:lastRenderedPageBreak/>
              <w:t xml:space="preserve">only L1-RSRP report(s), or only L1-SINR report(s).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 </w:t>
            </w:r>
          </w:p>
          <w:p w14:paraId="54511513" w14:textId="77777777" w:rsidR="005E1FDF" w:rsidRDefault="005E1FDF" w:rsidP="006708FF">
            <w:pPr>
              <w:rPr>
                <w:color w:val="FF0000"/>
                <w:sz w:val="20"/>
              </w:rPr>
            </w:pPr>
            <w:ins w:id="62" w:author="CATT" w:date="2020-04-01T15:19:00Z">
              <w:r>
                <w:rPr>
                  <w:color w:val="FF0000"/>
                  <w:sz w:val="20"/>
                </w:rPr>
                <w:t>For PU</w:t>
              </w:r>
              <w:r>
                <w:rPr>
                  <w:rFonts w:eastAsiaTheme="minorEastAsia"/>
                  <w:color w:val="FF0000"/>
                  <w:sz w:val="20"/>
                  <w:lang w:eastAsia="zh-CN"/>
                </w:rPr>
                <w:t>S</w:t>
              </w:r>
              <w:r>
                <w:rPr>
                  <w:color w:val="FF0000"/>
                  <w:sz w:val="20"/>
                </w:rPr>
                <w:t>CH and SRS on the same carrier,</w:t>
              </w:r>
              <w:r>
                <w:rPr>
                  <w:rFonts w:eastAsiaTheme="minorEastAsia"/>
                  <w:color w:val="FF0000"/>
                  <w:sz w:val="20"/>
                  <w:lang w:eastAsia="zh-CN"/>
                </w:rPr>
                <w:t xml:space="preserve"> </w:t>
              </w:r>
              <w:r>
                <w:rPr>
                  <w:color w:val="FF0000"/>
                  <w:sz w:val="20"/>
                </w:rPr>
                <w:t>PU</w:t>
              </w:r>
              <w:r>
                <w:rPr>
                  <w:color w:val="FF0000"/>
                  <w:sz w:val="20"/>
                  <w:lang w:eastAsia="zh-CN"/>
                </w:rPr>
                <w:t>S</w:t>
              </w:r>
              <w:r>
                <w:rPr>
                  <w:color w:val="FF0000"/>
                  <w:sz w:val="20"/>
                </w:rPr>
                <w:t xml:space="preserve">CH shall not be transmitted when aperiodic SRS configured by the higher layer parameter </w:t>
              </w:r>
            </w:ins>
            <w:ins w:id="63" w:author="CATT" w:date="2020-05-12T15:01:00Z">
              <w:r>
                <w:rPr>
                  <w:i/>
                  <w:sz w:val="20"/>
                </w:rPr>
                <w:t>srs-PosResource-r16</w:t>
              </w:r>
              <w:r>
                <w:rPr>
                  <w:color w:val="FF0000"/>
                  <w:sz w:val="20"/>
                </w:rPr>
                <w:t xml:space="preserve"> </w:t>
              </w:r>
            </w:ins>
            <w:ins w:id="64" w:author="CATT" w:date="2020-04-01T15:19:00Z">
              <w:r>
                <w:rPr>
                  <w:color w:val="FF0000"/>
                  <w:sz w:val="20"/>
                </w:rPr>
                <w:t>is triggered to be transmitted to overlap in the same symbol with PU</w:t>
              </w:r>
              <w:r>
                <w:rPr>
                  <w:color w:val="FF0000"/>
                  <w:sz w:val="20"/>
                  <w:lang w:eastAsia="zh-CN"/>
                </w:rPr>
                <w:t>S</w:t>
              </w:r>
              <w:r>
                <w:rPr>
                  <w:color w:val="FF0000"/>
                  <w:sz w:val="20"/>
                </w:rPr>
                <w:t>CH.</w:t>
              </w:r>
            </w:ins>
          </w:p>
          <w:p w14:paraId="45A24E0C" w14:textId="77777777" w:rsidR="005E1FDF" w:rsidRDefault="005E1FDF" w:rsidP="006708FF">
            <w:pPr>
              <w:rPr>
                <w:rFonts w:eastAsiaTheme="minorEastAsia"/>
                <w:color w:val="FF0000"/>
                <w:sz w:val="20"/>
                <w:lang w:eastAsia="zh-CN"/>
              </w:rPr>
            </w:pP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7E98FB85" w14:textId="77777777" w:rsidR="005E1FDF" w:rsidRDefault="005E1FDF" w:rsidP="006708FF">
            <w:pPr>
              <w:spacing w:after="180"/>
              <w:rPr>
                <w:sz w:val="20"/>
                <w:lang w:eastAsia="zh-CN"/>
              </w:rPr>
            </w:pPr>
            <w:r w:rsidRPr="00202A48">
              <w:rPr>
                <w:rFonts w:eastAsia="SimSun"/>
                <w:i/>
                <w:sz w:val="20"/>
                <w:lang w:eastAsia="zh-CN"/>
              </w:rPr>
              <w:t>-------------------------------------------End of Text Proposal ------------------------------------------------------------</w:t>
            </w:r>
          </w:p>
        </w:tc>
      </w:tr>
    </w:tbl>
    <w:p w14:paraId="76B77EF9" w14:textId="77777777" w:rsidR="005E1FDF" w:rsidRDefault="005E1FDF" w:rsidP="005E1FDF">
      <w:pPr>
        <w:autoSpaceDE w:val="0"/>
        <w:autoSpaceDN w:val="0"/>
        <w:adjustRightInd w:val="0"/>
        <w:snapToGrid w:val="0"/>
        <w:spacing w:beforeLines="50" w:before="120" w:afterLines="50" w:after="120"/>
        <w:jc w:val="both"/>
        <w:rPr>
          <w:rFonts w:eastAsia="SimSun"/>
          <w:szCs w:val="24"/>
        </w:rPr>
      </w:pPr>
    </w:p>
    <w:p w14:paraId="3739531E" w14:textId="3D21DD0D" w:rsidR="00B30DA3" w:rsidRDefault="00B30DA3" w:rsidP="00B30DA3">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TP2.6A  in the comment section below. </w:t>
      </w:r>
    </w:p>
    <w:p w14:paraId="2D368057" w14:textId="77777777" w:rsidR="00B30DA3" w:rsidRDefault="00B30DA3" w:rsidP="00B30DA3">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92"/>
        <w:gridCol w:w="8222"/>
      </w:tblGrid>
      <w:tr w:rsidR="00B30DA3" w14:paraId="0B32E3EB" w14:textId="77777777" w:rsidTr="006708FF">
        <w:tc>
          <w:tcPr>
            <w:tcW w:w="1276" w:type="dxa"/>
          </w:tcPr>
          <w:p w14:paraId="1EE6464D" w14:textId="77777777" w:rsidR="00B30DA3" w:rsidRDefault="00B30DA3" w:rsidP="006708FF">
            <w:r>
              <w:t>Company</w:t>
            </w:r>
          </w:p>
        </w:tc>
        <w:tc>
          <w:tcPr>
            <w:tcW w:w="8222" w:type="dxa"/>
          </w:tcPr>
          <w:p w14:paraId="0323B066" w14:textId="77777777" w:rsidR="00B30DA3" w:rsidRDefault="00B30DA3" w:rsidP="006708FF">
            <w:r>
              <w:t>Comment</w:t>
            </w:r>
          </w:p>
        </w:tc>
      </w:tr>
      <w:tr w:rsidR="00B30DA3" w14:paraId="33382F39" w14:textId="77777777" w:rsidTr="006708FF">
        <w:tc>
          <w:tcPr>
            <w:tcW w:w="1276" w:type="dxa"/>
          </w:tcPr>
          <w:p w14:paraId="3A5E5DF4" w14:textId="691A3C2C" w:rsidR="00B30DA3" w:rsidRDefault="006A0F0F" w:rsidP="006708FF">
            <w:r>
              <w:t>Nokia/NSB</w:t>
            </w:r>
          </w:p>
        </w:tc>
        <w:tc>
          <w:tcPr>
            <w:tcW w:w="8222" w:type="dxa"/>
          </w:tcPr>
          <w:p w14:paraId="51473139" w14:textId="5D17EFCB" w:rsidR="00B30DA3" w:rsidRDefault="006A0F0F" w:rsidP="006708FF">
            <w:r>
              <w:t xml:space="preserve">We consider this an enhancement at this stage and suggest proponents to bring it to Rel-17 for discussion. </w:t>
            </w:r>
          </w:p>
        </w:tc>
      </w:tr>
    </w:tbl>
    <w:p w14:paraId="0D787D8B" w14:textId="77777777" w:rsidR="00B30DA3" w:rsidRPr="00B27BC4" w:rsidRDefault="00B30DA3" w:rsidP="00B30DA3">
      <w:pPr>
        <w:rPr>
          <w:lang w:eastAsia="ja-JP"/>
        </w:rPr>
      </w:pPr>
    </w:p>
    <w:p w14:paraId="3879E8F8" w14:textId="0CCA72A7" w:rsidR="005E1FDF" w:rsidRPr="005E1FDF" w:rsidRDefault="005E1FDF" w:rsidP="005E1FDF">
      <w:pPr>
        <w:rPr>
          <w:lang w:val="en-GB" w:eastAsia="ja-JP"/>
        </w:rPr>
        <w:sectPr w:rsidR="005E1FDF" w:rsidRPr="005E1FDF" w:rsidSect="0019540F">
          <w:headerReference w:type="even" r:id="rId26"/>
          <w:headerReference w:type="default" r:id="rId27"/>
          <w:footerReference w:type="even" r:id="rId28"/>
          <w:footerReference w:type="default" r:id="rId29"/>
          <w:headerReference w:type="first" r:id="rId30"/>
          <w:footerReference w:type="first" r:id="rId31"/>
          <w:footnotePr>
            <w:numRestart w:val="eachSect"/>
          </w:footnotePr>
          <w:type w:val="continuous"/>
          <w:pgSz w:w="11907" w:h="16840" w:code="9"/>
          <w:pgMar w:top="1134" w:right="1134" w:bottom="1418" w:left="1134" w:header="680" w:footer="567" w:gutter="0"/>
          <w:cols w:space="720"/>
          <w:docGrid w:linePitch="272"/>
        </w:sectPr>
      </w:pPr>
    </w:p>
    <w:p w14:paraId="37EB5693" w14:textId="77777777" w:rsidR="00C01F33" w:rsidRPr="00CE0424" w:rsidRDefault="00C01F33" w:rsidP="00CE0424">
      <w:pPr>
        <w:pStyle w:val="Heading1"/>
      </w:pPr>
      <w:r w:rsidRPr="00CE0424">
        <w:t>Conclusion</w:t>
      </w:r>
    </w:p>
    <w:p w14:paraId="74A77E7E" w14:textId="7C0D4150" w:rsidR="00311702" w:rsidRPr="00416907" w:rsidRDefault="00416907" w:rsidP="006A658E">
      <w:pPr>
        <w:pStyle w:val="BodyText"/>
      </w:pPr>
      <w:r w:rsidRPr="00416907">
        <w:t>TBD</w:t>
      </w:r>
      <w:r w:rsidR="006E1C82" w:rsidRPr="00416907">
        <w:t xml:space="preserve"> </w:t>
      </w:r>
      <w:r w:rsidR="006A658E" w:rsidRPr="00416907">
        <w:t xml:space="preserve"> </w:t>
      </w:r>
    </w:p>
    <w:p w14:paraId="58ACA235" w14:textId="77777777" w:rsidR="00C01F33" w:rsidRPr="00CE0424" w:rsidRDefault="00C01F33" w:rsidP="006E062C"/>
    <w:p w14:paraId="71D79D99" w14:textId="77777777" w:rsidR="00F507D1" w:rsidRPr="00CE0424" w:rsidRDefault="00F507D1" w:rsidP="00CE0424">
      <w:pPr>
        <w:pStyle w:val="Heading1"/>
      </w:pPr>
      <w:bookmarkStart w:id="65" w:name="_In-sequence_SDU_delivery"/>
      <w:bookmarkEnd w:id="65"/>
      <w:r w:rsidRPr="00CE0424">
        <w:t>References</w:t>
      </w:r>
    </w:p>
    <w:p w14:paraId="1BD8FD1F" w14:textId="29C1CE0D" w:rsidR="00A8175C" w:rsidRPr="009766BE" w:rsidRDefault="00A8175C" w:rsidP="009766BE">
      <w:pPr>
        <w:pStyle w:val="Reference"/>
      </w:pPr>
      <w:bookmarkStart w:id="66" w:name="_Ref174151459"/>
      <w:bookmarkStart w:id="67" w:name="_Ref189809556"/>
      <w:r w:rsidRPr="009766BE">
        <w:t>R1-2006996, Feature lead summary for NR positioning maintenance AI 7.2.8, Moderator (Intel), Ericsson, CATT, Qualcomm</w:t>
      </w:r>
    </w:p>
    <w:p w14:paraId="2F705DFD" w14:textId="77777777" w:rsidR="0092075F" w:rsidRPr="009766BE" w:rsidRDefault="0092075F" w:rsidP="009766BE">
      <w:pPr>
        <w:pStyle w:val="Reference"/>
      </w:pPr>
      <w:bookmarkStart w:id="68" w:name="_Ref48084186"/>
      <w:r w:rsidRPr="009766BE">
        <w:t>R1-2005357, Remaining issues on DL RS for NR positioning</w:t>
      </w:r>
      <w:r w:rsidRPr="009766BE">
        <w:tab/>
        <w:t>vivo</w:t>
      </w:r>
      <w:bookmarkEnd w:id="68"/>
    </w:p>
    <w:p w14:paraId="04D2894E" w14:textId="77777777" w:rsidR="0092075F" w:rsidRPr="009766BE" w:rsidRDefault="0092075F" w:rsidP="009766BE">
      <w:pPr>
        <w:pStyle w:val="Reference"/>
      </w:pPr>
      <w:bookmarkStart w:id="69" w:name="_Ref48030502"/>
      <w:r w:rsidRPr="009766BE">
        <w:t>R1-2005358, Remaining issues on physical layer procedure for NR positioning</w:t>
      </w:r>
      <w:r w:rsidRPr="009766BE">
        <w:tab/>
        <w:t>vivo</w:t>
      </w:r>
      <w:bookmarkEnd w:id="69"/>
    </w:p>
    <w:p w14:paraId="1BEA3960" w14:textId="77777777" w:rsidR="0092075F" w:rsidRPr="009766BE" w:rsidRDefault="0092075F" w:rsidP="009766BE">
      <w:pPr>
        <w:pStyle w:val="Reference"/>
      </w:pPr>
      <w:bookmarkStart w:id="70" w:name="_Ref47978338"/>
      <w:r w:rsidRPr="009766BE">
        <w:t>R1-2005452, Maintenance of NR positioning</w:t>
      </w:r>
      <w:r w:rsidRPr="009766BE">
        <w:tab/>
        <w:t>ZTE</w:t>
      </w:r>
      <w:bookmarkEnd w:id="70"/>
    </w:p>
    <w:p w14:paraId="03A7C8A8" w14:textId="77777777" w:rsidR="0092075F" w:rsidRPr="009766BE" w:rsidRDefault="0092075F" w:rsidP="009766BE">
      <w:pPr>
        <w:pStyle w:val="Reference"/>
      </w:pPr>
      <w:bookmarkStart w:id="71" w:name="_Ref47978723"/>
      <w:r w:rsidRPr="009766BE">
        <w:t>R1-2005681, Remaining issues on DL PRS and measurements for NR Positioning</w:t>
      </w:r>
      <w:r w:rsidRPr="009766BE">
        <w:tab/>
        <w:t>CATT</w:t>
      </w:r>
      <w:bookmarkEnd w:id="71"/>
    </w:p>
    <w:p w14:paraId="56C99206" w14:textId="77777777" w:rsidR="0092075F" w:rsidRPr="009766BE" w:rsidRDefault="0092075F" w:rsidP="009766BE">
      <w:pPr>
        <w:pStyle w:val="Reference"/>
      </w:pPr>
      <w:bookmarkStart w:id="72" w:name="_Ref47988693"/>
      <w:r w:rsidRPr="009766BE">
        <w:t>R1-2005682, Remaining issues on UL SRS and UL procedures for NR Positioning</w:t>
      </w:r>
      <w:r w:rsidRPr="009766BE">
        <w:tab/>
        <w:t>CATT</w:t>
      </w:r>
      <w:bookmarkEnd w:id="72"/>
    </w:p>
    <w:p w14:paraId="0DF3C47A" w14:textId="77777777" w:rsidR="0092075F" w:rsidRPr="009766BE" w:rsidRDefault="0092075F" w:rsidP="009766BE">
      <w:pPr>
        <w:pStyle w:val="Reference"/>
      </w:pPr>
      <w:r w:rsidRPr="009766BE">
        <w:t>R1-2005780, Discussion on QCL for PRS</w:t>
      </w:r>
      <w:r w:rsidRPr="009766BE">
        <w:tab/>
        <w:t>ZTE</w:t>
      </w:r>
    </w:p>
    <w:p w14:paraId="5BC53D0F" w14:textId="77777777" w:rsidR="0092075F" w:rsidRPr="009766BE" w:rsidRDefault="0092075F" w:rsidP="009766BE">
      <w:pPr>
        <w:pStyle w:val="Reference"/>
      </w:pPr>
      <w:bookmarkStart w:id="73" w:name="_Ref47978814"/>
      <w:r w:rsidRPr="009766BE">
        <w:t>R1-2005795, NR positioning corrections</w:t>
      </w:r>
      <w:r w:rsidRPr="009766BE">
        <w:tab/>
        <w:t xml:space="preserve">Huawei, </w:t>
      </w:r>
      <w:proofErr w:type="spellStart"/>
      <w:r w:rsidRPr="009766BE">
        <w:t>HiSilicon</w:t>
      </w:r>
      <w:bookmarkEnd w:id="73"/>
      <w:proofErr w:type="spellEnd"/>
    </w:p>
    <w:p w14:paraId="38C43FE4" w14:textId="77777777" w:rsidR="0092075F" w:rsidRPr="009766BE" w:rsidRDefault="0092075F" w:rsidP="009766BE">
      <w:pPr>
        <w:pStyle w:val="Reference"/>
      </w:pPr>
      <w:bookmarkStart w:id="74" w:name="_Ref47972683"/>
      <w:r w:rsidRPr="009766BE">
        <w:t>R1-2005806, RAN1 inputs to RAN3 on SRS support</w:t>
      </w:r>
      <w:r w:rsidRPr="009766BE">
        <w:tab/>
        <w:t xml:space="preserve">Huawei, </w:t>
      </w:r>
      <w:proofErr w:type="spellStart"/>
      <w:r w:rsidRPr="009766BE">
        <w:t>HiSilicon</w:t>
      </w:r>
      <w:bookmarkEnd w:id="74"/>
      <w:proofErr w:type="spellEnd"/>
    </w:p>
    <w:p w14:paraId="5BD3E6B1" w14:textId="77777777" w:rsidR="0092075F" w:rsidRPr="009766BE" w:rsidRDefault="0092075F" w:rsidP="009766BE">
      <w:pPr>
        <w:pStyle w:val="Reference"/>
      </w:pPr>
      <w:bookmarkStart w:id="75" w:name="_Ref48041966"/>
      <w:r w:rsidRPr="009766BE">
        <w:t>R1-2005978, Remaining Issues on measurements and procedure for NR Positioning OPPO</w:t>
      </w:r>
      <w:bookmarkEnd w:id="75"/>
    </w:p>
    <w:p w14:paraId="6B45FE79" w14:textId="77777777" w:rsidR="0092075F" w:rsidRPr="009766BE" w:rsidRDefault="0092075F" w:rsidP="009766BE">
      <w:pPr>
        <w:pStyle w:val="Reference"/>
      </w:pPr>
      <w:bookmarkStart w:id="76" w:name="_Ref48043382"/>
      <w:r w:rsidRPr="009766BE">
        <w:t>R1-2005979, Remaining Issues on RS for Positioning OPPO</w:t>
      </w:r>
      <w:bookmarkEnd w:id="76"/>
    </w:p>
    <w:p w14:paraId="7740508E" w14:textId="77777777" w:rsidR="0092075F" w:rsidRPr="009766BE" w:rsidRDefault="0092075F" w:rsidP="009766BE">
      <w:pPr>
        <w:pStyle w:val="Reference"/>
      </w:pPr>
      <w:r w:rsidRPr="009766BE">
        <w:lastRenderedPageBreak/>
        <w:t>R1-2006120, On remaining issues for Rel.16 positioning Samsung</w:t>
      </w:r>
    </w:p>
    <w:p w14:paraId="795F474D" w14:textId="77777777" w:rsidR="0092075F" w:rsidRPr="009766BE" w:rsidRDefault="0092075F" w:rsidP="009766BE">
      <w:pPr>
        <w:pStyle w:val="Reference"/>
      </w:pPr>
      <w:bookmarkStart w:id="77" w:name="_Ref47971024"/>
      <w:r w:rsidRPr="009766BE">
        <w:t>R1-2006199, Remaining issues on DL PRS processing order</w:t>
      </w:r>
      <w:r w:rsidRPr="009766BE">
        <w:tab/>
        <w:t>CMCC</w:t>
      </w:r>
      <w:bookmarkEnd w:id="77"/>
    </w:p>
    <w:p w14:paraId="573F4E95" w14:textId="77777777" w:rsidR="0092075F" w:rsidRPr="009766BE" w:rsidRDefault="0092075F" w:rsidP="009766BE">
      <w:pPr>
        <w:pStyle w:val="Reference"/>
      </w:pPr>
      <w:bookmarkStart w:id="78" w:name="_Ref47969554"/>
      <w:r w:rsidRPr="009766BE">
        <w:t>R1-2006372, Discussion on remaining issues on simultaneous SRS transmission and PRS processing priority for NR positioning</w:t>
      </w:r>
      <w:r w:rsidRPr="009766BE">
        <w:tab/>
        <w:t>LG Electronics</w:t>
      </w:r>
      <w:bookmarkEnd w:id="78"/>
    </w:p>
    <w:p w14:paraId="32B67C7A" w14:textId="77777777" w:rsidR="0092075F" w:rsidRPr="009766BE" w:rsidRDefault="0092075F" w:rsidP="009766BE">
      <w:pPr>
        <w:pStyle w:val="Reference"/>
      </w:pPr>
      <w:bookmarkStart w:id="79" w:name="_Ref47967815"/>
      <w:r w:rsidRPr="009766BE">
        <w:t>R1-2006373, Discussion on remaining issues on QCL and spatial relation information for NR positioning</w:t>
      </w:r>
      <w:r w:rsidRPr="009766BE">
        <w:tab/>
      </w:r>
      <w:r w:rsidRPr="009766BE">
        <w:tab/>
        <w:t>LG Electronics</w:t>
      </w:r>
      <w:bookmarkEnd w:id="79"/>
    </w:p>
    <w:p w14:paraId="1DD21FB3" w14:textId="77777777" w:rsidR="0092075F" w:rsidRPr="009766BE" w:rsidRDefault="0092075F" w:rsidP="009766BE">
      <w:pPr>
        <w:pStyle w:val="Reference"/>
      </w:pPr>
      <w:bookmarkStart w:id="80" w:name="_Ref47967579"/>
      <w:r w:rsidRPr="009766BE">
        <w:t>R1-2006425, Maintenance on measurements for NR positioning</w:t>
      </w:r>
      <w:r w:rsidRPr="009766BE">
        <w:tab/>
        <w:t>Nokia, Nokia Shanghai Bell</w:t>
      </w:r>
      <w:bookmarkEnd w:id="80"/>
    </w:p>
    <w:p w14:paraId="2116E587" w14:textId="77777777" w:rsidR="0092075F" w:rsidRPr="009766BE" w:rsidRDefault="0092075F" w:rsidP="009766BE">
      <w:pPr>
        <w:pStyle w:val="Reference"/>
      </w:pPr>
      <w:bookmarkStart w:id="81" w:name="_Ref47967548"/>
      <w:r w:rsidRPr="009766BE">
        <w:t>R1-2006426, Priority of Assistance Data</w:t>
      </w:r>
      <w:r w:rsidRPr="009766BE">
        <w:tab/>
        <w:t>Nokia, Nokia Shanghai Bell</w:t>
      </w:r>
      <w:bookmarkEnd w:id="81"/>
    </w:p>
    <w:p w14:paraId="06703B2C" w14:textId="77777777" w:rsidR="0092075F" w:rsidRPr="009766BE" w:rsidRDefault="0092075F" w:rsidP="009766BE">
      <w:pPr>
        <w:pStyle w:val="Reference"/>
      </w:pPr>
      <w:bookmarkStart w:id="82" w:name="_Ref47964520"/>
      <w:r w:rsidRPr="009766BE">
        <w:t>R1-2006784, Maintenance on DL Reference Signals for NR Positioning</w:t>
      </w:r>
      <w:r w:rsidRPr="009766BE">
        <w:tab/>
        <w:t>Qualcomm Incorporated</w:t>
      </w:r>
      <w:bookmarkEnd w:id="82"/>
    </w:p>
    <w:p w14:paraId="1A9AB345" w14:textId="77777777" w:rsidR="0092075F" w:rsidRPr="009766BE" w:rsidRDefault="0092075F" w:rsidP="009766BE">
      <w:pPr>
        <w:pStyle w:val="Reference"/>
      </w:pPr>
      <w:bookmarkStart w:id="83" w:name="_Ref47965715"/>
      <w:r w:rsidRPr="009766BE">
        <w:t>R1-2006911, Maintenance of rel16 reference signals for NR positioning</w:t>
      </w:r>
      <w:r w:rsidRPr="009766BE">
        <w:tab/>
        <w:t>Ericsson</w:t>
      </w:r>
      <w:bookmarkEnd w:id="83"/>
    </w:p>
    <w:p w14:paraId="3BDC1EF4" w14:textId="77777777" w:rsidR="0092075F" w:rsidRPr="009766BE" w:rsidRDefault="0092075F" w:rsidP="009766BE">
      <w:pPr>
        <w:pStyle w:val="Reference"/>
      </w:pPr>
      <w:bookmarkStart w:id="84" w:name="_Ref47967628"/>
      <w:r w:rsidRPr="009766BE">
        <w:t>R1-2006912, Maintenance of rel16 Physical-layer procedures to support UE - gNB measurements</w:t>
      </w:r>
      <w:r w:rsidRPr="009766BE">
        <w:tab/>
        <w:t>Ericsson</w:t>
      </w:r>
      <w:bookmarkEnd w:id="84"/>
    </w:p>
    <w:bookmarkEnd w:id="66"/>
    <w:bookmarkEnd w:id="67"/>
    <w:p w14:paraId="7EF7748C" w14:textId="690F7603" w:rsidR="009D7821" w:rsidRPr="009766BE" w:rsidRDefault="006A658E" w:rsidP="009D7821">
      <w:pPr>
        <w:pStyle w:val="Reference"/>
        <w:numPr>
          <w:ilvl w:val="0"/>
          <w:numId w:val="0"/>
        </w:numPr>
        <w:ind w:left="567" w:hanging="567"/>
      </w:pPr>
      <w:r>
        <w:t xml:space="preserve"> </w:t>
      </w:r>
    </w:p>
    <w:sectPr w:rsidR="009D7821" w:rsidRPr="009766BE" w:rsidSect="0019540F">
      <w:headerReference w:type="even" r:id="rId32"/>
      <w:footerReference w:type="default" r:id="rId33"/>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78931" w14:textId="77777777" w:rsidR="009A6641" w:rsidRDefault="009A6641">
      <w:r>
        <w:separator/>
      </w:r>
    </w:p>
  </w:endnote>
  <w:endnote w:type="continuationSeparator" w:id="0">
    <w:p w14:paraId="69AEC12E" w14:textId="77777777" w:rsidR="009A6641" w:rsidRDefault="009A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75DD" w14:textId="77777777" w:rsidR="00AB4359" w:rsidRDefault="00AB4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9CFA3" w14:textId="77777777" w:rsidR="00AB4359" w:rsidRDefault="00AB43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B739" w14:textId="77777777" w:rsidR="006A5F97" w:rsidRDefault="006A5F9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FDD7E" w14:textId="77777777" w:rsidR="009A6641" w:rsidRDefault="009A6641">
      <w:r>
        <w:separator/>
      </w:r>
    </w:p>
  </w:footnote>
  <w:footnote w:type="continuationSeparator" w:id="0">
    <w:p w14:paraId="611D6C43" w14:textId="77777777" w:rsidR="009A6641" w:rsidRDefault="009A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0284" w14:textId="77777777" w:rsidR="00AB4359" w:rsidRDefault="00AB4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BFC4" w14:textId="77777777" w:rsidR="00AB4359" w:rsidRDefault="00AB43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A379" w14:textId="77777777" w:rsidR="006A5F97" w:rsidRDefault="006A5F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EE01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4233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872E47"/>
    <w:multiLevelType w:val="hybridMultilevel"/>
    <w:tmpl w:val="4E1E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1"/>
  </w:num>
  <w:num w:numId="4">
    <w:abstractNumId w:val="12"/>
  </w:num>
  <w:num w:numId="5">
    <w:abstractNumId w:val="8"/>
  </w:num>
  <w:num w:numId="6">
    <w:abstractNumId w:val="16"/>
  </w:num>
  <w:num w:numId="7">
    <w:abstractNumId w:val="22"/>
  </w:num>
  <w:num w:numId="8">
    <w:abstractNumId w:val="9"/>
  </w:num>
  <w:num w:numId="9">
    <w:abstractNumId w:val="7"/>
  </w:num>
  <w:num w:numId="10">
    <w:abstractNumId w:val="2"/>
  </w:num>
  <w:num w:numId="11">
    <w:abstractNumId w:val="1"/>
  </w:num>
  <w:num w:numId="12">
    <w:abstractNumId w:val="0"/>
  </w:num>
  <w:num w:numId="13">
    <w:abstractNumId w:val="20"/>
  </w:num>
  <w:num w:numId="14">
    <w:abstractNumId w:val="21"/>
  </w:num>
  <w:num w:numId="15">
    <w:abstractNumId w:val="13"/>
  </w:num>
  <w:num w:numId="16">
    <w:abstractNumId w:val="23"/>
  </w:num>
  <w:num w:numId="17">
    <w:abstractNumId w:val="5"/>
  </w:num>
  <w:num w:numId="18">
    <w:abstractNumId w:val="6"/>
  </w:num>
  <w:num w:numId="19">
    <w:abstractNumId w:val="4"/>
  </w:num>
  <w:num w:numId="20">
    <w:abstractNumId w:val="26"/>
  </w:num>
  <w:num w:numId="21">
    <w:abstractNumId w:val="10"/>
  </w:num>
  <w:num w:numId="22">
    <w:abstractNumId w:val="25"/>
  </w:num>
  <w:num w:numId="23">
    <w:abstractNumId w:val="28"/>
  </w:num>
  <w:num w:numId="24">
    <w:abstractNumId w:val="15"/>
  </w:num>
  <w:num w:numId="25">
    <w:abstractNumId w:val="24"/>
  </w:num>
  <w:num w:numId="26">
    <w:abstractNumId w:val="17"/>
  </w:num>
  <w:num w:numId="27">
    <w:abstractNumId w:val="18"/>
  </w:num>
  <w:num w:numId="28">
    <w:abstractNumId w:val="1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6F38"/>
    <w:rsid w:val="000F06D6"/>
    <w:rsid w:val="000F0EB1"/>
    <w:rsid w:val="000F1106"/>
    <w:rsid w:val="000F3BE9"/>
    <w:rsid w:val="000F3F6C"/>
    <w:rsid w:val="000F6DF3"/>
    <w:rsid w:val="000F7414"/>
    <w:rsid w:val="001005FF"/>
    <w:rsid w:val="001062FB"/>
    <w:rsid w:val="001063E6"/>
    <w:rsid w:val="00113CF4"/>
    <w:rsid w:val="001153EA"/>
    <w:rsid w:val="00115643"/>
    <w:rsid w:val="00116765"/>
    <w:rsid w:val="001219F5"/>
    <w:rsid w:val="00121A20"/>
    <w:rsid w:val="001232E7"/>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6693"/>
    <w:rsid w:val="0018143F"/>
    <w:rsid w:val="00181FF8"/>
    <w:rsid w:val="00190AC1"/>
    <w:rsid w:val="0019341A"/>
    <w:rsid w:val="0019540F"/>
    <w:rsid w:val="00197DF9"/>
    <w:rsid w:val="001A1987"/>
    <w:rsid w:val="001A2564"/>
    <w:rsid w:val="001A6173"/>
    <w:rsid w:val="001A6361"/>
    <w:rsid w:val="001A6CBA"/>
    <w:rsid w:val="001B0D97"/>
    <w:rsid w:val="001B29B4"/>
    <w:rsid w:val="001B5A5D"/>
    <w:rsid w:val="001C1CE5"/>
    <w:rsid w:val="001C3D2A"/>
    <w:rsid w:val="001D51BA"/>
    <w:rsid w:val="001D53E7"/>
    <w:rsid w:val="001D6342"/>
    <w:rsid w:val="001D6D53"/>
    <w:rsid w:val="001D724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0AC"/>
    <w:rsid w:val="00220600"/>
    <w:rsid w:val="00221530"/>
    <w:rsid w:val="002224DB"/>
    <w:rsid w:val="00223FCB"/>
    <w:rsid w:val="002252C3"/>
    <w:rsid w:val="00225C54"/>
    <w:rsid w:val="00230765"/>
    <w:rsid w:val="00230D18"/>
    <w:rsid w:val="002319E4"/>
    <w:rsid w:val="00235632"/>
    <w:rsid w:val="00235872"/>
    <w:rsid w:val="00241559"/>
    <w:rsid w:val="00241EFF"/>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B91"/>
    <w:rsid w:val="002C41E6"/>
    <w:rsid w:val="002D071A"/>
    <w:rsid w:val="002D34B2"/>
    <w:rsid w:val="002D48B0"/>
    <w:rsid w:val="002D5B37"/>
    <w:rsid w:val="002D7637"/>
    <w:rsid w:val="002E17F2"/>
    <w:rsid w:val="002E7CAE"/>
    <w:rsid w:val="002F13E4"/>
    <w:rsid w:val="002F2771"/>
    <w:rsid w:val="002F37A9"/>
    <w:rsid w:val="00301CE6"/>
    <w:rsid w:val="0030256B"/>
    <w:rsid w:val="0030501F"/>
    <w:rsid w:val="00307BA1"/>
    <w:rsid w:val="00311702"/>
    <w:rsid w:val="00311E82"/>
    <w:rsid w:val="0031253A"/>
    <w:rsid w:val="00313FD6"/>
    <w:rsid w:val="003143BD"/>
    <w:rsid w:val="00315363"/>
    <w:rsid w:val="003203ED"/>
    <w:rsid w:val="00322C9F"/>
    <w:rsid w:val="00324D23"/>
    <w:rsid w:val="003313CA"/>
    <w:rsid w:val="00331751"/>
    <w:rsid w:val="00334579"/>
    <w:rsid w:val="00335858"/>
    <w:rsid w:val="00336BDA"/>
    <w:rsid w:val="00341280"/>
    <w:rsid w:val="00342BD7"/>
    <w:rsid w:val="00346DB5"/>
    <w:rsid w:val="003477B1"/>
    <w:rsid w:val="00357380"/>
    <w:rsid w:val="003602D9"/>
    <w:rsid w:val="003604CE"/>
    <w:rsid w:val="00370E47"/>
    <w:rsid w:val="003742AC"/>
    <w:rsid w:val="00377CE1"/>
    <w:rsid w:val="00380DF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480C"/>
    <w:rsid w:val="003E55E4"/>
    <w:rsid w:val="003E74E3"/>
    <w:rsid w:val="003F05C7"/>
    <w:rsid w:val="003F1D02"/>
    <w:rsid w:val="003F2C92"/>
    <w:rsid w:val="003F2CD4"/>
    <w:rsid w:val="003F6BBE"/>
    <w:rsid w:val="004000E8"/>
    <w:rsid w:val="00402E2B"/>
    <w:rsid w:val="00404119"/>
    <w:rsid w:val="0040512B"/>
    <w:rsid w:val="00405CA5"/>
    <w:rsid w:val="00407CD3"/>
    <w:rsid w:val="00410134"/>
    <w:rsid w:val="00410B72"/>
    <w:rsid w:val="00410F18"/>
    <w:rsid w:val="0041263E"/>
    <w:rsid w:val="00413AAC"/>
    <w:rsid w:val="00413E92"/>
    <w:rsid w:val="00416907"/>
    <w:rsid w:val="00421105"/>
    <w:rsid w:val="00422AA4"/>
    <w:rsid w:val="004242F4"/>
    <w:rsid w:val="00427248"/>
    <w:rsid w:val="00437447"/>
    <w:rsid w:val="0043764D"/>
    <w:rsid w:val="004410D3"/>
    <w:rsid w:val="00441A92"/>
    <w:rsid w:val="004431DC"/>
    <w:rsid w:val="00444F56"/>
    <w:rsid w:val="00446488"/>
    <w:rsid w:val="0045049B"/>
    <w:rsid w:val="004517AA"/>
    <w:rsid w:val="00452CAC"/>
    <w:rsid w:val="00457565"/>
    <w:rsid w:val="00457B71"/>
    <w:rsid w:val="00464689"/>
    <w:rsid w:val="004669E2"/>
    <w:rsid w:val="00470C31"/>
    <w:rsid w:val="00471DE0"/>
    <w:rsid w:val="004734D0"/>
    <w:rsid w:val="0047556B"/>
    <w:rsid w:val="00477768"/>
    <w:rsid w:val="0049046F"/>
    <w:rsid w:val="00492BC5"/>
    <w:rsid w:val="004964F1"/>
    <w:rsid w:val="004A16BC"/>
    <w:rsid w:val="004A2B94"/>
    <w:rsid w:val="004B6F6A"/>
    <w:rsid w:val="004B7C0C"/>
    <w:rsid w:val="004C03B2"/>
    <w:rsid w:val="004C3898"/>
    <w:rsid w:val="004D36B1"/>
    <w:rsid w:val="004D7EBD"/>
    <w:rsid w:val="004E1E9C"/>
    <w:rsid w:val="004E2680"/>
    <w:rsid w:val="004E28F9"/>
    <w:rsid w:val="004E462E"/>
    <w:rsid w:val="004E56DC"/>
    <w:rsid w:val="004E76F4"/>
    <w:rsid w:val="004F0B4E"/>
    <w:rsid w:val="004F0B6C"/>
    <w:rsid w:val="004F2078"/>
    <w:rsid w:val="004F4BE7"/>
    <w:rsid w:val="004F4DA3"/>
    <w:rsid w:val="00504D11"/>
    <w:rsid w:val="00506557"/>
    <w:rsid w:val="0050677A"/>
    <w:rsid w:val="005108D8"/>
    <w:rsid w:val="005116F9"/>
    <w:rsid w:val="005153A7"/>
    <w:rsid w:val="005219CF"/>
    <w:rsid w:val="00521BF9"/>
    <w:rsid w:val="00527B54"/>
    <w:rsid w:val="00534B59"/>
    <w:rsid w:val="00536759"/>
    <w:rsid w:val="00537C62"/>
    <w:rsid w:val="00546970"/>
    <w:rsid w:val="00554E19"/>
    <w:rsid w:val="0056121F"/>
    <w:rsid w:val="00563E3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20BF"/>
    <w:rsid w:val="005C5580"/>
    <w:rsid w:val="005C74FB"/>
    <w:rsid w:val="005D1602"/>
    <w:rsid w:val="005D17EE"/>
    <w:rsid w:val="005E1FDF"/>
    <w:rsid w:val="005E385F"/>
    <w:rsid w:val="005E5B81"/>
    <w:rsid w:val="005E7073"/>
    <w:rsid w:val="005F2CB1"/>
    <w:rsid w:val="005F3025"/>
    <w:rsid w:val="005F3E53"/>
    <w:rsid w:val="005F618C"/>
    <w:rsid w:val="005F6AD4"/>
    <w:rsid w:val="005F70BD"/>
    <w:rsid w:val="00601A02"/>
    <w:rsid w:val="0060283C"/>
    <w:rsid w:val="00604F14"/>
    <w:rsid w:val="00611B83"/>
    <w:rsid w:val="00613257"/>
    <w:rsid w:val="00620A71"/>
    <w:rsid w:val="00620D80"/>
    <w:rsid w:val="006234A6"/>
    <w:rsid w:val="006278A1"/>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8F9"/>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737"/>
    <w:rsid w:val="006A0F0F"/>
    <w:rsid w:val="006A46FB"/>
    <w:rsid w:val="006A5E28"/>
    <w:rsid w:val="006A5F97"/>
    <w:rsid w:val="006A658E"/>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E9F"/>
    <w:rsid w:val="007029A3"/>
    <w:rsid w:val="0070346E"/>
    <w:rsid w:val="00704EDB"/>
    <w:rsid w:val="00706101"/>
    <w:rsid w:val="00707072"/>
    <w:rsid w:val="007075FA"/>
    <w:rsid w:val="00707D61"/>
    <w:rsid w:val="00712287"/>
    <w:rsid w:val="00712772"/>
    <w:rsid w:val="00713676"/>
    <w:rsid w:val="007148D3"/>
    <w:rsid w:val="00715B9A"/>
    <w:rsid w:val="00721B32"/>
    <w:rsid w:val="007257D0"/>
    <w:rsid w:val="00726EA6"/>
    <w:rsid w:val="00727208"/>
    <w:rsid w:val="00727680"/>
    <w:rsid w:val="007348B1"/>
    <w:rsid w:val="007362A6"/>
    <w:rsid w:val="00736D7D"/>
    <w:rsid w:val="007371E5"/>
    <w:rsid w:val="00740E58"/>
    <w:rsid w:val="007445A0"/>
    <w:rsid w:val="0074524B"/>
    <w:rsid w:val="00747D8B"/>
    <w:rsid w:val="00751228"/>
    <w:rsid w:val="007571E1"/>
    <w:rsid w:val="007604B2"/>
    <w:rsid w:val="00765281"/>
    <w:rsid w:val="00766BAD"/>
    <w:rsid w:val="007729A2"/>
    <w:rsid w:val="007755F2"/>
    <w:rsid w:val="00776870"/>
    <w:rsid w:val="00776971"/>
    <w:rsid w:val="00780A80"/>
    <w:rsid w:val="0078177E"/>
    <w:rsid w:val="0078304C"/>
    <w:rsid w:val="00783673"/>
    <w:rsid w:val="00785490"/>
    <w:rsid w:val="007925EA"/>
    <w:rsid w:val="00793CD8"/>
    <w:rsid w:val="00795C92"/>
    <w:rsid w:val="00796231"/>
    <w:rsid w:val="007A1CB3"/>
    <w:rsid w:val="007A2663"/>
    <w:rsid w:val="007A306F"/>
    <w:rsid w:val="007A43A6"/>
    <w:rsid w:val="007A44B6"/>
    <w:rsid w:val="007A58A6"/>
    <w:rsid w:val="007A633A"/>
    <w:rsid w:val="007A7761"/>
    <w:rsid w:val="007B3D2D"/>
    <w:rsid w:val="007B50AE"/>
    <w:rsid w:val="007B51DF"/>
    <w:rsid w:val="007C05DD"/>
    <w:rsid w:val="007C3D18"/>
    <w:rsid w:val="007C60BF"/>
    <w:rsid w:val="007C6A07"/>
    <w:rsid w:val="007C75A1"/>
    <w:rsid w:val="007C77A5"/>
    <w:rsid w:val="007C7B5F"/>
    <w:rsid w:val="007D04E5"/>
    <w:rsid w:val="007D5901"/>
    <w:rsid w:val="007D7526"/>
    <w:rsid w:val="007E4610"/>
    <w:rsid w:val="007E4715"/>
    <w:rsid w:val="007E505B"/>
    <w:rsid w:val="007E7091"/>
    <w:rsid w:val="008013D5"/>
    <w:rsid w:val="00803FAE"/>
    <w:rsid w:val="0080605F"/>
    <w:rsid w:val="00807786"/>
    <w:rsid w:val="00811FCB"/>
    <w:rsid w:val="00814178"/>
    <w:rsid w:val="008158D6"/>
    <w:rsid w:val="00817196"/>
    <w:rsid w:val="008235DB"/>
    <w:rsid w:val="00824AB4"/>
    <w:rsid w:val="00825C42"/>
    <w:rsid w:val="00825D25"/>
    <w:rsid w:val="00827D6F"/>
    <w:rsid w:val="008334B7"/>
    <w:rsid w:val="008374C4"/>
    <w:rsid w:val="008376AC"/>
    <w:rsid w:val="008444E8"/>
    <w:rsid w:val="00844E80"/>
    <w:rsid w:val="00846FE7"/>
    <w:rsid w:val="00856911"/>
    <w:rsid w:val="008624D2"/>
    <w:rsid w:val="0086600A"/>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FA"/>
    <w:rsid w:val="008A44B8"/>
    <w:rsid w:val="008A51A8"/>
    <w:rsid w:val="008A54C7"/>
    <w:rsid w:val="008A77D8"/>
    <w:rsid w:val="008B0483"/>
    <w:rsid w:val="008B120C"/>
    <w:rsid w:val="008B51A0"/>
    <w:rsid w:val="008B592A"/>
    <w:rsid w:val="008B7B5C"/>
    <w:rsid w:val="008C0C99"/>
    <w:rsid w:val="008C2017"/>
    <w:rsid w:val="008C2246"/>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75F"/>
    <w:rsid w:val="00920BF2"/>
    <w:rsid w:val="00922010"/>
    <w:rsid w:val="00931BD9"/>
    <w:rsid w:val="009368F3"/>
    <w:rsid w:val="00941636"/>
    <w:rsid w:val="00943742"/>
    <w:rsid w:val="00943ADE"/>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6BE"/>
    <w:rsid w:val="00976949"/>
    <w:rsid w:val="00980477"/>
    <w:rsid w:val="00985253"/>
    <w:rsid w:val="009853B3"/>
    <w:rsid w:val="009863BE"/>
    <w:rsid w:val="00990630"/>
    <w:rsid w:val="00991761"/>
    <w:rsid w:val="00994DCA"/>
    <w:rsid w:val="009960EC"/>
    <w:rsid w:val="009970DD"/>
    <w:rsid w:val="009A0FBA"/>
    <w:rsid w:val="009A1601"/>
    <w:rsid w:val="009A3BB6"/>
    <w:rsid w:val="009A462D"/>
    <w:rsid w:val="009A5CBA"/>
    <w:rsid w:val="009A6641"/>
    <w:rsid w:val="009A6F17"/>
    <w:rsid w:val="009B1F30"/>
    <w:rsid w:val="009B3AC2"/>
    <w:rsid w:val="009B4DF4"/>
    <w:rsid w:val="009B564E"/>
    <w:rsid w:val="009B7E87"/>
    <w:rsid w:val="009C0169"/>
    <w:rsid w:val="009C403E"/>
    <w:rsid w:val="009D4FF0"/>
    <w:rsid w:val="009D703C"/>
    <w:rsid w:val="009D718F"/>
    <w:rsid w:val="009D7821"/>
    <w:rsid w:val="009E068F"/>
    <w:rsid w:val="009E14E0"/>
    <w:rsid w:val="009E35DB"/>
    <w:rsid w:val="009E41ED"/>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C60"/>
    <w:rsid w:val="00A52E1D"/>
    <w:rsid w:val="00A61499"/>
    <w:rsid w:val="00A62A77"/>
    <w:rsid w:val="00A63483"/>
    <w:rsid w:val="00A657D7"/>
    <w:rsid w:val="00A660AC"/>
    <w:rsid w:val="00A67E6C"/>
    <w:rsid w:val="00A71B99"/>
    <w:rsid w:val="00A739D0"/>
    <w:rsid w:val="00A761D4"/>
    <w:rsid w:val="00A77EC4"/>
    <w:rsid w:val="00A8175C"/>
    <w:rsid w:val="00A92879"/>
    <w:rsid w:val="00A9442A"/>
    <w:rsid w:val="00AA016F"/>
    <w:rsid w:val="00AA1ED6"/>
    <w:rsid w:val="00AA51D6"/>
    <w:rsid w:val="00AB0BC8"/>
    <w:rsid w:val="00AB11CA"/>
    <w:rsid w:val="00AB14D9"/>
    <w:rsid w:val="00AB4359"/>
    <w:rsid w:val="00AB4AB8"/>
    <w:rsid w:val="00AB655E"/>
    <w:rsid w:val="00AC007F"/>
    <w:rsid w:val="00AC2ECD"/>
    <w:rsid w:val="00AC3119"/>
    <w:rsid w:val="00AC49FB"/>
    <w:rsid w:val="00AC5A10"/>
    <w:rsid w:val="00AD0AA3"/>
    <w:rsid w:val="00AD2ED0"/>
    <w:rsid w:val="00AD3F94"/>
    <w:rsid w:val="00AD4A5A"/>
    <w:rsid w:val="00AD6E83"/>
    <w:rsid w:val="00AE27AC"/>
    <w:rsid w:val="00AE40E0"/>
    <w:rsid w:val="00AE4DBA"/>
    <w:rsid w:val="00AE4F07"/>
    <w:rsid w:val="00AF1C5D"/>
    <w:rsid w:val="00AF42D7"/>
    <w:rsid w:val="00B006FE"/>
    <w:rsid w:val="00B007CB"/>
    <w:rsid w:val="00B02AA9"/>
    <w:rsid w:val="00B02FA3"/>
    <w:rsid w:val="00B05084"/>
    <w:rsid w:val="00B157F9"/>
    <w:rsid w:val="00B177AB"/>
    <w:rsid w:val="00B20256"/>
    <w:rsid w:val="00B20D09"/>
    <w:rsid w:val="00B2763F"/>
    <w:rsid w:val="00B27AAC"/>
    <w:rsid w:val="00B27BC4"/>
    <w:rsid w:val="00B30929"/>
    <w:rsid w:val="00B30DA3"/>
    <w:rsid w:val="00B372AA"/>
    <w:rsid w:val="00B40445"/>
    <w:rsid w:val="00B409E0"/>
    <w:rsid w:val="00B41888"/>
    <w:rsid w:val="00B45A52"/>
    <w:rsid w:val="00B46175"/>
    <w:rsid w:val="00B548B7"/>
    <w:rsid w:val="00B664C7"/>
    <w:rsid w:val="00B713D8"/>
    <w:rsid w:val="00B739F6"/>
    <w:rsid w:val="00B80588"/>
    <w:rsid w:val="00B81A6C"/>
    <w:rsid w:val="00B85DE5"/>
    <w:rsid w:val="00B8699F"/>
    <w:rsid w:val="00B90F73"/>
    <w:rsid w:val="00B93B59"/>
    <w:rsid w:val="00B9406A"/>
    <w:rsid w:val="00B96FE2"/>
    <w:rsid w:val="00BA2280"/>
    <w:rsid w:val="00BA2A08"/>
    <w:rsid w:val="00BA56D2"/>
    <w:rsid w:val="00BA603C"/>
    <w:rsid w:val="00BA76E0"/>
    <w:rsid w:val="00BB2A25"/>
    <w:rsid w:val="00BB51E9"/>
    <w:rsid w:val="00BC0FDC"/>
    <w:rsid w:val="00BC3053"/>
    <w:rsid w:val="00BC4D2E"/>
    <w:rsid w:val="00BC7FA8"/>
    <w:rsid w:val="00BD48AC"/>
    <w:rsid w:val="00BD57B3"/>
    <w:rsid w:val="00BD5F1A"/>
    <w:rsid w:val="00BE1234"/>
    <w:rsid w:val="00BE2FA6"/>
    <w:rsid w:val="00BE333F"/>
    <w:rsid w:val="00BE6A93"/>
    <w:rsid w:val="00BE7406"/>
    <w:rsid w:val="00BE7603"/>
    <w:rsid w:val="00BF2662"/>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358D"/>
    <w:rsid w:val="00C54995"/>
    <w:rsid w:val="00C54D41"/>
    <w:rsid w:val="00C60783"/>
    <w:rsid w:val="00C64672"/>
    <w:rsid w:val="00C70697"/>
    <w:rsid w:val="00C72093"/>
    <w:rsid w:val="00C72EF4"/>
    <w:rsid w:val="00C744FE"/>
    <w:rsid w:val="00C75D2F"/>
    <w:rsid w:val="00C767BE"/>
    <w:rsid w:val="00C76E3C"/>
    <w:rsid w:val="00C81568"/>
    <w:rsid w:val="00C87206"/>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244"/>
    <w:rsid w:val="00D0349B"/>
    <w:rsid w:val="00D10249"/>
    <w:rsid w:val="00D115C3"/>
    <w:rsid w:val="00D11897"/>
    <w:rsid w:val="00D13135"/>
    <w:rsid w:val="00D13E4E"/>
    <w:rsid w:val="00D239A7"/>
    <w:rsid w:val="00D23F47"/>
    <w:rsid w:val="00D248D9"/>
    <w:rsid w:val="00D36E71"/>
    <w:rsid w:val="00D37D87"/>
    <w:rsid w:val="00D40B33"/>
    <w:rsid w:val="00D4318F"/>
    <w:rsid w:val="00D438BF"/>
    <w:rsid w:val="00D440F8"/>
    <w:rsid w:val="00D546FF"/>
    <w:rsid w:val="00D55027"/>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31D"/>
    <w:rsid w:val="00DB377D"/>
    <w:rsid w:val="00DC2D36"/>
    <w:rsid w:val="00DC53EF"/>
    <w:rsid w:val="00DE5608"/>
    <w:rsid w:val="00DE58D0"/>
    <w:rsid w:val="00DE654F"/>
    <w:rsid w:val="00DF0B6E"/>
    <w:rsid w:val="00DF15E0"/>
    <w:rsid w:val="00DF2316"/>
    <w:rsid w:val="00DF37A0"/>
    <w:rsid w:val="00E103DB"/>
    <w:rsid w:val="00E110E7"/>
    <w:rsid w:val="00E11B20"/>
    <w:rsid w:val="00E17FA2"/>
    <w:rsid w:val="00E21231"/>
    <w:rsid w:val="00E22330"/>
    <w:rsid w:val="00E25008"/>
    <w:rsid w:val="00E30B5A"/>
    <w:rsid w:val="00E3123D"/>
    <w:rsid w:val="00E31461"/>
    <w:rsid w:val="00E31D43"/>
    <w:rsid w:val="00E32608"/>
    <w:rsid w:val="00E331FA"/>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95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5446"/>
    <w:rsid w:val="00F40F0C"/>
    <w:rsid w:val="00F4766C"/>
    <w:rsid w:val="00F5060E"/>
    <w:rsid w:val="00F507D1"/>
    <w:rsid w:val="00F519CE"/>
    <w:rsid w:val="00F51ADA"/>
    <w:rsid w:val="00F53D7F"/>
    <w:rsid w:val="00F60203"/>
    <w:rsid w:val="00F607C5"/>
    <w:rsid w:val="00F60DEA"/>
    <w:rsid w:val="00F6302A"/>
    <w:rsid w:val="00F63950"/>
    <w:rsid w:val="00F64C2B"/>
    <w:rsid w:val="00F651BE"/>
    <w:rsid w:val="00F67F53"/>
    <w:rsid w:val="00F703BE"/>
    <w:rsid w:val="00F71F69"/>
    <w:rsid w:val="00F72AE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12E"/>
    <w:rsid w:val="00FE2365"/>
    <w:rsid w:val="00FE37D7"/>
    <w:rsid w:val="00FE4C7B"/>
    <w:rsid w:val="00FE6027"/>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3GPPText">
    <w:name w:val="3GPP Text"/>
    <w:basedOn w:val="Normal"/>
    <w:link w:val="3GPPTextChar"/>
    <w:qFormat/>
    <w:rsid w:val="009D782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9D782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5NUHHDQN7SK2-1476151046-413425</_dlc_DocId>
    <_dlc_DocIdUrl xmlns="71c5aaf6-e6ce-465b-b873-5148d2a4c105">
      <Url>https://ericsson.sharepoint.com/sites/star/_layouts/15/DocIdRedir.aspx?ID=5NUHHDQN7SK2-1476151046-413425</Url>
      <Description>5NUHHDQN7SK2-1476151046-413425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71c5aaf6-e6ce-465b-b873-5148d2a4c105"/>
    <ds:schemaRef ds:uri="http://schemas.openxmlformats.org/package/2006/metadata/core-properties"/>
    <ds:schemaRef ds:uri="42f62f5a-74e4-4a1c-95e7-84e2a3d62d68"/>
    <ds:schemaRef ds:uri="http://purl.org/dc/terms/"/>
    <ds:schemaRef ds:uri="67aec425-9ae5-45dd-bcef-c682d2acb057"/>
    <ds:schemaRef ds:uri="http://www.w3.org/XML/1998/namespace"/>
    <ds:schemaRef ds:uri="http://purl.org/dc/dcmitype/"/>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3D87E3E-904A-4882-9FE3-A96802C9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00377-9A7E-4487-9A13-09F92BF37B11}">
  <ds:schemaRefs>
    <ds:schemaRef ds:uri="Microsoft.SharePoint.Taxonomy.ContentTypeSync"/>
  </ds:schemaRefs>
</ds:datastoreItem>
</file>

<file path=customXml/itemProps5.xml><?xml version="1.0" encoding="utf-8"?>
<ds:datastoreItem xmlns:ds="http://schemas.openxmlformats.org/officeDocument/2006/customXml" ds:itemID="{68AC2769-3B3F-46F6-A202-2D6745DCC596}">
  <ds:schemaRefs>
    <ds:schemaRef ds:uri="http://schemas.microsoft.com/sharepoint/events"/>
  </ds:schemaRefs>
</ds:datastoreItem>
</file>

<file path=customXml/itemProps6.xml><?xml version="1.0" encoding="utf-8"?>
<ds:datastoreItem xmlns:ds="http://schemas.openxmlformats.org/officeDocument/2006/customXml" ds:itemID="{815A9D96-3F50-4956-9688-A992E654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3794</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26196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Ryan Keating</cp:lastModifiedBy>
  <cp:revision>3</cp:revision>
  <cp:lastPrinted>2008-01-31T07:09:00Z</cp:lastPrinted>
  <dcterms:created xsi:type="dcterms:W3CDTF">2020-08-17T19:38:00Z</dcterms:created>
  <dcterms:modified xsi:type="dcterms:W3CDTF">2020-08-17T19:52:00Z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0x010100EF0A24742A633646A8F3200A8413A9D2</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8c6005b0-593f-457f-bf6b-20f2e16bf9fb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