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e-Meeting,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Heading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Heading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TOC1"/>
            <w:rPr>
              <w:rFonts w:asciiTheme="minorHAnsi" w:eastAsiaTheme="minorEastAsia" w:hAnsiTheme="minorHAnsi" w:cstheme="minorHAnsi"/>
              <w:szCs w:val="22"/>
              <w:lang w:val="fr-FR" w:eastAsia="fr-FR"/>
            </w:rPr>
          </w:pPr>
          <w:r w:rsidRPr="00D11F72">
            <w:rPr>
              <w:rFonts w:asciiTheme="minorHAnsi" w:eastAsia="SimSun"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SimSun" w:hAnsiTheme="minorHAnsi" w:cstheme="minorHAnsi"/>
              <w:lang w:eastAsia="ja-JP"/>
            </w:rPr>
            <w:fldChar w:fldCharType="separate"/>
          </w:r>
          <w:hyperlink w:anchor="_Toc48903803" w:history="1">
            <w:r w:rsidR="00842FEE" w:rsidRPr="00D11F72">
              <w:rPr>
                <w:rStyle w:val="Hyperlink"/>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6328E7">
          <w:pPr>
            <w:pStyle w:val="TOC1"/>
            <w:rPr>
              <w:rFonts w:asciiTheme="minorHAnsi" w:eastAsiaTheme="minorEastAsia" w:hAnsiTheme="minorHAnsi" w:cstheme="minorHAnsi"/>
              <w:szCs w:val="22"/>
              <w:lang w:val="fr-FR" w:eastAsia="fr-FR"/>
            </w:rPr>
          </w:pPr>
          <w:hyperlink w:anchor="_Toc48903804" w:history="1">
            <w:r w:rsidR="00842FEE" w:rsidRPr="00D11F72">
              <w:rPr>
                <w:rStyle w:val="Hyperlink"/>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6328E7">
          <w:pPr>
            <w:pStyle w:val="TOC1"/>
            <w:rPr>
              <w:rFonts w:asciiTheme="minorHAnsi" w:eastAsiaTheme="minorEastAsia" w:hAnsiTheme="minorHAnsi" w:cstheme="minorHAnsi"/>
              <w:szCs w:val="22"/>
              <w:lang w:val="fr-FR" w:eastAsia="fr-FR"/>
            </w:rPr>
          </w:pPr>
          <w:hyperlink w:anchor="_Toc48903805" w:history="1">
            <w:r w:rsidR="00842FEE" w:rsidRPr="00D11F72">
              <w:rPr>
                <w:rStyle w:val="Hyperlink"/>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6328E7">
          <w:pPr>
            <w:pStyle w:val="TOC2"/>
            <w:rPr>
              <w:rFonts w:asciiTheme="minorHAnsi" w:eastAsiaTheme="minorEastAsia" w:hAnsiTheme="minorHAnsi" w:cstheme="minorHAnsi"/>
              <w:sz w:val="22"/>
              <w:szCs w:val="22"/>
              <w:lang w:val="fr-FR" w:eastAsia="fr-FR"/>
            </w:rPr>
          </w:pPr>
          <w:hyperlink w:anchor="_Toc48903806" w:history="1">
            <w:r w:rsidR="00842FEE" w:rsidRPr="00D11F72">
              <w:rPr>
                <w:rStyle w:val="Hyperlink"/>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6328E7">
          <w:pPr>
            <w:pStyle w:val="TOC1"/>
            <w:rPr>
              <w:rFonts w:asciiTheme="minorHAnsi" w:eastAsiaTheme="minorEastAsia" w:hAnsiTheme="minorHAnsi" w:cstheme="minorHAnsi"/>
              <w:szCs w:val="22"/>
              <w:lang w:val="fr-FR" w:eastAsia="fr-FR"/>
            </w:rPr>
          </w:pPr>
          <w:hyperlink w:anchor="_Toc48903807" w:history="1">
            <w:r w:rsidR="00842FEE" w:rsidRPr="00D11F72">
              <w:rPr>
                <w:rStyle w:val="Hyperlink"/>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6328E7">
          <w:pPr>
            <w:pStyle w:val="TOC2"/>
            <w:rPr>
              <w:rFonts w:asciiTheme="minorHAnsi" w:eastAsiaTheme="minorEastAsia" w:hAnsiTheme="minorHAnsi" w:cstheme="minorHAnsi"/>
              <w:sz w:val="22"/>
              <w:szCs w:val="22"/>
              <w:lang w:val="fr-FR" w:eastAsia="fr-FR"/>
            </w:rPr>
          </w:pPr>
          <w:hyperlink w:anchor="_Toc48903808" w:history="1">
            <w:r w:rsidR="00842FEE" w:rsidRPr="00D11F72">
              <w:rPr>
                <w:rStyle w:val="Hyperlink"/>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6328E7">
          <w:pPr>
            <w:pStyle w:val="TOC3"/>
            <w:rPr>
              <w:rFonts w:asciiTheme="minorHAnsi" w:eastAsiaTheme="minorEastAsia" w:hAnsiTheme="minorHAnsi" w:cstheme="minorHAnsi"/>
              <w:sz w:val="22"/>
              <w:szCs w:val="22"/>
              <w:lang w:val="fr-FR" w:eastAsia="fr-FR"/>
            </w:rPr>
          </w:pPr>
          <w:hyperlink w:anchor="_Toc48903809" w:history="1">
            <w:r w:rsidR="00842FEE" w:rsidRPr="00D11F72">
              <w:rPr>
                <w:rStyle w:val="Hyperlink"/>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6328E7">
          <w:pPr>
            <w:pStyle w:val="TOC3"/>
            <w:rPr>
              <w:rFonts w:asciiTheme="minorHAnsi" w:eastAsiaTheme="minorEastAsia" w:hAnsiTheme="minorHAnsi" w:cstheme="minorHAnsi"/>
              <w:sz w:val="22"/>
              <w:szCs w:val="22"/>
              <w:lang w:val="fr-FR" w:eastAsia="fr-FR"/>
            </w:rPr>
          </w:pPr>
          <w:hyperlink w:anchor="_Toc48903810" w:history="1">
            <w:r w:rsidR="00842FEE" w:rsidRPr="00D11F72">
              <w:rPr>
                <w:rStyle w:val="Hyperlink"/>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6328E7">
          <w:pPr>
            <w:pStyle w:val="TOC2"/>
            <w:rPr>
              <w:rFonts w:asciiTheme="minorHAnsi" w:eastAsiaTheme="minorEastAsia" w:hAnsiTheme="minorHAnsi" w:cstheme="minorHAnsi"/>
              <w:sz w:val="22"/>
              <w:szCs w:val="22"/>
              <w:lang w:val="fr-FR" w:eastAsia="fr-FR"/>
            </w:rPr>
          </w:pPr>
          <w:hyperlink w:anchor="_Toc48903811" w:history="1">
            <w:r w:rsidR="00842FEE" w:rsidRPr="00D11F72">
              <w:rPr>
                <w:rStyle w:val="Hyperlink"/>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6328E7">
          <w:pPr>
            <w:pStyle w:val="TOC2"/>
            <w:rPr>
              <w:rFonts w:asciiTheme="minorHAnsi" w:eastAsiaTheme="minorEastAsia" w:hAnsiTheme="minorHAnsi" w:cstheme="minorHAnsi"/>
              <w:sz w:val="22"/>
              <w:szCs w:val="22"/>
              <w:lang w:val="fr-FR" w:eastAsia="fr-FR"/>
            </w:rPr>
          </w:pPr>
          <w:hyperlink w:anchor="_Toc48903812" w:history="1">
            <w:r w:rsidR="00842FEE" w:rsidRPr="00D11F72">
              <w:rPr>
                <w:rStyle w:val="Hyperlink"/>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6328E7">
          <w:pPr>
            <w:pStyle w:val="TOC2"/>
            <w:rPr>
              <w:rFonts w:asciiTheme="minorHAnsi" w:eastAsiaTheme="minorEastAsia" w:hAnsiTheme="minorHAnsi" w:cstheme="minorHAnsi"/>
              <w:sz w:val="22"/>
              <w:szCs w:val="22"/>
              <w:lang w:val="fr-FR" w:eastAsia="fr-FR"/>
            </w:rPr>
          </w:pPr>
          <w:hyperlink w:anchor="_Toc48903813" w:history="1">
            <w:r w:rsidR="00842FEE" w:rsidRPr="00D11F72">
              <w:rPr>
                <w:rStyle w:val="Hyperlink"/>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6328E7">
          <w:pPr>
            <w:pStyle w:val="TOC2"/>
            <w:rPr>
              <w:rFonts w:asciiTheme="minorHAnsi" w:eastAsiaTheme="minorEastAsia" w:hAnsiTheme="minorHAnsi" w:cstheme="minorHAnsi"/>
              <w:sz w:val="22"/>
              <w:szCs w:val="22"/>
              <w:lang w:val="fr-FR" w:eastAsia="fr-FR"/>
            </w:rPr>
          </w:pPr>
          <w:hyperlink w:anchor="_Toc48903814" w:history="1">
            <w:r w:rsidR="00842FEE" w:rsidRPr="00D11F72">
              <w:rPr>
                <w:rStyle w:val="Hyperlink"/>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6328E7">
          <w:pPr>
            <w:pStyle w:val="TOC2"/>
            <w:rPr>
              <w:rFonts w:asciiTheme="minorHAnsi" w:eastAsiaTheme="minorEastAsia" w:hAnsiTheme="minorHAnsi" w:cstheme="minorHAnsi"/>
              <w:sz w:val="22"/>
              <w:szCs w:val="22"/>
              <w:lang w:val="fr-FR" w:eastAsia="fr-FR"/>
            </w:rPr>
          </w:pPr>
          <w:hyperlink w:anchor="_Toc48903815" w:history="1">
            <w:r w:rsidR="00842FEE" w:rsidRPr="00D11F72">
              <w:rPr>
                <w:rStyle w:val="Hyperlink"/>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6328E7">
          <w:pPr>
            <w:pStyle w:val="TOC1"/>
            <w:rPr>
              <w:rFonts w:asciiTheme="minorHAnsi" w:eastAsiaTheme="minorEastAsia" w:hAnsiTheme="minorHAnsi" w:cstheme="minorHAnsi"/>
              <w:szCs w:val="22"/>
              <w:lang w:val="fr-FR" w:eastAsia="fr-FR"/>
            </w:rPr>
          </w:pPr>
          <w:hyperlink w:anchor="_Toc48903816" w:history="1">
            <w:r w:rsidR="00842FEE" w:rsidRPr="00D11F72">
              <w:rPr>
                <w:rStyle w:val="Hyperlink"/>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6328E7">
          <w:pPr>
            <w:pStyle w:val="TOC2"/>
            <w:rPr>
              <w:rFonts w:asciiTheme="minorHAnsi" w:eastAsiaTheme="minorEastAsia" w:hAnsiTheme="minorHAnsi" w:cstheme="minorHAnsi"/>
              <w:sz w:val="22"/>
              <w:szCs w:val="22"/>
              <w:lang w:val="fr-FR" w:eastAsia="fr-FR"/>
            </w:rPr>
          </w:pPr>
          <w:hyperlink w:anchor="_Toc48903817" w:history="1">
            <w:r w:rsidR="00842FEE" w:rsidRPr="00D11F72">
              <w:rPr>
                <w:rStyle w:val="Hyperlink"/>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6328E7">
          <w:pPr>
            <w:pStyle w:val="TOC2"/>
            <w:rPr>
              <w:rFonts w:asciiTheme="minorHAnsi" w:eastAsiaTheme="minorEastAsia" w:hAnsiTheme="minorHAnsi" w:cstheme="minorHAnsi"/>
              <w:sz w:val="22"/>
              <w:szCs w:val="22"/>
              <w:lang w:val="fr-FR" w:eastAsia="fr-FR"/>
            </w:rPr>
          </w:pPr>
          <w:hyperlink w:anchor="_Toc48903818" w:history="1">
            <w:r w:rsidR="00842FEE" w:rsidRPr="00D11F72">
              <w:rPr>
                <w:rStyle w:val="Hyperlink"/>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6328E7">
          <w:pPr>
            <w:pStyle w:val="TOC2"/>
            <w:rPr>
              <w:rFonts w:asciiTheme="minorHAnsi" w:eastAsiaTheme="minorEastAsia" w:hAnsiTheme="minorHAnsi" w:cstheme="minorHAnsi"/>
              <w:sz w:val="22"/>
              <w:szCs w:val="22"/>
              <w:lang w:val="fr-FR" w:eastAsia="fr-FR"/>
            </w:rPr>
          </w:pPr>
          <w:hyperlink w:anchor="_Toc48903819" w:history="1">
            <w:r w:rsidR="00842FEE" w:rsidRPr="00D11F72">
              <w:rPr>
                <w:rStyle w:val="Hyperlink"/>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6328E7">
          <w:pPr>
            <w:pStyle w:val="TOC2"/>
            <w:rPr>
              <w:rFonts w:asciiTheme="minorHAnsi" w:eastAsiaTheme="minorEastAsia" w:hAnsiTheme="minorHAnsi" w:cstheme="minorHAnsi"/>
              <w:sz w:val="22"/>
              <w:szCs w:val="22"/>
              <w:lang w:val="fr-FR" w:eastAsia="fr-FR"/>
            </w:rPr>
          </w:pPr>
          <w:hyperlink w:anchor="_Toc48903820" w:history="1">
            <w:r w:rsidR="00842FEE" w:rsidRPr="00D11F72">
              <w:rPr>
                <w:rStyle w:val="Hyperlink"/>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6328E7">
          <w:pPr>
            <w:pStyle w:val="TOC1"/>
            <w:rPr>
              <w:rFonts w:asciiTheme="minorHAnsi" w:eastAsiaTheme="minorEastAsia" w:hAnsiTheme="minorHAnsi" w:cstheme="minorHAnsi"/>
              <w:szCs w:val="22"/>
              <w:lang w:val="fr-FR" w:eastAsia="fr-FR"/>
            </w:rPr>
          </w:pPr>
          <w:hyperlink w:anchor="_Toc48903821" w:history="1">
            <w:r w:rsidR="00842FEE" w:rsidRPr="00D11F72">
              <w:rPr>
                <w:rStyle w:val="Hyperlink"/>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6328E7">
          <w:pPr>
            <w:pStyle w:val="TOC2"/>
            <w:rPr>
              <w:rFonts w:asciiTheme="minorHAnsi" w:eastAsiaTheme="minorEastAsia" w:hAnsiTheme="minorHAnsi" w:cstheme="minorHAnsi"/>
              <w:sz w:val="22"/>
              <w:szCs w:val="22"/>
              <w:lang w:val="fr-FR" w:eastAsia="fr-FR"/>
            </w:rPr>
          </w:pPr>
          <w:hyperlink w:anchor="_Toc48903822" w:history="1">
            <w:r w:rsidR="00842FEE" w:rsidRPr="00D11F72">
              <w:rPr>
                <w:rStyle w:val="Hyperlink"/>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6328E7">
          <w:pPr>
            <w:pStyle w:val="TOC1"/>
            <w:rPr>
              <w:rFonts w:asciiTheme="minorHAnsi" w:eastAsiaTheme="minorEastAsia" w:hAnsiTheme="minorHAnsi" w:cstheme="minorHAnsi"/>
              <w:szCs w:val="22"/>
              <w:lang w:val="fr-FR" w:eastAsia="fr-FR"/>
            </w:rPr>
          </w:pPr>
          <w:hyperlink w:anchor="_Toc48903823" w:history="1">
            <w:r w:rsidR="00842FEE" w:rsidRPr="00D11F72">
              <w:rPr>
                <w:rStyle w:val="Hyperlink"/>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Heading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As per Rel-17 NR_NTN_solutions WI, UEs are assumed to have GNSS support. MediaTek , CATT observed that GNSS capability working assumption is that UE can determine and pre-compensate timing and frequency offset [16,3]. Thales and InterDigital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SimHei" w:hAnsiTheme="minorHAnsi" w:cstheme="minorHAnsi"/>
        </w:rPr>
        <w:t xml:space="preserve">On the other hand, CMCC, ZTE, Apple ,CAICT,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TableGrid"/>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SimHei"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Malgun Gothic"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GNSS initiation or resumption, it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r w:rsidRPr="00D11F72">
              <w:rPr>
                <w:rFonts w:asciiTheme="minorHAnsi" w:hAnsiTheme="minorHAnsi" w:cstheme="minorHAnsi"/>
              </w:rPr>
              <w:t>CEWiT</w:t>
            </w:r>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bl>
    <w:p w14:paraId="28F01A5C" w14:textId="77777777" w:rsidR="00DB1848" w:rsidRPr="00D11F72" w:rsidRDefault="00DB1848" w:rsidP="00DB1848">
      <w:pPr>
        <w:pStyle w:val="Heading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Based on the companies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Based on the companies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TableGrid"/>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r w:rsidRPr="009033E1">
              <w:rPr>
                <w:rFonts w:asciiTheme="minorHAnsi" w:hAnsiTheme="minorHAnsi" w:cstheme="minorHAnsi"/>
              </w:rPr>
              <w:t>CEWiT</w:t>
            </w:r>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r w:rsidRPr="009033E1">
              <w:rPr>
                <w:rFonts w:asciiTheme="minorHAnsi" w:hAnsiTheme="minorHAnsi"/>
              </w:rPr>
              <w:t>MediaTek</w:t>
            </w:r>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is not possible if UE has no way to acquire its position. GNSS capability in UE is only way widely available way for UE to acquire its position. GNSS accuracy in device is typically in the order of 1m-3 m, whereas GNSS receiver on board on satellite typically used to report satellite position for orbit control is at least as good as in device (as explained in our TDoc R1-2005496).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5E3180" w:rsidRPr="00D11F72" w14:paraId="69155C07" w14:textId="77777777" w:rsidTr="00B84841">
        <w:tc>
          <w:tcPr>
            <w:tcW w:w="932" w:type="pct"/>
          </w:tcPr>
          <w:p w14:paraId="327FC1B7" w14:textId="29B38A1E" w:rsidR="005E3180" w:rsidRPr="009033E1" w:rsidRDefault="005E3180" w:rsidP="005E3180">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6A375DC6" w14:textId="4CF5DF8E" w:rsidR="005E3180" w:rsidRPr="009033E1" w:rsidRDefault="005E3180" w:rsidP="009908E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1. </w:t>
            </w:r>
            <w:r w:rsidR="009908E6">
              <w:rPr>
                <w:rFonts w:asciiTheme="minorHAnsi" w:eastAsiaTheme="minorEastAsia" w:hAnsiTheme="minorHAnsi" w:cstheme="minorHAnsi"/>
                <w:b w:val="0"/>
                <w:lang w:eastAsia="zh-CN"/>
              </w:rPr>
              <w:t>Our understanding is that t</w:t>
            </w:r>
            <w:r>
              <w:rPr>
                <w:rFonts w:asciiTheme="minorHAnsi" w:eastAsiaTheme="minorEastAsia" w:hAnsiTheme="minorHAnsi" w:cstheme="minorHAnsi"/>
                <w:b w:val="0"/>
                <w:lang w:eastAsia="zh-CN"/>
              </w:rPr>
              <w:t xml:space="preserve">his </w:t>
            </w:r>
            <w:r w:rsidR="009908E6">
              <w:rPr>
                <w:rFonts w:asciiTheme="minorHAnsi" w:eastAsiaTheme="minorEastAsia" w:hAnsiTheme="minorHAnsi" w:cstheme="minorHAnsi"/>
                <w:b w:val="0"/>
                <w:lang w:eastAsia="zh-CN"/>
              </w:rPr>
              <w:t>is</w:t>
            </w:r>
            <w:r>
              <w:rPr>
                <w:rFonts w:asciiTheme="minorHAnsi" w:eastAsiaTheme="minorEastAsia" w:hAnsiTheme="minorHAnsi" w:cstheme="minorHAnsi"/>
                <w:b w:val="0"/>
                <w:lang w:eastAsia="zh-CN"/>
              </w:rPr>
              <w:t xml:space="preserve"> the least controversial case we should target for Rel-17 NTN as clearly described in the WID.</w:t>
            </w:r>
          </w:p>
        </w:tc>
      </w:tr>
      <w:tr w:rsidR="005E3180" w:rsidRPr="00D11F72" w14:paraId="4618838D" w14:textId="77777777" w:rsidTr="00B84841">
        <w:tc>
          <w:tcPr>
            <w:tcW w:w="932" w:type="pct"/>
          </w:tcPr>
          <w:p w14:paraId="7944217C" w14:textId="1FD77DB3" w:rsidR="005E3180" w:rsidRPr="00A84E18" w:rsidRDefault="00661091" w:rsidP="005E3180">
            <w:pPr>
              <w:rPr>
                <w:rFonts w:asciiTheme="minorHAnsi" w:eastAsiaTheme="minorEastAsia" w:hAnsiTheme="minorHAnsi" w:cstheme="minorHAnsi"/>
                <w:lang w:eastAsia="zh-CN"/>
              </w:rPr>
            </w:pPr>
            <w:r w:rsidRPr="00A84E18">
              <w:rPr>
                <w:rFonts w:asciiTheme="minorHAnsi" w:eastAsiaTheme="minorEastAsia" w:hAnsiTheme="minorHAnsi" w:cstheme="minorHAnsi" w:hint="eastAsia"/>
                <w:lang w:eastAsia="zh-CN"/>
              </w:rPr>
              <w:t>C</w:t>
            </w:r>
            <w:r w:rsidRPr="00A84E18">
              <w:rPr>
                <w:rFonts w:asciiTheme="minorHAnsi" w:eastAsiaTheme="minorEastAsia" w:hAnsiTheme="minorHAnsi" w:cstheme="minorHAnsi"/>
                <w:lang w:eastAsia="zh-CN"/>
              </w:rPr>
              <w:t>MCC</w:t>
            </w:r>
          </w:p>
        </w:tc>
        <w:tc>
          <w:tcPr>
            <w:tcW w:w="4068" w:type="pct"/>
          </w:tcPr>
          <w:p w14:paraId="45C588A9" w14:textId="68B7C93F" w:rsidR="005E3180" w:rsidRPr="00A84E18" w:rsidRDefault="00A84E18" w:rsidP="000B40E5">
            <w:pPr>
              <w:rPr>
                <w:rFonts w:asciiTheme="minorHAnsi" w:hAnsiTheme="minorHAnsi" w:cstheme="minorHAnsi"/>
                <w:sz w:val="22"/>
                <w:szCs w:val="22"/>
              </w:rPr>
            </w:pPr>
            <w:r w:rsidRPr="00420F7B">
              <w:rPr>
                <w:rFonts w:asciiTheme="minorHAnsi" w:eastAsiaTheme="minorHAnsi" w:hAnsiTheme="minorHAnsi" w:cstheme="minorHAnsi"/>
                <w:bCs/>
                <w:sz w:val="22"/>
                <w:szCs w:val="22"/>
                <w:lang w:val="en-US"/>
              </w:rPr>
              <w:t>Fine with support Proposal 1,</w:t>
            </w:r>
            <w:r>
              <w:rPr>
                <w:rFonts w:asciiTheme="minorHAnsi" w:eastAsiaTheme="minorHAnsi" w:hAnsiTheme="minorHAnsi" w:cstheme="minorHAnsi"/>
                <w:bCs/>
                <w:sz w:val="22"/>
                <w:szCs w:val="22"/>
                <w:lang w:val="en-US"/>
              </w:rPr>
              <w:t xml:space="preserve"> but UE capability without</w:t>
            </w:r>
            <w:r w:rsidRPr="00413B97">
              <w:rPr>
                <w:rFonts w:asciiTheme="minorHAnsi" w:eastAsiaTheme="minorHAnsi" w:hAnsiTheme="minorHAnsi" w:cstheme="minorHAnsi"/>
                <w:bCs/>
                <w:sz w:val="22"/>
                <w:szCs w:val="22"/>
                <w:lang w:val="en-US"/>
              </w:rPr>
              <w:t xml:space="preserve"> timing and frequency pre-compensation</w:t>
            </w:r>
            <w:r>
              <w:rPr>
                <w:rFonts w:asciiTheme="minorHAnsi" w:eastAsiaTheme="minorHAnsi" w:hAnsiTheme="minorHAnsi" w:cstheme="minorHAnsi"/>
                <w:bCs/>
                <w:sz w:val="22"/>
                <w:szCs w:val="22"/>
                <w:lang w:val="en-US"/>
              </w:rPr>
              <w:t xml:space="preserve"> cannot be precluded. </w:t>
            </w:r>
          </w:p>
        </w:tc>
      </w:tr>
      <w:tr w:rsidR="005E3180" w:rsidRPr="00D11F72" w14:paraId="3C387FA2" w14:textId="77777777" w:rsidTr="00B84841">
        <w:tc>
          <w:tcPr>
            <w:tcW w:w="932" w:type="pct"/>
          </w:tcPr>
          <w:p w14:paraId="2F5915EC" w14:textId="0E28F178" w:rsidR="005E3180" w:rsidRPr="009033E1" w:rsidRDefault="00CA08C0" w:rsidP="005E3180">
            <w:pPr>
              <w:rPr>
                <w:rFonts w:asciiTheme="minorHAnsi" w:hAnsiTheme="minorHAnsi" w:cstheme="minorHAnsi"/>
              </w:rPr>
            </w:pPr>
            <w:r>
              <w:rPr>
                <w:rFonts w:asciiTheme="minorHAnsi" w:hAnsiTheme="minorHAnsi" w:cstheme="minorHAnsi"/>
              </w:rPr>
              <w:t>SS</w:t>
            </w:r>
          </w:p>
        </w:tc>
        <w:tc>
          <w:tcPr>
            <w:tcW w:w="4068" w:type="pct"/>
          </w:tcPr>
          <w:p w14:paraId="07AABD9A" w14:textId="36F0CF0E" w:rsidR="005E3180" w:rsidRPr="009033E1" w:rsidRDefault="00CA08C0" w:rsidP="005E3180">
            <w:pPr>
              <w:pStyle w:val="DraftProposal"/>
              <w:numPr>
                <w:ilvl w:val="0"/>
                <w:numId w:val="0"/>
              </w:numPr>
              <w:rPr>
                <w:rFonts w:asciiTheme="minorHAnsi" w:hAnsiTheme="minorHAnsi" w:cstheme="minorHAnsi"/>
                <w:b w:val="0"/>
                <w:sz w:val="20"/>
                <w:szCs w:val="20"/>
              </w:rPr>
            </w:pPr>
            <w:r w:rsidRPr="00CA08C0">
              <w:rPr>
                <w:rFonts w:asciiTheme="minorHAnsi" w:hAnsiTheme="minorHAnsi" w:cstheme="minorHAnsi"/>
                <w:b w:val="0"/>
                <w:sz w:val="20"/>
                <w:szCs w:val="20"/>
              </w:rPr>
              <w:t>Support both proposals</w:t>
            </w:r>
          </w:p>
        </w:tc>
      </w:tr>
      <w:tr w:rsidR="005E3180" w:rsidRPr="00D11F72" w14:paraId="4EAA6725" w14:textId="77777777" w:rsidTr="00B84841">
        <w:tc>
          <w:tcPr>
            <w:tcW w:w="932" w:type="pct"/>
          </w:tcPr>
          <w:p w14:paraId="71A366DE" w14:textId="77777777" w:rsidR="005E3180" w:rsidRPr="009033E1" w:rsidRDefault="005E3180" w:rsidP="005E3180">
            <w:pPr>
              <w:rPr>
                <w:rFonts w:asciiTheme="minorHAnsi" w:hAnsiTheme="minorHAnsi" w:cstheme="minorHAnsi"/>
              </w:rPr>
            </w:pPr>
          </w:p>
        </w:tc>
        <w:tc>
          <w:tcPr>
            <w:tcW w:w="4068" w:type="pct"/>
          </w:tcPr>
          <w:p w14:paraId="24AE52C7" w14:textId="77777777" w:rsidR="005E3180" w:rsidRPr="009033E1" w:rsidRDefault="005E3180" w:rsidP="005E3180">
            <w:pPr>
              <w:pStyle w:val="DraftProposal"/>
              <w:numPr>
                <w:ilvl w:val="0"/>
                <w:numId w:val="0"/>
              </w:numPr>
              <w:rPr>
                <w:rFonts w:asciiTheme="minorHAnsi" w:hAnsiTheme="minorHAnsi" w:cstheme="minorHAnsi"/>
                <w:b w:val="0"/>
                <w:sz w:val="20"/>
                <w:szCs w:val="20"/>
              </w:rPr>
            </w:pP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As a consequence, it is proposed to further identify 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agreement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t>FL recommendation: RAN1 to identify scenarios whether GNSS-equipped UEs cannot perform timing and frequency pre-compensation for uplink synchronization based on their GNSS capabilities.</w:t>
      </w:r>
    </w:p>
    <w:tbl>
      <w:tblPr>
        <w:tblStyle w:val="TableGrid"/>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r>
              <w:rPr>
                <w:rFonts w:asciiTheme="minorHAnsi" w:hAnsiTheme="minorHAnsi" w:cstheme="minorHAnsi"/>
              </w:rPr>
              <w:t>CEWiT</w:t>
            </w:r>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Support. At least we can agree on the common assumption for such UEs (e.g. S-band and/or Ka-band; LEO and/or GEO satellites, etc.) in order to better understand the scope of work and potential enhancements.</w:t>
            </w:r>
          </w:p>
        </w:tc>
      </w:tr>
      <w:tr w:rsidR="005E3180" w:rsidRPr="00D11F72" w14:paraId="65EE4368" w14:textId="77777777" w:rsidTr="000D54D2">
        <w:tc>
          <w:tcPr>
            <w:tcW w:w="932" w:type="pct"/>
          </w:tcPr>
          <w:p w14:paraId="173AC741" w14:textId="1310FF5F" w:rsidR="005E3180" w:rsidRPr="005E3180" w:rsidRDefault="005E3180" w:rsidP="00D7378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1ED1F602" w14:textId="7202E70B" w:rsidR="005E3180" w:rsidRDefault="005E3180" w:rsidP="005E3180">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w:t>
            </w:r>
            <w:r w:rsidR="009908E6">
              <w:rPr>
                <w:rFonts w:asciiTheme="minorHAnsi" w:eastAsiaTheme="minorEastAsia" w:hAnsiTheme="minorHAnsi" w:cstheme="minorHAnsi"/>
                <w:b w:val="0"/>
                <w:lang w:eastAsia="zh-CN"/>
              </w:rPr>
              <w:t>e don’t see the need to agree</w:t>
            </w:r>
            <w:r>
              <w:rPr>
                <w:rFonts w:asciiTheme="minorHAnsi" w:eastAsiaTheme="minorEastAsia" w:hAnsiTheme="minorHAnsi" w:cstheme="minorHAnsi"/>
                <w:b w:val="0"/>
                <w:lang w:eastAsia="zh-CN"/>
              </w:rPr>
              <w:t xml:space="preserve"> proposal 2.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 Whether these scenarios is typical or should be addressed in Rel-17 needs some further discussion and some guidance from RAN plenary may be helpful.</w:t>
            </w:r>
            <w:r w:rsidR="009908E6">
              <w:rPr>
                <w:rFonts w:asciiTheme="minorHAnsi" w:eastAsiaTheme="minorEastAsia" w:hAnsiTheme="minorHAnsi" w:cstheme="minorHAnsi"/>
                <w:b w:val="0"/>
                <w:lang w:eastAsia="zh-CN"/>
              </w:rPr>
              <w:t xml:space="preserve"> </w:t>
            </w:r>
          </w:p>
          <w:p w14:paraId="44FAD5F0" w14:textId="77777777" w:rsidR="005E3180" w:rsidRDefault="005E3180" w:rsidP="00D7378D">
            <w:pPr>
              <w:pStyle w:val="DraftProposal"/>
              <w:numPr>
                <w:ilvl w:val="0"/>
                <w:numId w:val="0"/>
              </w:numPr>
              <w:rPr>
                <w:rFonts w:asciiTheme="minorHAnsi" w:hAnsiTheme="minorHAnsi" w:cstheme="minorHAnsi"/>
                <w:b w:val="0"/>
              </w:rPr>
            </w:pPr>
          </w:p>
        </w:tc>
      </w:tr>
      <w:tr w:rsidR="00761B67" w:rsidRPr="00D11F72" w14:paraId="5E7EBEF9" w14:textId="77777777" w:rsidTr="000D54D2">
        <w:tc>
          <w:tcPr>
            <w:tcW w:w="932" w:type="pct"/>
          </w:tcPr>
          <w:p w14:paraId="51FE4DC6" w14:textId="0F9CFD80" w:rsidR="00761B67" w:rsidRPr="00A84E18" w:rsidRDefault="00761B67" w:rsidP="00761B67">
            <w:pPr>
              <w:rPr>
                <w:rFonts w:asciiTheme="minorHAnsi" w:eastAsiaTheme="minorEastAsia" w:hAnsiTheme="minorHAnsi" w:cstheme="minorHAnsi"/>
                <w:lang w:eastAsia="zh-CN"/>
              </w:rPr>
            </w:pPr>
            <w:r w:rsidRPr="00A84E18">
              <w:rPr>
                <w:rFonts w:asciiTheme="minorHAnsi" w:hAnsiTheme="minorHAnsi" w:cstheme="minorHAnsi"/>
              </w:rPr>
              <w:t>CMCC</w:t>
            </w:r>
          </w:p>
        </w:tc>
        <w:tc>
          <w:tcPr>
            <w:tcW w:w="4068" w:type="pct"/>
          </w:tcPr>
          <w:p w14:paraId="6610E8DD" w14:textId="720FF44B" w:rsidR="000B40E5" w:rsidRDefault="00A84E18" w:rsidP="000B40E5">
            <w:pPr>
              <w:rPr>
                <w:rFonts w:asciiTheme="minorHAnsi" w:eastAsiaTheme="minorHAnsi" w:hAnsiTheme="minorHAnsi" w:cstheme="minorHAnsi"/>
                <w:bCs/>
                <w:sz w:val="22"/>
                <w:szCs w:val="22"/>
                <w:lang w:val="en-US"/>
              </w:rPr>
            </w:pPr>
            <w:r w:rsidRPr="00A84E18">
              <w:rPr>
                <w:rFonts w:asciiTheme="minorHAnsi" w:eastAsiaTheme="minorHAnsi" w:hAnsiTheme="minorHAnsi" w:cstheme="minorHAnsi"/>
                <w:sz w:val="22"/>
                <w:szCs w:val="22"/>
                <w:lang w:val="en-US"/>
              </w:rPr>
              <w:t>S</w:t>
            </w:r>
            <w:r w:rsidR="00761B67" w:rsidRPr="00A84E18">
              <w:rPr>
                <w:rFonts w:asciiTheme="minorHAnsi" w:eastAsiaTheme="minorHAnsi" w:hAnsiTheme="minorHAnsi" w:cstheme="minorHAnsi"/>
                <w:sz w:val="22"/>
                <w:szCs w:val="22"/>
                <w:lang w:val="en-US"/>
              </w:rPr>
              <w:t>upport</w:t>
            </w:r>
            <w:r w:rsidR="000B40E5">
              <w:rPr>
                <w:rFonts w:asciiTheme="minorHAnsi" w:eastAsiaTheme="minorHAnsi" w:hAnsiTheme="minorHAnsi" w:cstheme="minorHAnsi"/>
                <w:sz w:val="22"/>
                <w:szCs w:val="22"/>
                <w:lang w:val="en-US"/>
              </w:rPr>
              <w:t>.</w:t>
            </w:r>
            <w:r w:rsidR="00726475">
              <w:rPr>
                <w:rFonts w:asciiTheme="minorHAnsi" w:eastAsiaTheme="minorHAnsi" w:hAnsiTheme="minorHAnsi" w:cstheme="minorHAnsi"/>
                <w:sz w:val="22"/>
                <w:szCs w:val="22"/>
                <w:lang w:val="en-US"/>
              </w:rPr>
              <w:t xml:space="preserve"> </w:t>
            </w:r>
            <w:r w:rsidR="000B40E5">
              <w:rPr>
                <w:rFonts w:asciiTheme="minorHAnsi" w:eastAsiaTheme="minorHAnsi" w:hAnsiTheme="minorHAnsi" w:cstheme="minorHAnsi"/>
                <w:bCs/>
                <w:sz w:val="22"/>
                <w:szCs w:val="22"/>
                <w:lang w:val="en-US"/>
              </w:rPr>
              <w:t xml:space="preserve">There may be potential scenarios where GNSS capability cannot used for </w:t>
            </w:r>
            <w:r w:rsidR="000B40E5" w:rsidRPr="00413B97">
              <w:rPr>
                <w:rFonts w:asciiTheme="minorHAnsi" w:eastAsiaTheme="minorHAnsi" w:hAnsiTheme="minorHAnsi" w:cstheme="minorHAnsi"/>
                <w:bCs/>
                <w:sz w:val="22"/>
                <w:szCs w:val="22"/>
                <w:lang w:val="en-US"/>
              </w:rPr>
              <w:t>timing and frequency pre-compensation</w:t>
            </w:r>
            <w:r w:rsidR="000B40E5">
              <w:rPr>
                <w:rFonts w:asciiTheme="minorHAnsi" w:eastAsiaTheme="minorHAnsi" w:hAnsiTheme="minorHAnsi" w:cstheme="minorHAnsi"/>
                <w:bCs/>
                <w:sz w:val="22"/>
                <w:szCs w:val="22"/>
                <w:lang w:val="en-US"/>
              </w:rPr>
              <w:t xml:space="preserve"> as following,</w:t>
            </w:r>
          </w:p>
          <w:p w14:paraId="31C256E7" w14:textId="77777777" w:rsidR="000B40E5" w:rsidRDefault="000B40E5" w:rsidP="000B40E5">
            <w:pPr>
              <w:pStyle w:val="ListParagraph"/>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Pr="00D67782">
              <w:rPr>
                <w:rFonts w:asciiTheme="minorHAnsi" w:eastAsiaTheme="minorHAnsi" w:hAnsiTheme="minorHAnsi" w:cstheme="minorHAnsi"/>
                <w:bCs/>
                <w:sz w:val="22"/>
                <w:szCs w:val="22"/>
                <w:lang w:val="en-US"/>
              </w:rPr>
              <w:t>scenario</w:t>
            </w:r>
            <w:r>
              <w:rPr>
                <w:rFonts w:asciiTheme="minorHAnsi" w:eastAsiaTheme="minorHAnsi" w:hAnsiTheme="minorHAnsi" w:cstheme="minorHAnsi"/>
                <w:bCs/>
                <w:sz w:val="22"/>
                <w:szCs w:val="22"/>
                <w:lang w:val="en-US"/>
              </w:rPr>
              <w:t xml:space="preserve">. Due to </w:t>
            </w:r>
            <w:r w:rsidRPr="002104B5">
              <w:rPr>
                <w:rFonts w:asciiTheme="minorHAnsi" w:eastAsiaTheme="minorHAnsi" w:hAnsiTheme="minorHAnsi" w:cstheme="minorHAnsi"/>
                <w:bCs/>
                <w:sz w:val="22"/>
                <w:szCs w:val="22"/>
                <w:lang w:val="en-US"/>
              </w:rPr>
              <w:t>Elevation angle</w:t>
            </w:r>
            <w:r>
              <w:rPr>
                <w:rFonts w:asciiTheme="minorHAnsi" w:eastAsiaTheme="minorHAnsi" w:hAnsiTheme="minorHAnsi" w:cstheme="minorHAnsi"/>
                <w:bCs/>
                <w:sz w:val="22"/>
                <w:szCs w:val="22"/>
                <w:lang w:val="en-US"/>
              </w:rPr>
              <w:t xml:space="preserve"> and link budget</w:t>
            </w:r>
            <w:r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LEO or HAPS keeps available, while GNSS may be out of service.</w:t>
            </w:r>
          </w:p>
          <w:p w14:paraId="078CB5FC" w14:textId="77777777" w:rsidR="000B40E5" w:rsidRPr="006004E5" w:rsidRDefault="000B40E5" w:rsidP="000B40E5">
            <w:pPr>
              <w:pStyle w:val="ListParagraph"/>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23FA904E" w14:textId="0E855994" w:rsidR="000B40E5" w:rsidRPr="00A84E18" w:rsidRDefault="000B40E5" w:rsidP="00A84E18">
            <w:pPr>
              <w:rPr>
                <w:rFonts w:asciiTheme="minorHAnsi" w:eastAsiaTheme="minorEastAsia" w:hAnsiTheme="minorHAnsi" w:cstheme="minorHAnsi"/>
                <w:lang w:eastAsia="zh-CN"/>
              </w:rPr>
            </w:pP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Heading1"/>
        <w:rPr>
          <w:rFonts w:asciiTheme="minorHAnsi" w:hAnsiTheme="minorHAnsi" w:cstheme="minorHAnsi"/>
        </w:rPr>
      </w:pPr>
      <w:bookmarkStart w:id="6" w:name="_Toc48903807"/>
      <w:r w:rsidRPr="00D11F72">
        <w:rPr>
          <w:rFonts w:asciiTheme="minorHAnsi" w:hAnsiTheme="minorHAnsi" w:cstheme="minorHAnsi"/>
        </w:rPr>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TDOCs : </w:t>
      </w:r>
    </w:p>
    <w:p w14:paraId="16BD3BD4"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Or time stamp (e.g. ReferenceTimeInfo-r16)</w:t>
      </w:r>
    </w:p>
    <w:p w14:paraId="4F8BC7BC"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lastRenderedPageBreak/>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ZTE , Apple, CAICT, and Sony want to consider both options. </w:t>
      </w:r>
    </w:p>
    <w:tbl>
      <w:tblPr>
        <w:tblStyle w:val="TableGrid"/>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first bullet of Option 1 for rel-17 UEs.</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Serving satellite ephemeris</w:t>
      </w:r>
    </w:p>
    <w:p w14:paraId="78F18BC7" w14:textId="77777777" w:rsidR="00DB1848" w:rsidRPr="00D11F72"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4B0E7D6E"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We can further discuss regarding this issue. </w:t>
            </w:r>
          </w:p>
          <w:p w14:paraId="05EEC4A6"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As shown in potential proposal 2, for the option 1, gNB should provide a lot of information, such as serving satellite ephemeris and/or time stamp. Also, gNB should provide the TA value of feeder link in order to acquire the TA at UE side. But for the option 2, gNB only need to provide a common TA (based on the reference point). Therefore, Option 2 is preferred over the option 1.</w:t>
            </w:r>
          </w:p>
          <w:p w14:paraId="33FAC60F"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Furthermore, </w:t>
            </w:r>
            <w:r w:rsidRPr="00D11F72">
              <w:rPr>
                <w:rFonts w:asciiTheme="minorHAnsi" w:hAnsiTheme="minorHAnsi" w:cstheme="minorHAnsi"/>
              </w:rPr>
              <w:t>If Option 1 is down-selected, the approach that the only UE specific differential TA should be compensated at the UE side is preferred</w:t>
            </w:r>
            <w:r w:rsidRPr="00D11F72">
              <w:rPr>
                <w:rFonts w:asciiTheme="minorHAnsi" w:eastAsia="Malgun Gothic"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4242DD9"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58D86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lastRenderedPageBreak/>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Including option 2 would maintain forward compatibility for UEs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r w:rsidRPr="00D11F72">
              <w:rPr>
                <w:rFonts w:asciiTheme="minorHAnsi" w:hAnsiTheme="minorHAnsi" w:cstheme="minorHAnsi"/>
              </w:rPr>
              <w:t>CEWiT</w:t>
            </w:r>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Heading2"/>
        <w:rPr>
          <w:rFonts w:asciiTheme="minorHAnsi" w:hAnsiTheme="minorHAnsi" w:cstheme="minorHAnsi"/>
        </w:rPr>
      </w:pPr>
      <w:bookmarkStart w:id="7" w:name="_Toc48903808"/>
      <w:r w:rsidRPr="00D11F72">
        <w:rPr>
          <w:rFonts w:asciiTheme="minorHAnsi" w:hAnsiTheme="minorHAnsi" w:cstheme="minorHAnsi"/>
        </w:rPr>
        <w:t>Initial acquisition of TA before PRACH preamble transmission</w:t>
      </w:r>
      <w:bookmarkEnd w:id="7"/>
    </w:p>
    <w:p w14:paraId="1B438999" w14:textId="77777777" w:rsidR="00DB1848" w:rsidRPr="00D11F72" w:rsidRDefault="00DB1848" w:rsidP="00DB1848">
      <w:pPr>
        <w:pStyle w:val="Heading3"/>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 xml:space="preserve">Reference </w:t>
      </w:r>
      <w:r w:rsidRPr="00D11F72">
        <w:rPr>
          <w:rStyle w:val="Heading4Char"/>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have identified the following 3 options regarding the RP definition :</w:t>
      </w:r>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RP is located at the gNB. The initial TA acquisition (before PRACH transmission) is computed as the sum of two distinct contributions :</w:t>
      </w:r>
    </w:p>
    <w:p w14:paraId="2E460F92" w14:textId="77777777" w:rsidR="00DB1848" w:rsidRPr="00D11F72"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eastAsia="zh-CN"/>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Caption"/>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RP is located at the satellite. The initial TA acquisition (before PRACH transmission) is computed as the sum of two distinct contributions :</w:t>
      </w:r>
    </w:p>
    <w:p w14:paraId="1FE961E3" w14:textId="77777777" w:rsidR="00DB1848" w:rsidRPr="00D11F72"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Caption"/>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RP localization is not specified and left to the implementation. The initial TA acquisition (before PRACH transmission) is computed as the sum of two distinct contributions :</w:t>
      </w:r>
    </w:p>
    <w:p w14:paraId="4DD961BF" w14:textId="77777777" w:rsidR="00DB1848" w:rsidRPr="00D11F72"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Caption"/>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gNB needs to broadcast the common TA</w:t>
            </w:r>
          </w:p>
          <w:p w14:paraId="6BE4048A"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3 :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RP Option 1 : RP is located at the gNB.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lastRenderedPageBreak/>
        <w:t>RP Option 2 :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RP Option 3 :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659CE75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in TR in SI phase, the common TA was calculated by adding the TA value of service link (i.e., between satellite and reference point) and feeder link (i.e., between satellite and GTW(or gNB)). But here, the common TA is the RTD between reference point to satellite.</w:t>
            </w:r>
          </w:p>
          <w:p w14:paraId="62BA319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noProof/>
                <w:lang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Malgun Gothic" w:hAnsiTheme="minorHAnsi" w:cstheme="minorHAnsi"/>
              </w:rPr>
            </w:pPr>
          </w:p>
          <w:p w14:paraId="1A788CAC"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Timing reference point needs to be clearly defined so that UEs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Malgun Gothic"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095D307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D11F72"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w:t>
            </w:r>
            <w:r w:rsidRPr="00D11F72">
              <w:rPr>
                <w:rFonts w:asciiTheme="minorHAnsi" w:hAnsiTheme="minorHAnsi" w:cstheme="minorHAnsi"/>
                <w:lang w:eastAsia="zh-CN"/>
              </w:rPr>
              <w:lastRenderedPageBreak/>
              <w:t>During the SI phase and in TR38.821 current preambles were shown to be good enough for 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r w:rsidRPr="00D11F72">
              <w:rPr>
                <w:rFonts w:asciiTheme="minorHAnsi" w:hAnsiTheme="minorHAnsi" w:cstheme="minorHAnsi"/>
              </w:rPr>
              <w:t>CEWiT</w:t>
            </w:r>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TableGrid"/>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Gateway/gNB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Compensation of full TA would cause additional signaling overhead, and complicate UE behaviors.</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In order to reduce impacts to UEs,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RTD of feeder link should be transparent to UEs.</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common TA coming from service link and feeder link should be compensated by network, and is transparent to UEs</w:t>
            </w:r>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With option 1, the UE needs to acquire autonomously its UE specific TA. Most companies proposed that  this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4 :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D05DA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r w:rsidRPr="00D11F72">
              <w:rPr>
                <w:rFonts w:asciiTheme="minorHAnsi" w:hAnsiTheme="minorHAnsi" w:cstheme="minorHAnsi"/>
              </w:rPr>
              <w:t>CEWiT</w:t>
            </w:r>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TableGrid"/>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w:t>
            </w:r>
            <w:r w:rsidRPr="00D11F72">
              <w:rPr>
                <w:rFonts w:asciiTheme="minorHAnsi" w:hAnsiTheme="minorHAnsi" w:cstheme="minorHAnsi"/>
              </w:rPr>
              <w:lastRenderedPageBreak/>
              <w:t>gNB. If the estimated value is used, a procedure for gNB to acquire the RTT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If Option 1 is down-selected,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SimHei"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Spreadtrum</w:t>
            </w:r>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1706A608"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lang w:eastAsia="ja-JP"/>
              </w:rPr>
              <w:t>Asia pacific telecom</w:t>
            </w:r>
          </w:p>
        </w:tc>
        <w:tc>
          <w:tcPr>
            <w:tcW w:w="4068" w:type="pct"/>
          </w:tcPr>
          <w:p w14:paraId="0EDE3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however, if UE can find SSB in RRC_idle or RRC_inactive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MS Gothic"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MS Gothic"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r w:rsidRPr="00D11F72">
              <w:rPr>
                <w:rFonts w:asciiTheme="minorHAnsi" w:hAnsiTheme="minorHAnsi" w:cstheme="minorHAnsi"/>
              </w:rPr>
              <w:t>CEWiT</w:t>
            </w:r>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bl>
    <w:p w14:paraId="0972A5B3"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b/>
      </w:r>
    </w:p>
    <w:p w14:paraId="0E4B8717"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6FC4E5F4" w14:textId="77777777" w:rsidR="00DB1848" w:rsidRPr="00D11F72"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ListParagraph"/>
        <w:ind w:left="432" w:firstLine="440"/>
        <w:rPr>
          <w:rFonts w:asciiTheme="minorHAnsi" w:eastAsia="SimHei"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signaling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Potential Proposal 6. Time stamp based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lastRenderedPageBreak/>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B7CA7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r w:rsidRPr="00D11F72">
              <w:rPr>
                <w:rFonts w:asciiTheme="minorHAnsi" w:hAnsiTheme="minorHAnsi" w:cstheme="minorHAnsi"/>
              </w:rPr>
              <w:t>CEWiT</w:t>
            </w:r>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bl>
    <w:p w14:paraId="4540B0A4" w14:textId="77777777" w:rsidR="00DB1848" w:rsidRPr="00D11F72" w:rsidRDefault="00DB1848" w:rsidP="00DB1848">
      <w:pPr>
        <w:rPr>
          <w:rFonts w:asciiTheme="minorHAnsi" w:eastAsia="SimHei" w:hAnsiTheme="minorHAnsi" w:cstheme="minorHAnsi"/>
          <w:bCs/>
          <w:szCs w:val="32"/>
        </w:rPr>
      </w:pPr>
    </w:p>
    <w:p w14:paraId="5DC56F19"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gNB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Gateway/gNB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gNB’s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Spreadtrum</w:t>
            </w:r>
          </w:p>
        </w:tc>
        <w:tc>
          <w:tcPr>
            <w:tcW w:w="4068" w:type="pct"/>
          </w:tcPr>
          <w:p w14:paraId="2209CB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gNB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With the above, we don’t see the need of indicating gNB/NTN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lastRenderedPageBreak/>
              <w:t>LGE</w:t>
            </w:r>
          </w:p>
        </w:tc>
        <w:tc>
          <w:tcPr>
            <w:tcW w:w="4068" w:type="pct"/>
          </w:tcPr>
          <w:p w14:paraId="22D6CEE1"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r w:rsidRPr="00D11F72">
              <w:rPr>
                <w:rFonts w:asciiTheme="minorHAnsi" w:hAnsiTheme="minorHAnsi" w:cstheme="minorHAnsi"/>
                <w:i/>
                <w:iCs/>
              </w:rPr>
              <w:t>referenceTimeInfo</w:t>
            </w:r>
            <w:r w:rsidRPr="00D11F72">
              <w:rPr>
                <w:rFonts w:asciiTheme="minorHAnsi" w:hAnsiTheme="minorHAnsi" w:cstheme="minorHAnsi"/>
              </w:rPr>
              <w:t xml:space="preserve"> from SIB9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Feeder link delay should be handled by scheduling offset, Koffset, not TA. Small timing change for the benefit of gNB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And a comment on indication of GW position is that the associated GW may be changed due to satellite moving for LEO scenario, which makes frequent indication of GW position and consumes large signaling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D11F72">
              <w:rPr>
                <w:rFonts w:asciiTheme="minorHAnsi" w:eastAsia="Malgun Gothic"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2E69F95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as NW assistant information, slightly prefer GW positions which may be pre-restored in e-sim without signaling.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We propose that gNB/ NTN GW position should not be indicated/signaled to the UE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OK for the first bullet. The other two bullets needs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r w:rsidRPr="00D11F72">
              <w:rPr>
                <w:rFonts w:asciiTheme="minorHAnsi" w:hAnsiTheme="minorHAnsi" w:cstheme="minorHAnsi"/>
              </w:rPr>
              <w:t>CEWiT</w:t>
            </w:r>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Agree with proposal but we have concern with note which defines the common TA restricting to RTD between gNB and satellite. This restriction is not necessary.</w:t>
            </w:r>
          </w:p>
        </w:tc>
      </w:tr>
    </w:tbl>
    <w:p w14:paraId="5C05D626" w14:textId="77777777" w:rsidR="00DB1848" w:rsidRPr="00D11F72" w:rsidRDefault="00DB1848" w:rsidP="00DB1848">
      <w:pPr>
        <w:rPr>
          <w:rFonts w:asciiTheme="minorHAnsi" w:eastAsia="SimHei" w:hAnsiTheme="minorHAnsi" w:cstheme="minorHAnsi"/>
          <w:bCs/>
          <w:szCs w:val="32"/>
        </w:rPr>
      </w:pPr>
    </w:p>
    <w:p w14:paraId="66F54B71" w14:textId="77777777" w:rsidR="00DB1848" w:rsidRPr="00D11F72" w:rsidRDefault="00DB1848" w:rsidP="00DB1848">
      <w:pPr>
        <w:pStyle w:val="Heading3"/>
        <w:rPr>
          <w:rFonts w:asciiTheme="minorHAnsi" w:hAnsiTheme="minorHAnsi" w:cstheme="minorHAnsi"/>
        </w:rPr>
      </w:pPr>
      <w:bookmarkStart w:id="9" w:name="_Toc48903810"/>
      <w:r w:rsidRPr="00D11F72">
        <w:rPr>
          <w:rFonts w:asciiTheme="minorHAnsi" w:hAnsiTheme="minorHAnsi" w:cstheme="minorHAnsi"/>
        </w:rPr>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w:t>
      </w:r>
      <w:r w:rsidRPr="00D11F72">
        <w:rPr>
          <w:rFonts w:asciiTheme="minorHAnsi" w:hAnsiTheme="minorHAnsi" w:cstheme="minorHAnsi"/>
        </w:rPr>
        <w:lastRenderedPageBreak/>
        <w:t xml:space="preserve">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There are quite different views regarding the number of reference points to be considered for Common TA calculation as depicted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Consider the gNB signaling CTA as a baseline, further discuss the concrete design of CTA signaling.</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gNB signaling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Two approaches for TA compensation, i.e., autonomous compensation at the UE and gNB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All UEs compensating at least the common TA will minimize standardization effort on new long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 ,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Suggest to postpone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 (proposal 1 priority to discussed).</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Agree to identify the scenario where GNSS-equipped UEs can’t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lastRenderedPageBreak/>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UEs with capability to </w:t>
            </w:r>
            <w:r w:rsidRPr="00D11F72">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r w:rsidRPr="00D11F72">
              <w:rPr>
                <w:rFonts w:asciiTheme="minorHAnsi" w:hAnsiTheme="minorHAnsi" w:cstheme="minorHAnsi"/>
              </w:rPr>
              <w:t>CEWiT</w:t>
            </w:r>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SimHei" w:hAnsiTheme="minorHAnsi" w:cstheme="minorHAnsi"/>
          <w:bCs/>
          <w:szCs w:val="32"/>
        </w:rPr>
      </w:pPr>
    </w:p>
    <w:p w14:paraId="2E702225" w14:textId="77777777" w:rsidR="00DB1848" w:rsidRPr="00D11F72" w:rsidRDefault="00DB1848" w:rsidP="00DB1848">
      <w:pPr>
        <w:pStyle w:val="Heading2"/>
        <w:rPr>
          <w:rFonts w:asciiTheme="minorHAnsi" w:hAnsiTheme="minorHAnsi" w:cstheme="minorHAnsi"/>
        </w:rPr>
      </w:pPr>
      <w:bookmarkStart w:id="10" w:name="_Toc48903811"/>
      <w:r w:rsidRPr="00D11F72">
        <w:rPr>
          <w:rFonts w:asciiTheme="minorHAnsi" w:hAnsiTheme="minorHAnsi" w:cstheme="minorHAnsi"/>
        </w:rPr>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(ΔU) this corresponds to  ±CP/4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RACH preamble format 0, 1, 2, and 3 is  ∆U&lt;±7250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lastRenderedPageBreak/>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SimHei" w:hAnsiTheme="minorHAnsi" w:cstheme="minorHAnsi"/>
          <w:bCs/>
          <w:szCs w:val="32"/>
        </w:rPr>
        <w:t xml:space="preserve">. It is considered by MedaTek as very accurate,in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Support discussion on the accuracy of ephemeris so as to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 xml:space="preserve">Apple </w:t>
            </w:r>
          </w:p>
        </w:tc>
        <w:tc>
          <w:tcPr>
            <w:tcW w:w="4068" w:type="pct"/>
          </w:tcPr>
          <w:p w14:paraId="68DD361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C82E9F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r w:rsidRPr="00D11F72">
              <w:rPr>
                <w:rFonts w:asciiTheme="minorHAnsi" w:hAnsiTheme="minorHAnsi" w:cstheme="minorHAnsi"/>
              </w:rPr>
              <w:t>CEWiT</w:t>
            </w:r>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Heading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MediaTek proposed that an offset TA_offset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TableGrid"/>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UE with Autonomous acquisition of the TA, UE shall use TA_offset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t xml:space="preserve"> </w:t>
      </w: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the offset/margin is needed to avoid the need of negative TA in Msg2. We’re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7D87A3F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252C0C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gNB </w:t>
            </w:r>
            <w:r w:rsidRPr="00D11F72">
              <w:rPr>
                <w:rFonts w:asciiTheme="minorHAnsi" w:hAnsiTheme="minorHAnsi" w:cstheme="minorHAnsi"/>
              </w:rPr>
              <w:lastRenderedPageBreak/>
              <w:t xml:space="preserve">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eastAsia="zh-CN"/>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are able to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r w:rsidRPr="00D11F72">
              <w:rPr>
                <w:rFonts w:asciiTheme="minorHAnsi" w:hAnsiTheme="minorHAnsi" w:cstheme="minorHAnsi"/>
              </w:rPr>
              <w:t>CEWiT</w:t>
            </w:r>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We support this discussion. To utilise the Rel 15 RAR field for TA update, TA update should be maintained a positive value so offsetting the UE estimated TA is necessary.</w:t>
            </w:r>
          </w:p>
        </w:tc>
      </w:tr>
    </w:tbl>
    <w:p w14:paraId="406BC1A6" w14:textId="77777777" w:rsidR="00DB1848" w:rsidRPr="00D11F72" w:rsidRDefault="00DB1848" w:rsidP="00DB1848">
      <w:pPr>
        <w:pStyle w:val="Heading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MediaTek ,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RAR are summarized in the following table: </w:t>
      </w:r>
    </w:p>
    <w:tbl>
      <w:tblPr>
        <w:tblStyle w:val="TableGrid"/>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2: For UEs with autonomous TA acquisition, support additional signaling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4: for gNB signaling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UE autonomous TA estimation, consider to reduce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referenceTimeInfo).</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2A7768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D6CDE25"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r w:rsidRPr="00D11F72">
              <w:rPr>
                <w:rFonts w:asciiTheme="minorHAnsi" w:hAnsiTheme="minorHAnsi" w:cstheme="minorHAnsi"/>
              </w:rPr>
              <w:t>CEWiT</w:t>
            </w:r>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Heading2"/>
        <w:rPr>
          <w:rFonts w:asciiTheme="minorHAnsi" w:hAnsiTheme="minorHAnsi" w:cstheme="minorHAnsi"/>
          <w:lang w:val="fr-FR"/>
        </w:rPr>
      </w:pPr>
      <w:bookmarkStart w:id="14" w:name="_Toc48903814"/>
      <w:r w:rsidRPr="00D11F72">
        <w:rPr>
          <w:rFonts w:asciiTheme="minorHAnsi" w:hAnsiTheme="minorHAnsi" w:cstheme="minorHAnsi"/>
          <w:lang w:val="fr-FR"/>
        </w:rPr>
        <w:t>TA Maintenance procedure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table below proposed both open and closed loop mechanisms for TA adjustment. Autonomous adjustment of the TA before UL transmission by the UE avoids need for frequent TA update due to satellite time drift, which will reduces signaling overhead in connected mode.</w:t>
      </w:r>
    </w:p>
    <w:p w14:paraId="47E75A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connected,the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13: For UEs not supporting autonomous timing compensation, uplink timing needs to rely on TA signaling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In LEO scenario, gNB has to frequently send TA commands to the UE if merely based on closed-loop TA adjustment, which will introduce huge signaling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μs/s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every 200 ms in FR2.</w:t>
      </w:r>
    </w:p>
    <w:p w14:paraId="55CE4241"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The timing drift rate is indicated by the gNB.</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The connected UE can autonomously adjust the TA to compensate the impact of the timing drift within specified maximum transmission timing error ±Te = ± 0.39 μs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support the signalling of TA drift rate information to the UEs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D11F72" w:rsidRDefault="00DB1848" w:rsidP="000059B2">
      <w:pPr>
        <w:pStyle w:val="ListParagraph"/>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2BD2CADB" w14:textId="77777777" w:rsidR="00DB1848" w:rsidRPr="00D11F72"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drift</w:t>
      </w:r>
    </w:p>
    <w:p w14:paraId="50BCF113" w14:textId="77777777" w:rsidR="00DB1848" w:rsidRPr="00D11F72"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Suport</w:t>
            </w:r>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components.</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Tenative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E6A3F9F"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this is implementation issue therefore no need to be speficied.</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r w:rsidRPr="00D11F72">
              <w:rPr>
                <w:rFonts w:asciiTheme="minorHAnsi" w:hAnsiTheme="minorHAnsi" w:cstheme="minorHAnsi"/>
              </w:rPr>
              <w:t>CEWiT</w:t>
            </w:r>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Heading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networks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is able to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The support of Option 2 can be further discussed when RAN1 has identified the relevant scenarios whether GNSS-equipped UEs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of  GNSS-assisted acquisition before PRACH transmission. The intend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companies contributions.</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contributions :</w:t>
      </w:r>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User specific TA which is estimated by the UE based on its GNSS capability and at least one of the following network indication :</w:t>
      </w:r>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TA margin in order to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TableGrid"/>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r w:rsidRPr="00D11F72">
              <w:rPr>
                <w:rFonts w:asciiTheme="minorHAnsi" w:hAnsiTheme="minorHAnsi" w:cstheme="minorHAnsi"/>
              </w:rPr>
              <w:t>CEWiT</w:t>
            </w:r>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state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3</w:t>
            </w:r>
            <w:r w:rsidRPr="009033E1">
              <w:rPr>
                <w:rFonts w:asciiTheme="minorHAnsi" w:hAnsiTheme="minorHAnsi"/>
                <w:b w:val="0"/>
                <w:sz w:val="20"/>
                <w:szCs w:val="20"/>
              </w:rPr>
              <w:t xml:space="preserve">. As long as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HW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2, 4, 5.</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lastRenderedPageBreak/>
              <w:t xml:space="preserve">For proposal </w:t>
            </w:r>
            <w:r>
              <w:rPr>
                <w:rFonts w:asciiTheme="minorHAnsi" w:hAnsiTheme="minorHAnsi" w:cstheme="minorHAnsi"/>
                <w:b w:val="0"/>
                <w:bCs w:val="0"/>
              </w:rPr>
              <w:t>3</w:t>
            </w:r>
            <w:r w:rsidRPr="006167B0">
              <w:rPr>
                <w:rFonts w:asciiTheme="minorHAnsi" w:hAnsiTheme="minorHAnsi" w:cstheme="minorHAnsi"/>
                <w:b w:val="0"/>
                <w:bCs w:val="0"/>
              </w:rPr>
              <w:t>, we are not sure if we have not missed something in this proposal. In particular, indication of reference point location for pre-compensation may be used in NTN or something else.</w:t>
            </w:r>
          </w:p>
        </w:tc>
      </w:tr>
      <w:tr w:rsidR="00BE0429" w:rsidRPr="00D11F72" w14:paraId="790E89FA" w14:textId="77777777" w:rsidTr="00B84841">
        <w:tc>
          <w:tcPr>
            <w:tcW w:w="932" w:type="pct"/>
          </w:tcPr>
          <w:p w14:paraId="39FBFA19" w14:textId="1DB6659C" w:rsidR="00BE0429" w:rsidRPr="009033E1" w:rsidRDefault="00BE0429" w:rsidP="00BE0429">
            <w:pPr>
              <w:rPr>
                <w:rFonts w:asciiTheme="minorHAnsi" w:hAnsiTheme="minorHAnsi" w:cstheme="minorHAnsi"/>
              </w:rPr>
            </w:pPr>
            <w:r w:rsidRPr="00E7630A">
              <w:rPr>
                <w:rFonts w:asciiTheme="minorHAnsi" w:eastAsiaTheme="minorEastAsia" w:hAnsiTheme="minorHAnsi" w:cstheme="minorHAnsi" w:hint="eastAsia"/>
                <w:lang w:eastAsia="zh-CN"/>
              </w:rPr>
              <w:lastRenderedPageBreak/>
              <w:t>H</w:t>
            </w:r>
            <w:r w:rsidRPr="00E7630A">
              <w:rPr>
                <w:rFonts w:asciiTheme="minorHAnsi" w:eastAsiaTheme="minorEastAsia" w:hAnsiTheme="minorHAnsi" w:cstheme="minorHAnsi"/>
                <w:lang w:eastAsia="zh-CN"/>
              </w:rPr>
              <w:t>uawei</w:t>
            </w:r>
          </w:p>
        </w:tc>
        <w:tc>
          <w:tcPr>
            <w:tcW w:w="4068" w:type="pct"/>
          </w:tcPr>
          <w:p w14:paraId="7964DE78" w14:textId="4E8B7C1A"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2.</w:t>
            </w:r>
          </w:p>
          <w:p w14:paraId="2DB7A8C4" w14:textId="74184C91" w:rsidR="00BE0429" w:rsidRDefault="009908E6" w:rsidP="00BE0429">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3 for u</w:t>
            </w:r>
            <w:r w:rsidRPr="009908E6">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w:t>
            </w:r>
            <w:r w:rsidR="00BE0429">
              <w:rPr>
                <w:rFonts w:asciiTheme="minorHAnsi" w:eastAsiaTheme="minorEastAsia" w:hAnsiTheme="minorHAnsi" w:cstheme="minorHAnsi"/>
                <w:b w:val="0"/>
                <w:lang w:eastAsia="zh-CN"/>
              </w:rPr>
              <w:t>we prefer the first alternative, i.e. u</w:t>
            </w:r>
            <w:r w:rsidR="00BE0429" w:rsidRPr="001317E5">
              <w:rPr>
                <w:rFonts w:asciiTheme="minorHAnsi" w:eastAsiaTheme="minorEastAsia" w:hAnsiTheme="minorHAnsi" w:cstheme="minorHAnsi"/>
                <w:b w:val="0"/>
                <w:lang w:eastAsia="zh-CN"/>
              </w:rPr>
              <w:t>ser specific TA</w:t>
            </w:r>
            <w:r w:rsidR="00BE0429">
              <w:rPr>
                <w:rFonts w:asciiTheme="minorHAnsi" w:eastAsiaTheme="minorEastAsia" w:hAnsiTheme="minorHAnsi" w:cstheme="minorHAnsi"/>
                <w:b w:val="0"/>
                <w:lang w:eastAsia="zh-CN"/>
              </w:rPr>
              <w:t xml:space="preserve"> is </w:t>
            </w:r>
            <w:r w:rsidR="00BE0429" w:rsidRPr="008062E9">
              <w:rPr>
                <w:rFonts w:asciiTheme="minorHAnsi" w:hAnsiTheme="minorHAnsi" w:cstheme="minorHAnsi"/>
                <w:b w:val="0"/>
              </w:rPr>
              <w:t xml:space="preserve">estimated based on </w:t>
            </w:r>
            <w:r w:rsidR="00BE0429">
              <w:rPr>
                <w:rFonts w:asciiTheme="minorHAnsi" w:hAnsiTheme="minorHAnsi" w:cstheme="minorHAnsi"/>
                <w:b w:val="0"/>
              </w:rPr>
              <w:t>UE</w:t>
            </w:r>
            <w:r w:rsidR="00BE0429" w:rsidRPr="008062E9">
              <w:rPr>
                <w:rFonts w:asciiTheme="minorHAnsi" w:hAnsiTheme="minorHAnsi" w:cstheme="minorHAnsi"/>
                <w:b w:val="0"/>
              </w:rPr>
              <w:t xml:space="preserve"> GNSS capability </w:t>
            </w:r>
            <w:r w:rsidR="00BE0429">
              <w:rPr>
                <w:rFonts w:asciiTheme="minorHAnsi" w:hAnsiTheme="minorHAnsi" w:cstheme="minorHAnsi"/>
                <w:b w:val="0"/>
              </w:rPr>
              <w:t>and s</w:t>
            </w:r>
            <w:r w:rsidR="00BE0429" w:rsidRPr="001317E5">
              <w:rPr>
                <w:rFonts w:asciiTheme="minorHAnsi" w:eastAsiaTheme="minorEastAsia" w:hAnsiTheme="minorHAnsi" w:cstheme="minorHAnsi"/>
                <w:b w:val="0"/>
                <w:lang w:eastAsia="zh-CN"/>
              </w:rPr>
              <w:t>erving satellite ephemeris</w:t>
            </w:r>
            <w:r w:rsidR="00BE0429">
              <w:rPr>
                <w:rFonts w:asciiTheme="minorHAnsi" w:eastAsiaTheme="minorEastAsia" w:hAnsiTheme="minorHAnsi" w:cstheme="minorHAnsi"/>
                <w:b w:val="0"/>
                <w:lang w:eastAsia="zh-CN"/>
              </w:rPr>
              <w:t>. However, since the t</w:t>
            </w:r>
            <w:r w:rsidR="00BE0429" w:rsidRPr="001B4D93">
              <w:rPr>
                <w:rFonts w:asciiTheme="minorHAnsi" w:eastAsiaTheme="minorEastAsia" w:hAnsiTheme="minorHAnsi" w:cstheme="minorHAnsi"/>
                <w:b w:val="0"/>
                <w:lang w:eastAsia="zh-CN"/>
              </w:rPr>
              <w:t>ime stamp broadcast (e.g. ReferenceTimeInfo-r16)</w:t>
            </w:r>
            <w:r w:rsidR="00BE0429">
              <w:rPr>
                <w:rFonts w:asciiTheme="minorHAnsi" w:eastAsiaTheme="minorEastAsia" w:hAnsiTheme="minorHAnsi" w:cstheme="minorHAnsi"/>
                <w:b w:val="0"/>
                <w:lang w:eastAsia="zh-CN"/>
              </w:rPr>
              <w:t xml:space="preserve"> is already supported, it can b</w:t>
            </w:r>
            <w:r>
              <w:rPr>
                <w:rFonts w:asciiTheme="minorHAnsi" w:eastAsiaTheme="minorEastAsia" w:hAnsiTheme="minorHAnsi" w:cstheme="minorHAnsi"/>
                <w:b w:val="0"/>
                <w:lang w:eastAsia="zh-CN"/>
              </w:rPr>
              <w:t>e viewed as another alternative. T</w:t>
            </w:r>
            <w:r w:rsidR="00BE0429">
              <w:rPr>
                <w:rFonts w:asciiTheme="minorHAnsi" w:eastAsiaTheme="minorEastAsia" w:hAnsiTheme="minorHAnsi" w:cstheme="minorHAnsi"/>
                <w:b w:val="0"/>
                <w:lang w:eastAsia="zh-CN"/>
              </w:rPr>
              <w:t>here is no need to mandate either option.</w:t>
            </w:r>
          </w:p>
          <w:p w14:paraId="79D234C0" w14:textId="7EFCF8E2" w:rsidR="00BE0429" w:rsidRPr="00E7630A" w:rsidRDefault="00BE0429" w:rsidP="00BE0429">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4.</w:t>
            </w:r>
          </w:p>
          <w:p w14:paraId="103EA9E1" w14:textId="503E420F"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5, our understanding is that the common TA drift rate can include the impact from both the feeder link and service link, we support </w:t>
            </w:r>
            <w:r w:rsidRPr="00BE0429">
              <w:rPr>
                <w:rFonts w:asciiTheme="minorHAnsi" w:hAnsiTheme="minorHAnsi" w:cstheme="minorHAnsi"/>
                <w:b w:val="0"/>
              </w:rPr>
              <w:t>autonomous TA update at UE side based on common TA drift rate</w:t>
            </w:r>
            <w:r>
              <w:rPr>
                <w:rFonts w:asciiTheme="minorHAnsi" w:hAnsiTheme="minorHAnsi" w:cstheme="minorHAnsi"/>
              </w:rPr>
              <w:t>.</w:t>
            </w:r>
            <w:r w:rsidRPr="00BE0429">
              <w:rPr>
                <w:rFonts w:asciiTheme="minorHAnsi" w:hAnsiTheme="minorHAnsi" w:cstheme="minorHAnsi"/>
                <w:b w:val="0"/>
              </w:rPr>
              <w:t xml:space="preserve"> We are not sure whether Self-estimated UE specific TA drift rate is needed</w:t>
            </w:r>
            <w:r w:rsidR="00635D0C">
              <w:rPr>
                <w:rFonts w:asciiTheme="minorHAnsi" w:hAnsiTheme="minorHAnsi" w:cstheme="minorHAnsi"/>
                <w:b w:val="0"/>
              </w:rPr>
              <w:t xml:space="preserve"> given the indication of common TA drift rate and TAC from the gNB.</w:t>
            </w:r>
          </w:p>
          <w:p w14:paraId="12B65CB0" w14:textId="013CF57C" w:rsidR="00BE0429" w:rsidRPr="009033E1" w:rsidRDefault="002B199D" w:rsidP="00BE042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We are fine with the </w:t>
            </w:r>
            <w:r w:rsidR="009908E6">
              <w:rPr>
                <w:rFonts w:asciiTheme="minorHAnsi" w:eastAsiaTheme="minorEastAsia" w:hAnsiTheme="minorHAnsi" w:cstheme="minorHAnsi"/>
                <w:b w:val="0"/>
                <w:lang w:eastAsia="zh-CN"/>
              </w:rPr>
              <w:t xml:space="preserve">two </w:t>
            </w:r>
            <w:r>
              <w:rPr>
                <w:rFonts w:asciiTheme="minorHAnsi" w:eastAsiaTheme="minorEastAsia" w:hAnsiTheme="minorHAnsi" w:cstheme="minorHAnsi"/>
                <w:b w:val="0"/>
                <w:lang w:eastAsia="zh-CN"/>
              </w:rPr>
              <w:t>FL recommendation</w:t>
            </w:r>
            <w:r w:rsidR="009908E6">
              <w:rPr>
                <w:rFonts w:asciiTheme="minorHAnsi" w:eastAsiaTheme="minorEastAsia" w:hAnsiTheme="minorHAnsi" w:cstheme="minorHAnsi"/>
                <w:b w:val="0"/>
                <w:lang w:eastAsia="zh-CN"/>
              </w:rPr>
              <w:t>s</w:t>
            </w:r>
            <w:r>
              <w:rPr>
                <w:rFonts w:asciiTheme="minorHAnsi" w:eastAsiaTheme="minorEastAsia" w:hAnsiTheme="minorHAnsi" w:cstheme="minorHAnsi"/>
                <w:b w:val="0"/>
                <w:lang w:eastAsia="zh-CN"/>
              </w:rPr>
              <w:t xml:space="preserve"> below.</w:t>
            </w:r>
          </w:p>
        </w:tc>
      </w:tr>
      <w:tr w:rsidR="00661091" w:rsidRPr="00D11F72" w14:paraId="7D0AABE3" w14:textId="77777777" w:rsidTr="00B84841">
        <w:tc>
          <w:tcPr>
            <w:tcW w:w="932" w:type="pct"/>
          </w:tcPr>
          <w:p w14:paraId="54699521" w14:textId="15A130FE" w:rsidR="00661091" w:rsidRPr="009033E1" w:rsidRDefault="00661091" w:rsidP="00661091">
            <w:pPr>
              <w:rPr>
                <w:rFonts w:asciiTheme="minorHAnsi" w:hAnsiTheme="minorHAnsi" w:cstheme="minorHAnsi"/>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3E144E8" w14:textId="383534C1" w:rsidR="00661091" w:rsidRPr="006004E5" w:rsidRDefault="00661091" w:rsidP="00661091">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 xml:space="preserve">Support Proposal </w:t>
            </w:r>
            <w:r w:rsidR="00DB0813">
              <w:rPr>
                <w:rFonts w:asciiTheme="minorHAnsi" w:eastAsiaTheme="minorEastAsia" w:hAnsiTheme="minorHAnsi" w:cstheme="minorHAnsi"/>
                <w:bCs w:val="0"/>
                <w:lang w:eastAsia="zh-CN"/>
              </w:rPr>
              <w:t>2</w:t>
            </w:r>
            <w:r w:rsidRPr="006004E5">
              <w:rPr>
                <w:rFonts w:asciiTheme="minorHAnsi" w:eastAsiaTheme="minorEastAsia" w:hAnsiTheme="minorHAnsi" w:cstheme="minorHAnsi"/>
                <w:bCs w:val="0"/>
                <w:lang w:eastAsia="zh-CN"/>
              </w:rPr>
              <w:t>.</w:t>
            </w:r>
          </w:p>
          <w:p w14:paraId="541D60CE" w14:textId="35724573" w:rsidR="00661091" w:rsidRPr="006004E5" w:rsidRDefault="006A25D4" w:rsidP="00661091">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hint="eastAsia"/>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3</w:t>
            </w:r>
            <w:r w:rsidR="00661091">
              <w:rPr>
                <w:rFonts w:asciiTheme="minorHAnsi" w:eastAsiaTheme="minorEastAsia" w:hAnsiTheme="minorHAnsi" w:cstheme="minorHAnsi"/>
                <w:bCs w:val="0"/>
                <w:lang w:eastAsia="zh-CN"/>
              </w:rPr>
              <w:t>,</w:t>
            </w:r>
          </w:p>
          <w:p w14:paraId="0617A797" w14:textId="77777777" w:rsidR="00661091" w:rsidRDefault="00661091" w:rsidP="00661091">
            <w:pPr>
              <w:pStyle w:val="ListParagraph"/>
              <w:numPr>
                <w:ilvl w:val="0"/>
                <w:numId w:val="26"/>
              </w:numPr>
              <w:rPr>
                <w:rFonts w:eastAsiaTheme="minorEastAsia"/>
                <w:lang w:val="en-US" w:eastAsia="zh-CN"/>
              </w:rPr>
            </w:pPr>
            <w:r>
              <w:rPr>
                <w:rFonts w:eastAsiaTheme="minorEastAsia" w:hint="eastAsia"/>
                <w:lang w:val="en-US" w:eastAsia="zh-CN"/>
              </w:rPr>
              <w:t>I</w:t>
            </w:r>
            <w:r>
              <w:rPr>
                <w:rFonts w:eastAsiaTheme="minorEastAsia"/>
                <w:lang w:val="en-US" w:eastAsia="zh-CN"/>
              </w:rPr>
              <w:t>t is suggested to explicitly clarify the definition of “Common TA” and “UE specific TA” terminology to eliminate potential confusion as , “</w:t>
            </w:r>
            <w:r w:rsidRPr="00E164AD">
              <w:rPr>
                <w:rFonts w:eastAsiaTheme="minorEastAsia"/>
                <w:b/>
                <w:bCs/>
                <w:lang w:val="en-US" w:eastAsia="zh-CN"/>
              </w:rPr>
              <w:t>Common TA is indicated by network, the value can be either positive or negative</w:t>
            </w:r>
            <w:r>
              <w:rPr>
                <w:rFonts w:eastAsiaTheme="minorEastAsia"/>
                <w:lang w:val="en-US" w:eastAsia="zh-CN"/>
              </w:rPr>
              <w:t>”, and “</w:t>
            </w:r>
            <w:r w:rsidRPr="00E164AD">
              <w:rPr>
                <w:rFonts w:eastAsiaTheme="minorEastAsia"/>
                <w:b/>
                <w:bCs/>
                <w:lang w:val="en-US" w:eastAsia="zh-CN"/>
              </w:rPr>
              <w:t>UE specific TA = server link RTD</w:t>
            </w:r>
            <w:r>
              <w:rPr>
                <w:rFonts w:eastAsiaTheme="minorEastAsia"/>
                <w:lang w:val="en-US" w:eastAsia="zh-CN"/>
              </w:rPr>
              <w:t>”</w:t>
            </w:r>
          </w:p>
          <w:p w14:paraId="5484FCC8" w14:textId="77777777" w:rsidR="00661091" w:rsidRDefault="00661091" w:rsidP="00661091">
            <w:pPr>
              <w:pStyle w:val="ListParagraph"/>
              <w:numPr>
                <w:ilvl w:val="1"/>
                <w:numId w:val="26"/>
              </w:numPr>
              <w:rPr>
                <w:rFonts w:eastAsiaTheme="minorEastAsia"/>
                <w:lang w:val="en-US" w:eastAsia="zh-CN"/>
              </w:rPr>
            </w:pPr>
            <w:r>
              <w:rPr>
                <w:rFonts w:eastAsiaTheme="minorEastAsia" w:hint="eastAsia"/>
                <w:lang w:val="en-US" w:eastAsia="zh-CN"/>
              </w:rPr>
              <w:t>A</w:t>
            </w:r>
            <w:r>
              <w:rPr>
                <w:rFonts w:eastAsiaTheme="minorEastAsia"/>
                <w:lang w:val="en-US" w:eastAsia="zh-CN"/>
              </w:rPr>
              <w:t>s noted by LGE in 1</w:t>
            </w:r>
            <w:r w:rsidRPr="006004E5">
              <w:rPr>
                <w:rFonts w:eastAsiaTheme="minorEastAsia"/>
                <w:vertAlign w:val="superscript"/>
                <w:lang w:val="en-US" w:eastAsia="zh-CN"/>
              </w:rPr>
              <w:t>st</w:t>
            </w:r>
            <w:r>
              <w:rPr>
                <w:rFonts w:eastAsiaTheme="minorEastAsia"/>
                <w:lang w:val="en-US" w:eastAsia="zh-CN"/>
              </w:rPr>
              <w:t xml:space="preserve"> round discussion, the terminology of “Common TA” and “UE specific TA” proposed by </w:t>
            </w:r>
            <w:r w:rsidRPr="00D43E1F">
              <w:rPr>
                <w:rFonts w:cs="Arial"/>
              </w:rPr>
              <w:t>Moderator</w:t>
            </w:r>
            <w:r>
              <w:rPr>
                <w:rFonts w:eastAsiaTheme="minorEastAsia"/>
                <w:lang w:val="en-US" w:eastAsia="zh-CN"/>
              </w:rPr>
              <w:t xml:space="preserve"> is different from TR 38.821. i.e., in TR for transparent payload, “Common TA = RP to satellite RTD + feeder link RTD ”, and “UE specific TA = server link RTD - RP to satellite RTD”. However, in </w:t>
            </w:r>
            <w:r w:rsidRPr="00D43E1F">
              <w:rPr>
                <w:rFonts w:cs="Arial"/>
              </w:rPr>
              <w:t>Moderator</w:t>
            </w:r>
            <w:r>
              <w:rPr>
                <w:rFonts w:cs="Arial"/>
              </w:rPr>
              <w:t xml:space="preserve">’s proposal, </w:t>
            </w:r>
            <w:r>
              <w:rPr>
                <w:rFonts w:eastAsiaTheme="minorEastAsia"/>
                <w:lang w:val="en-US" w:eastAsia="zh-CN"/>
              </w:rPr>
              <w:t>“Common TA is indicated by network, the value can be either positive or negative”, and “UE specific TA = server link RTD”.</w:t>
            </w:r>
          </w:p>
          <w:p w14:paraId="0CE275F4" w14:textId="77777777" w:rsidR="00661091" w:rsidRDefault="00661091" w:rsidP="00661091">
            <w:pPr>
              <w:pStyle w:val="ListParagraph"/>
              <w:numPr>
                <w:ilvl w:val="1"/>
                <w:numId w:val="26"/>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Pr>
                <w:rFonts w:eastAsiaTheme="minorEastAsia" w:hint="eastAsia"/>
                <w:lang w:val="en-US" w:eastAsia="zh-CN"/>
              </w:rPr>
              <w:t>the</w:t>
            </w:r>
            <w:r>
              <w:rPr>
                <w:rFonts w:eastAsiaTheme="minorEastAsia"/>
                <w:lang w:val="en-US" w:eastAsia="zh-CN"/>
              </w:rPr>
              <w:t xml:space="preserve"> new terminology and</w:t>
            </w:r>
            <w:r>
              <w:rPr>
                <w:rFonts w:cs="Arial"/>
              </w:rPr>
              <w:t xml:space="preserve"> believe it can achieve unified design for both “Full TA” or “Partial TA” compensation in both payload scenarios. For example, to achieve “Full TA” compensation </w:t>
            </w:r>
            <w:r>
              <w:rPr>
                <w:rFonts w:eastAsiaTheme="minorEastAsia"/>
                <w:lang w:val="en-US" w:eastAsia="zh-CN"/>
              </w:rPr>
              <w:t>for transparent payload, “Common TA = feeder link RTD, then (Full) TA = UE specific TA + Common TA = server link RTD + feeder link RTD</w:t>
            </w:r>
            <w:r w:rsidRPr="00151C4C">
              <w:rPr>
                <w:rFonts w:eastAsiaTheme="minorEastAsia"/>
                <w:lang w:val="en-US" w:eastAsia="zh-CN"/>
              </w:rPr>
              <w:t xml:space="preserve">”, while </w:t>
            </w:r>
            <w:r w:rsidRPr="00151C4C">
              <w:rPr>
                <w:rFonts w:cs="Arial"/>
              </w:rPr>
              <w:t xml:space="preserve">to achieve “Partial TA” compensation </w:t>
            </w:r>
            <w:r w:rsidRPr="00151C4C">
              <w:rPr>
                <w:rFonts w:eastAsiaTheme="minorEastAsia"/>
                <w:lang w:val="en-US" w:eastAsia="zh-CN"/>
              </w:rPr>
              <w:t>for transparent payload, “Common TA = (-1) * (RP to satellite RTD), where RP in the server link</w:t>
            </w:r>
            <w:r>
              <w:rPr>
                <w:rFonts w:eastAsiaTheme="minorEastAsia"/>
                <w:lang w:val="en-US" w:eastAsia="zh-CN"/>
              </w:rPr>
              <w:t xml:space="preserve"> (e.g., at the center of satellite spot beam), then (</w:t>
            </w:r>
            <w:r w:rsidRPr="00151C4C">
              <w:rPr>
                <w:rFonts w:cs="Arial"/>
              </w:rPr>
              <w:t>Partial</w:t>
            </w:r>
            <w:r>
              <w:rPr>
                <w:rFonts w:eastAsiaTheme="minorEastAsia"/>
                <w:lang w:val="en-US" w:eastAsia="zh-CN"/>
              </w:rPr>
              <w:t xml:space="preserve">) TA = UE specific TA + Common TA = server link RTD + </w:t>
            </w:r>
            <w:r w:rsidRPr="00151C4C">
              <w:rPr>
                <w:rFonts w:eastAsiaTheme="minorEastAsia"/>
                <w:lang w:val="en-US" w:eastAsia="zh-CN"/>
              </w:rPr>
              <w:t>(-1) * (RP to satellite RTD)”.</w:t>
            </w:r>
          </w:p>
          <w:p w14:paraId="66D3B754" w14:textId="77777777" w:rsidR="00661091" w:rsidRPr="006004E5" w:rsidRDefault="00661091" w:rsidP="00661091">
            <w:pPr>
              <w:pStyle w:val="ListParagraph"/>
              <w:numPr>
                <w:ilvl w:val="0"/>
                <w:numId w:val="26"/>
              </w:numPr>
              <w:rPr>
                <w:rFonts w:eastAsiaTheme="minorEastAsia"/>
                <w:lang w:val="en-US" w:eastAsia="zh-CN"/>
              </w:rPr>
            </w:pPr>
            <w:r>
              <w:rPr>
                <w:rFonts w:eastAsiaTheme="minorEastAsia"/>
                <w:lang w:val="en-US" w:eastAsia="zh-CN"/>
              </w:rPr>
              <w:t>Time stamp broadcast is another alternative for TA pre-compensation. In our understanding, the time stamp aligns with gNB’s DL frame boundary, so the timing differential between receiving time of SIB9 at UE side and its original time derived from time stamp is equal to the full TA (i.e., server link RTD + feeder link RTD), regardless the detailed feeder architecture, e.g., transparent payload, multi-hops of ISL, etc.</w:t>
            </w:r>
          </w:p>
          <w:p w14:paraId="632CF95D" w14:textId="77777777" w:rsidR="00661091" w:rsidRDefault="00661091" w:rsidP="00661091">
            <w:pPr>
              <w:pStyle w:val="DraftProposal"/>
              <w:numPr>
                <w:ilvl w:val="0"/>
                <w:numId w:val="0"/>
              </w:numPr>
              <w:rPr>
                <w:rFonts w:eastAsiaTheme="minorEastAsia"/>
                <w:lang w:eastAsia="zh-CN"/>
              </w:rPr>
            </w:pPr>
          </w:p>
          <w:p w14:paraId="4F675B8C" w14:textId="77777777" w:rsidR="00661091" w:rsidRDefault="00661091" w:rsidP="00661091">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discussion, we recommend to add a note “</w:t>
            </w:r>
            <w:r w:rsidRPr="00BE0F91">
              <w:rPr>
                <w:rFonts w:eastAsiaTheme="minorEastAsia"/>
                <w:lang w:val="en-US" w:eastAsia="zh-CN"/>
              </w:rPr>
              <w:t>Note: Common TA is indicated by network, the value can be either positive or negative, UE specific TA is equal to server link RTD</w:t>
            </w:r>
            <w:r>
              <w:rPr>
                <w:rFonts w:eastAsiaTheme="minorEastAsia"/>
                <w:lang w:val="en-US" w:eastAsia="zh-CN"/>
              </w:rPr>
              <w:t>” and remove sub bullet “</w:t>
            </w:r>
            <w:r w:rsidRPr="00BE0F91">
              <w:rPr>
                <w:rFonts w:eastAsiaTheme="minorEastAsia"/>
                <w:lang w:val="en-US" w:eastAsia="zh-CN"/>
              </w:rPr>
              <w:t>Time stamp broadcast (e.g. ReferenceTimeInfo-r16)</w:t>
            </w:r>
            <w:r>
              <w:rPr>
                <w:rFonts w:eastAsiaTheme="minorEastAsia"/>
                <w:lang w:val="en-US" w:eastAsia="zh-CN"/>
              </w:rPr>
              <w:t>” and retrieve initial Proposal 6 in 1</w:t>
            </w:r>
            <w:r w:rsidRPr="006004E5">
              <w:rPr>
                <w:rFonts w:eastAsiaTheme="minorEastAsia"/>
                <w:vertAlign w:val="superscript"/>
                <w:lang w:val="en-US" w:eastAsia="zh-CN"/>
              </w:rPr>
              <w:t>st</w:t>
            </w:r>
            <w:r>
              <w:rPr>
                <w:rFonts w:eastAsiaTheme="minorEastAsia"/>
                <w:lang w:val="en-US" w:eastAsia="zh-CN"/>
              </w:rPr>
              <w:t xml:space="preserve"> round discussion as following.</w:t>
            </w:r>
          </w:p>
          <w:p w14:paraId="4B2FDFE0" w14:textId="77777777" w:rsidR="00661091" w:rsidRDefault="00661091" w:rsidP="00661091">
            <w:pPr>
              <w:rPr>
                <w:rFonts w:eastAsiaTheme="minorEastAsia"/>
                <w:lang w:val="en-US" w:eastAsia="zh-CN"/>
              </w:rPr>
            </w:pPr>
          </w:p>
          <w:p w14:paraId="06AC824C" w14:textId="336EEAE6" w:rsidR="00661091" w:rsidRPr="008062E9" w:rsidRDefault="00661091" w:rsidP="00661091">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lastRenderedPageBreak/>
              <w:t xml:space="preserve">Potential Proposal </w:t>
            </w:r>
            <w:r w:rsidR="00DB0813">
              <w:rPr>
                <w:rFonts w:asciiTheme="minorHAnsi" w:hAnsiTheme="minorHAnsi" w:cstheme="minorHAnsi"/>
                <w:b/>
                <w:highlight w:val="yellow"/>
                <w:lang w:val="en-US" w:eastAsia="en-US"/>
              </w:rPr>
              <w:t>3</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230F62FF"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20558BC2"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0CDF5105" w14:textId="77777777" w:rsidR="00661091" w:rsidRPr="00DC4340" w:rsidRDefault="00661091" w:rsidP="00661091">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6E33E17D"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75E6CD9" w14:textId="77777777" w:rsidR="00661091" w:rsidRPr="006004E5" w:rsidRDefault="00661091" w:rsidP="00661091">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5C82A529"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1B06F80E" w14:textId="77777777" w:rsidR="00661091"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7566E29C" w14:textId="77777777" w:rsidR="00661091" w:rsidRPr="006004E5" w:rsidRDefault="00661091" w:rsidP="00661091">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Note: Common TA is indicated by network, the value can be either positive or negative, UE specific TA is equal to server link RTD.</w:t>
            </w:r>
          </w:p>
          <w:p w14:paraId="07107D5A" w14:textId="77777777" w:rsidR="00661091" w:rsidRPr="006004E5" w:rsidRDefault="00661091" w:rsidP="00661091">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Pr="006004E5">
              <w:rPr>
                <w:rFonts w:asciiTheme="minorHAnsi" w:hAnsiTheme="minorHAnsi" w:cstheme="minorHAnsi"/>
                <w:bCs w:val="0"/>
                <w:color w:val="FF0000"/>
                <w:highlight w:val="yellow"/>
              </w:rPr>
              <w:t>:</w:t>
            </w:r>
            <w:r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1EA590C8" w14:textId="77777777" w:rsidR="00661091" w:rsidRDefault="00661091" w:rsidP="00661091">
            <w:pPr>
              <w:spacing w:after="200" w:line="276" w:lineRule="auto"/>
              <w:contextualSpacing/>
              <w:rPr>
                <w:rFonts w:eastAsiaTheme="minorEastAsia"/>
                <w:lang w:eastAsia="zh-CN"/>
              </w:rPr>
            </w:pPr>
          </w:p>
          <w:p w14:paraId="50B00D24" w14:textId="1ABBAC81" w:rsidR="00661091" w:rsidRDefault="00B13BC5" w:rsidP="00661091">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4</w:t>
            </w:r>
            <w:r w:rsidR="00661091" w:rsidRPr="006004E5">
              <w:rPr>
                <w:rFonts w:asciiTheme="minorHAnsi" w:eastAsiaTheme="minorEastAsia" w:hAnsiTheme="minorHAnsi" w:cstheme="minorHAnsi"/>
                <w:bCs w:val="0"/>
                <w:lang w:eastAsia="zh-CN"/>
              </w:rPr>
              <w:t>.</w:t>
            </w:r>
            <w:r w:rsidR="00661091">
              <w:rPr>
                <w:rFonts w:asciiTheme="minorHAnsi" w:eastAsiaTheme="minorEastAsia" w:hAnsiTheme="minorHAnsi" w:cstheme="minorHAnsi"/>
                <w:b w:val="0"/>
                <w:lang w:eastAsia="zh-CN"/>
              </w:rPr>
              <w:t xml:space="preserve"> It may need further investigation whether</w:t>
            </w:r>
            <w:r w:rsidR="00661091" w:rsidRPr="00330B0F">
              <w:rPr>
                <w:rFonts w:asciiTheme="minorHAnsi" w:eastAsiaTheme="minorEastAsia" w:hAnsiTheme="minorHAnsi" w:cstheme="minorHAnsi"/>
                <w:b w:val="0"/>
                <w:lang w:eastAsia="zh-CN"/>
              </w:rPr>
              <w:t xml:space="preserve"> </w:t>
            </w:r>
            <w:r w:rsidR="00661091">
              <w:rPr>
                <w:rFonts w:asciiTheme="minorHAnsi" w:eastAsiaTheme="minorEastAsia" w:hAnsiTheme="minorHAnsi" w:cstheme="minorHAnsi"/>
                <w:b w:val="0"/>
                <w:lang w:eastAsia="zh-CN"/>
              </w:rPr>
              <w:t xml:space="preserve">the </w:t>
            </w:r>
            <w:r w:rsidR="00661091" w:rsidRPr="00330B0F">
              <w:rPr>
                <w:rFonts w:asciiTheme="minorHAnsi" w:eastAsiaTheme="minorEastAsia" w:hAnsiTheme="minorHAnsi" w:cstheme="minorHAnsi"/>
                <w:b w:val="0"/>
                <w:lang w:eastAsia="zh-CN"/>
              </w:rPr>
              <w:t>location information</w:t>
            </w:r>
            <w:r w:rsidR="00661091">
              <w:rPr>
                <w:rFonts w:asciiTheme="minorHAnsi" w:eastAsiaTheme="minorEastAsia" w:hAnsiTheme="minorHAnsi" w:cstheme="minorHAnsi"/>
                <w:b w:val="0"/>
                <w:lang w:eastAsia="zh-CN"/>
              </w:rPr>
              <w:t xml:space="preserve"> </w:t>
            </w:r>
            <w:r w:rsidR="00661091" w:rsidRPr="00330B0F">
              <w:rPr>
                <w:rFonts w:asciiTheme="minorHAnsi" w:eastAsiaTheme="minorEastAsia" w:hAnsiTheme="minorHAnsi" w:cstheme="minorHAnsi"/>
                <w:b w:val="0"/>
                <w:lang w:eastAsia="zh-CN"/>
              </w:rPr>
              <w:t>(both UE and satellite)</w:t>
            </w:r>
            <w:r w:rsidR="00661091">
              <w:rPr>
                <w:rFonts w:asciiTheme="minorHAnsi" w:eastAsiaTheme="minorEastAsia" w:hAnsiTheme="minorHAnsi" w:cstheme="minorHAnsi"/>
                <w:b w:val="0"/>
                <w:lang w:eastAsia="zh-CN"/>
              </w:rPr>
              <w:t xml:space="preserve"> is accurate enough</w:t>
            </w:r>
            <w:r w:rsidR="00661091" w:rsidRPr="00330B0F">
              <w:rPr>
                <w:rFonts w:asciiTheme="minorHAnsi" w:eastAsiaTheme="minorEastAsia" w:hAnsiTheme="minorHAnsi" w:cstheme="minorHAnsi"/>
                <w:b w:val="0"/>
                <w:lang w:eastAsia="zh-CN"/>
              </w:rPr>
              <w:t>.</w:t>
            </w:r>
          </w:p>
          <w:p w14:paraId="0CF4F8AB" w14:textId="7F60957E" w:rsidR="00661091" w:rsidRDefault="00661091" w:rsidP="00661091">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 xml:space="preserve">Support Proposal </w:t>
            </w:r>
            <w:r w:rsidR="00DB0813">
              <w:rPr>
                <w:rFonts w:asciiTheme="minorHAnsi" w:eastAsiaTheme="minorEastAsia" w:hAnsiTheme="minorHAnsi" w:cstheme="minorHAnsi"/>
                <w:b/>
                <w:sz w:val="22"/>
                <w:szCs w:val="22"/>
                <w:lang w:val="en-US" w:eastAsia="zh-CN"/>
              </w:rPr>
              <w:t>5</w:t>
            </w:r>
            <w:r w:rsidRPr="006004E5">
              <w:rPr>
                <w:rFonts w:asciiTheme="minorHAnsi" w:eastAsiaTheme="minorEastAsia" w:hAnsiTheme="minorHAnsi" w:cstheme="minorHAnsi"/>
                <w:b/>
                <w:sz w:val="22"/>
                <w:szCs w:val="22"/>
                <w:lang w:val="en-US" w:eastAsia="zh-CN"/>
              </w:rPr>
              <w:t>.</w:t>
            </w:r>
          </w:p>
          <w:p w14:paraId="718B034E" w14:textId="0287618D" w:rsidR="00661091" w:rsidRPr="009033E1" w:rsidRDefault="004C5B72" w:rsidP="00661091">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We are fine with the two FL recommendations below.</w:t>
            </w:r>
          </w:p>
        </w:tc>
      </w:tr>
      <w:tr w:rsidR="00661091" w:rsidRPr="00D11F72" w14:paraId="69D39639" w14:textId="77777777" w:rsidTr="00B84841">
        <w:tc>
          <w:tcPr>
            <w:tcW w:w="932" w:type="pct"/>
          </w:tcPr>
          <w:p w14:paraId="3D950A21" w14:textId="4F440FAC" w:rsidR="00661091" w:rsidRPr="009033E1" w:rsidRDefault="00CA08C0" w:rsidP="00661091">
            <w:pPr>
              <w:rPr>
                <w:rFonts w:asciiTheme="minorHAnsi" w:hAnsiTheme="minorHAnsi" w:cstheme="minorHAnsi"/>
              </w:rPr>
            </w:pPr>
            <w:r>
              <w:rPr>
                <w:rFonts w:asciiTheme="minorHAnsi" w:hAnsiTheme="minorHAnsi" w:cstheme="minorHAnsi"/>
              </w:rPr>
              <w:lastRenderedPageBreak/>
              <w:t>SS</w:t>
            </w:r>
          </w:p>
        </w:tc>
        <w:tc>
          <w:tcPr>
            <w:tcW w:w="4068" w:type="pct"/>
          </w:tcPr>
          <w:p w14:paraId="19B25780" w14:textId="7DF1E75E" w:rsidR="00661091" w:rsidRPr="009033E1" w:rsidRDefault="00CA08C0" w:rsidP="00661091">
            <w:pPr>
              <w:pStyle w:val="DraftProposal"/>
              <w:numPr>
                <w:ilvl w:val="0"/>
                <w:numId w:val="0"/>
              </w:numPr>
              <w:rPr>
                <w:rFonts w:asciiTheme="minorHAnsi" w:hAnsiTheme="minorHAnsi" w:cstheme="minorHAnsi"/>
                <w:b w:val="0"/>
                <w:sz w:val="20"/>
                <w:szCs w:val="20"/>
              </w:rPr>
            </w:pPr>
            <w:r w:rsidRPr="00CA08C0">
              <w:rPr>
                <w:rFonts w:asciiTheme="minorHAnsi" w:hAnsiTheme="minorHAnsi" w:cstheme="minorHAnsi"/>
                <w:b w:val="0"/>
                <w:sz w:val="20"/>
                <w:szCs w:val="20"/>
              </w:rPr>
              <w:t>OK for proposal 3. For proposal 4, as we discussed in SI stage, we should consider the possibility of multiple reference points.</w:t>
            </w:r>
          </w:p>
        </w:tc>
      </w:tr>
      <w:tr w:rsidR="00661091" w:rsidRPr="00D11F72" w14:paraId="3D0527B4" w14:textId="77777777" w:rsidTr="00B84841">
        <w:tc>
          <w:tcPr>
            <w:tcW w:w="932" w:type="pct"/>
          </w:tcPr>
          <w:p w14:paraId="327590F7" w14:textId="77777777" w:rsidR="00661091" w:rsidRPr="009033E1" w:rsidRDefault="00661091" w:rsidP="00661091">
            <w:pPr>
              <w:rPr>
                <w:rFonts w:asciiTheme="minorHAnsi" w:hAnsiTheme="minorHAnsi" w:cstheme="minorHAnsi"/>
              </w:rPr>
            </w:pPr>
          </w:p>
        </w:tc>
        <w:tc>
          <w:tcPr>
            <w:tcW w:w="4068" w:type="pct"/>
          </w:tcPr>
          <w:p w14:paraId="63472FE4" w14:textId="77777777" w:rsidR="00661091" w:rsidRPr="009033E1" w:rsidRDefault="00661091" w:rsidP="00661091">
            <w:pPr>
              <w:pStyle w:val="DraftProposal"/>
              <w:numPr>
                <w:ilvl w:val="0"/>
                <w:numId w:val="0"/>
              </w:numPr>
              <w:rPr>
                <w:rFonts w:asciiTheme="minorHAnsi" w:hAnsiTheme="minorHAnsi" w:cstheme="minorHAnsi"/>
                <w:b w:val="0"/>
                <w:sz w:val="20"/>
                <w:szCs w:val="20"/>
              </w:rPr>
            </w:pP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As mentioned before, the mapping between the Common TA and UE specific TA  drift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ListParagraph"/>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7A2E64B8" w14:textId="77777777" w:rsidR="000E2713" w:rsidRPr="00D11F72" w:rsidRDefault="000E2713" w:rsidP="000E2713">
      <w:pPr>
        <w:pStyle w:val="ListParagraph"/>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lastRenderedPageBreak/>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drift rate indication are FFS</w:t>
      </w:r>
    </w:p>
    <w:p w14:paraId="42819CF9" w14:textId="5A5DBC7B" w:rsidR="000E2713" w:rsidRPr="00D11F72" w:rsidRDefault="000E2713" w:rsidP="00DB1848">
      <w:pPr>
        <w:pStyle w:val="ListParagraph"/>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It is not necessary to capture this as potential agreement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implication of UL timing alignment requirements on the expected accuracy of :</w:t>
      </w:r>
    </w:p>
    <w:p w14:paraId="21040366" w14:textId="77777777" w:rsidR="00DB1848" w:rsidRPr="00D11F72" w:rsidRDefault="00DB1848" w:rsidP="000059B2">
      <w:pPr>
        <w:pStyle w:val="ListParagraph"/>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ListParagraph"/>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Heading1"/>
        <w:rPr>
          <w:rFonts w:asciiTheme="minorHAnsi" w:hAnsiTheme="minorHAnsi" w:cstheme="minorHAnsi"/>
        </w:rPr>
      </w:pPr>
      <w:bookmarkStart w:id="16" w:name="_Toc48903816"/>
      <w:r w:rsidRPr="00D11F72">
        <w:rPr>
          <w:rFonts w:asciiTheme="minorHAnsi" w:hAnsiTheme="minorHAnsi" w:cstheme="minorHAnsi"/>
        </w:rPr>
        <w:t>UL frequency synchronization for NTN</w:t>
      </w:r>
      <w:bookmarkEnd w:id="16"/>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Heading2"/>
        <w:rPr>
          <w:rFonts w:asciiTheme="minorHAnsi" w:hAnsiTheme="minorHAnsi" w:cstheme="minorHAnsi"/>
        </w:rPr>
      </w:pPr>
      <w:bookmarkStart w:id="17" w:name="_Toc48903817"/>
      <w:r w:rsidRPr="00D11F72">
        <w:rPr>
          <w:rFonts w:asciiTheme="minorHAnsi" w:hAnsiTheme="minorHAnsi" w:cstheme="minorHAnsi"/>
        </w:rPr>
        <w:t>Pre-compensation on the common frequency offset for DL</w:t>
      </w:r>
      <w:bookmarkEnd w:id="17"/>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side  .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Qualcomm proposed as well the support of the signaling of the compensated value if pre-compensation is applied.</w:t>
      </w:r>
    </w:p>
    <w:tbl>
      <w:tblPr>
        <w:tblStyle w:val="TableGrid"/>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UE shall assume that the Doppler shift experienced on the DL service may be partially pre-compensated by the gNB</w:t>
            </w:r>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 In case the gNB pre-compensate the common Doppler shift on the access link w.r.t. center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Support optional network frequency pre-compensation of SSB or all DL signals and support the signaling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The pre/post compensation of Doppler shift by the network shall be supported in 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co-ordinates of a Reference Point (RP) for earth-fixed beams</w:t>
      </w:r>
    </w:p>
    <w:p w14:paraId="668E58EE" w14:textId="77777777" w:rsidR="00DB1848" w:rsidRPr="00D11F72"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gNB at 2 GHz + 40 kHz. Then gNB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lastRenderedPageBreak/>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Such pre-compensation and post-compensation can be transparent to UE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signaling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47C83D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the indication of frequency shift from gNB. The value should be up to gNB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Nokia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9730E8" w:rsidRPr="00D11F72" w14:paraId="1722019A" w14:textId="77777777" w:rsidTr="00B84841">
        <w:tc>
          <w:tcPr>
            <w:tcW w:w="932" w:type="pct"/>
          </w:tcPr>
          <w:p w14:paraId="638EA8DB" w14:textId="77777777" w:rsidR="009730E8" w:rsidRPr="00D11F72" w:rsidRDefault="009730E8" w:rsidP="00B84841">
            <w:pPr>
              <w:rPr>
                <w:rFonts w:asciiTheme="minorHAnsi" w:hAnsiTheme="minorHAnsi" w:cstheme="minorHAnsi"/>
              </w:rPr>
            </w:pPr>
          </w:p>
        </w:tc>
        <w:tc>
          <w:tcPr>
            <w:tcW w:w="4068" w:type="pct"/>
          </w:tcPr>
          <w:p w14:paraId="72F0B378" w14:textId="77777777" w:rsidR="009730E8" w:rsidRPr="00D11F72" w:rsidRDefault="009730E8" w:rsidP="00B84841">
            <w:pPr>
              <w:rPr>
                <w:rFonts w:asciiTheme="minorHAnsi" w:hAnsiTheme="minorHAnsi" w:cstheme="minorHAnsi"/>
              </w:rPr>
            </w:pP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Heading2"/>
        <w:rPr>
          <w:rFonts w:asciiTheme="minorHAnsi" w:hAnsiTheme="minorHAnsi" w:cstheme="minorHAnsi"/>
        </w:rPr>
      </w:pPr>
      <w:bookmarkStart w:id="18" w:name="_Toc48903818"/>
      <w:r w:rsidRPr="00D11F72">
        <w:rPr>
          <w:rFonts w:asciiTheme="minorHAnsi" w:hAnsiTheme="minorHAnsi" w:cstheme="minorHAnsi"/>
        </w:rPr>
        <w:t>UL Frequency Synchronization requirements</w:t>
      </w:r>
      <w:bookmarkEnd w:id="18"/>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MediaTek proposed to consider the same requirements of 0.1 ppm [16]. In [16] MediaTek observed that to fulfill such requirement, the satellite position accuracy (ΔU) and satellite velocity accuracy accuracy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TableGrid"/>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MediaTek ,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Spreadtrum</w:t>
            </w:r>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38BD5D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lang w:eastAsia="ja-JP"/>
              </w:rPr>
              <w:lastRenderedPageBreak/>
              <w:t>Asia pacific telecom</w:t>
            </w:r>
          </w:p>
        </w:tc>
        <w:tc>
          <w:tcPr>
            <w:tcW w:w="4068" w:type="pct"/>
          </w:tcPr>
          <w:p w14:paraId="22E343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Heading2"/>
        <w:rPr>
          <w:rFonts w:asciiTheme="minorHAnsi" w:hAnsiTheme="minorHAnsi" w:cstheme="minorHAnsi"/>
        </w:rPr>
      </w:pPr>
      <w:bookmarkStart w:id="19" w:name="_Toc48903819"/>
      <w:r w:rsidRPr="00D11F72">
        <w:rPr>
          <w:rFonts w:asciiTheme="minorHAnsi" w:hAnsiTheme="minorHAnsi" w:cstheme="minorHAnsi"/>
        </w:rPr>
        <w:t>UL frequency synchronization</w:t>
      </w:r>
      <w:bookmarkEnd w:id="19"/>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MediaTek , Huawei, Thales and CATT, with GNSS capability assumption, there is no need for UL frequency compensation indication if the UE pre-compensation of Doppler shift is done with sufficient accuracy [16, 23, 3].</w:t>
      </w:r>
    </w:p>
    <w:tbl>
      <w:tblPr>
        <w:tblStyle w:val="TableGrid"/>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Propose 6: Close-loop doppler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For GNSS UE, UE-specific frequency correction signaling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TableGrid"/>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 The UE-specific frequency offset estimated from PSS/SSS during intial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 The UE-specific frequency offset can be tracked using DL reference signals and should be precompensated in the UL to avoid inte-user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lastRenderedPageBreak/>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Spreadtrum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A087D0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Heading2"/>
        <w:rPr>
          <w:rFonts w:asciiTheme="minorHAnsi" w:hAnsiTheme="minorHAnsi" w:cstheme="minorHAnsi"/>
        </w:rPr>
      </w:pPr>
      <w:bookmarkStart w:id="20" w:name="_Toc48903820"/>
      <w:r w:rsidRPr="00D11F72">
        <w:rPr>
          <w:rFonts w:asciiTheme="minorHAnsi" w:hAnsiTheme="minorHAnsi" w:cstheme="minorHAnsi"/>
        </w:rPr>
        <w:t>Updated proposal based on company views</w:t>
      </w:r>
      <w:bookmarkEnd w:id="20"/>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All the contributing companies seemed to be in line with the following proposal :</w:t>
      </w:r>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lastRenderedPageBreak/>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r w:rsidR="00973719" w:rsidRPr="00D11F72">
        <w:rPr>
          <w:rFonts w:asciiTheme="minorHAnsi" w:hAnsiTheme="minorHAnsi" w:cstheme="minorHAnsi"/>
          <w:lang w:eastAsia="zh-CN"/>
        </w:rPr>
        <w:t>companies</w:t>
      </w:r>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TableGrid"/>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6.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shift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6F425C" w:rsidRPr="00D11F72" w14:paraId="54516A1A" w14:textId="77777777" w:rsidTr="00B84841">
        <w:tc>
          <w:tcPr>
            <w:tcW w:w="932" w:type="pct"/>
          </w:tcPr>
          <w:p w14:paraId="19AE850C" w14:textId="1A9AD294"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08D3B5A" w14:textId="3A7BFC2A" w:rsidR="006F425C" w:rsidRDefault="006F425C" w:rsidP="006F425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5732D63B" w14:textId="144CCDCE"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On proposal 7, </w:t>
            </w:r>
            <w:r w:rsidRPr="00886D76">
              <w:rPr>
                <w:rFonts w:asciiTheme="minorHAnsi" w:eastAsiaTheme="minorEastAsia" w:hAnsiTheme="minorHAnsi" w:cstheme="minorHAnsi"/>
                <w:b w:val="0"/>
                <w:lang w:eastAsia="zh-CN"/>
              </w:rPr>
              <w:t>the gNB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can be distinguished from the residual Doppler shift of the service link if DL pre-compensation is performed at the gNB side.</w:t>
            </w:r>
          </w:p>
        </w:tc>
      </w:tr>
      <w:tr w:rsidR="006F425C" w:rsidRPr="00D11F72" w14:paraId="1E7B5844" w14:textId="77777777" w:rsidTr="00B84841">
        <w:tc>
          <w:tcPr>
            <w:tcW w:w="932" w:type="pct"/>
          </w:tcPr>
          <w:p w14:paraId="35D379FA" w14:textId="20DA8337" w:rsidR="006F425C" w:rsidRPr="004C5B72" w:rsidRDefault="004C5B72"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1B2AA852" w14:textId="78BEC1C4" w:rsidR="006B0505" w:rsidRPr="006B0505" w:rsidRDefault="00292C39" w:rsidP="006B0505">
            <w:pPr>
              <w:rPr>
                <w:rFonts w:asciiTheme="minorHAnsi" w:eastAsiaTheme="minorEastAsia" w:hAnsiTheme="minorHAnsi" w:cstheme="minorHAnsi"/>
                <w:bCs/>
                <w:sz w:val="22"/>
                <w:szCs w:val="22"/>
                <w:lang w:val="en-US" w:eastAsia="zh-CN"/>
              </w:rPr>
            </w:pPr>
            <w:r w:rsidRPr="00420F7B">
              <w:rPr>
                <w:rFonts w:asciiTheme="minorHAnsi" w:eastAsiaTheme="minorEastAsia" w:hAnsiTheme="minorHAnsi" w:cstheme="minorHAnsi"/>
                <w:bCs/>
                <w:sz w:val="22"/>
                <w:szCs w:val="22"/>
                <w:lang w:val="en-US" w:eastAsia="zh-CN"/>
              </w:rPr>
              <w:t>Support proposals 6</w:t>
            </w:r>
            <w:r w:rsidR="00433CE7" w:rsidRPr="00420F7B">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But additional </w:t>
            </w:r>
            <w:r w:rsidR="006B0505" w:rsidRPr="006B0505">
              <w:rPr>
                <w:rFonts w:asciiTheme="minorHAnsi" w:eastAsiaTheme="minorEastAsia" w:hAnsiTheme="minorHAnsi" w:cstheme="minorHAnsi"/>
                <w:bCs/>
                <w:sz w:val="22"/>
                <w:szCs w:val="22"/>
                <w:lang w:val="en-US" w:eastAsia="zh-CN"/>
              </w:rPr>
              <w:t xml:space="preserve">solution can </w:t>
            </w:r>
            <w:r w:rsidR="006B0505">
              <w:rPr>
                <w:rFonts w:asciiTheme="minorHAnsi" w:eastAsiaTheme="minorEastAsia" w:hAnsiTheme="minorHAnsi" w:cstheme="minorHAnsi"/>
                <w:bCs/>
                <w:sz w:val="22"/>
                <w:szCs w:val="22"/>
                <w:lang w:val="en-US" w:eastAsia="zh-CN"/>
              </w:rPr>
              <w:t xml:space="preserve">also </w:t>
            </w:r>
            <w:r w:rsidR="006B0505" w:rsidRPr="006B0505">
              <w:rPr>
                <w:rFonts w:asciiTheme="minorHAnsi" w:eastAsiaTheme="minorEastAsia" w:hAnsiTheme="minorHAnsi" w:cstheme="minorHAnsi"/>
                <w:bCs/>
                <w:sz w:val="22"/>
                <w:szCs w:val="22"/>
                <w:lang w:val="en-US" w:eastAsia="zh-CN"/>
              </w:rPr>
              <w:t>be considered as another alternative</w:t>
            </w:r>
            <w:r w:rsidR="006B0505">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e.g., </w:t>
            </w:r>
            <w:r w:rsidR="007272BC" w:rsidRPr="006B0505">
              <w:rPr>
                <w:rFonts w:asciiTheme="minorHAnsi" w:eastAsiaTheme="minorEastAsia" w:hAnsiTheme="minorHAnsi" w:cstheme="minorHAnsi"/>
                <w:bCs/>
                <w:sz w:val="22"/>
                <w:szCs w:val="22"/>
                <w:lang w:val="en-US" w:eastAsia="zh-CN"/>
              </w:rPr>
              <w:t xml:space="preserve">DL RS </w:t>
            </w:r>
            <w:r w:rsidR="00C85474" w:rsidRPr="006B0505">
              <w:rPr>
                <w:rFonts w:asciiTheme="minorHAnsi" w:eastAsiaTheme="minorEastAsia" w:hAnsiTheme="minorHAnsi" w:cstheme="minorHAnsi"/>
                <w:bCs/>
                <w:sz w:val="22"/>
                <w:szCs w:val="22"/>
                <w:lang w:val="en-US" w:eastAsia="zh-CN"/>
              </w:rPr>
              <w:t>detection</w:t>
            </w:r>
            <w:r w:rsidR="00C85474">
              <w:rPr>
                <w:rFonts w:asciiTheme="minorHAnsi" w:eastAsiaTheme="minorEastAsia" w:hAnsiTheme="minorHAnsi" w:cstheme="minorHAnsi"/>
                <w:bCs/>
                <w:sz w:val="22"/>
                <w:szCs w:val="22"/>
                <w:lang w:val="en-US" w:eastAsia="zh-CN"/>
              </w:rPr>
              <w:t>-based</w:t>
            </w:r>
            <w:r w:rsidR="007272BC">
              <w:rPr>
                <w:rFonts w:asciiTheme="minorHAnsi" w:eastAsiaTheme="minorEastAsia" w:hAnsiTheme="minorHAnsi" w:cstheme="minorHAnsi"/>
                <w:bCs/>
                <w:sz w:val="22"/>
                <w:szCs w:val="22"/>
                <w:lang w:val="en-US" w:eastAsia="zh-CN"/>
              </w:rPr>
              <w:t xml:space="preserve"> </w:t>
            </w:r>
            <w:r w:rsidR="00C85474" w:rsidRPr="00C85474">
              <w:rPr>
                <w:rFonts w:asciiTheme="minorHAnsi" w:eastAsiaTheme="minorEastAsia" w:hAnsiTheme="minorHAnsi" w:cstheme="minorHAnsi"/>
                <w:bCs/>
                <w:sz w:val="22"/>
                <w:szCs w:val="22"/>
                <w:lang w:val="en-US" w:eastAsia="zh-CN"/>
              </w:rPr>
              <w:t>residue DL doppler shift (i.e., the DL doppler shift after frequency pre-compensation at satellite)</w:t>
            </w:r>
            <w:r w:rsidR="006B0505" w:rsidRPr="006B0505">
              <w:rPr>
                <w:rFonts w:asciiTheme="minorHAnsi" w:eastAsiaTheme="minorEastAsia" w:hAnsiTheme="minorHAnsi" w:cstheme="minorHAnsi"/>
                <w:bCs/>
                <w:sz w:val="22"/>
                <w:szCs w:val="22"/>
                <w:lang w:val="en-US" w:eastAsia="zh-CN"/>
              </w:rPr>
              <w:t xml:space="preserve"> </w:t>
            </w:r>
            <w:r w:rsidR="007272BC" w:rsidRPr="00C85474">
              <w:rPr>
                <w:rFonts w:asciiTheme="minorHAnsi" w:eastAsiaTheme="minorEastAsia" w:hAnsiTheme="minorHAnsi" w:cstheme="minorHAnsi"/>
                <w:bCs/>
                <w:sz w:val="22"/>
                <w:szCs w:val="22"/>
                <w:lang w:val="en-US" w:eastAsia="zh-CN"/>
              </w:rPr>
              <w:t>estimation and UL frequency compensation</w:t>
            </w:r>
            <w:r w:rsidR="002D270B">
              <w:rPr>
                <w:rFonts w:asciiTheme="minorHAnsi" w:eastAsiaTheme="minorEastAsia" w:hAnsiTheme="minorHAnsi" w:cstheme="minorHAnsi"/>
                <w:bCs/>
                <w:sz w:val="22"/>
                <w:szCs w:val="22"/>
                <w:lang w:val="en-US" w:eastAsia="zh-CN"/>
              </w:rPr>
              <w:t xml:space="preserve"> at UE side</w:t>
            </w:r>
            <w:r w:rsidR="007272BC" w:rsidRPr="00C85474">
              <w:rPr>
                <w:rFonts w:asciiTheme="minorHAnsi" w:eastAsiaTheme="minorEastAsia" w:hAnsiTheme="minorHAnsi" w:cstheme="minorHAnsi"/>
                <w:bCs/>
                <w:sz w:val="22"/>
                <w:szCs w:val="22"/>
                <w:lang w:val="en-US" w:eastAsia="zh-CN"/>
              </w:rPr>
              <w:t xml:space="preserve">, </w:t>
            </w:r>
            <w:r w:rsidRPr="006B0505">
              <w:rPr>
                <w:rFonts w:asciiTheme="minorHAnsi" w:eastAsiaTheme="minorEastAsia" w:hAnsiTheme="minorHAnsi" w:cstheme="minorHAnsi"/>
                <w:bCs/>
                <w:sz w:val="22"/>
                <w:szCs w:val="22"/>
                <w:lang w:val="en-US" w:eastAsia="zh-CN"/>
              </w:rPr>
              <w:t xml:space="preserve">if both </w:t>
            </w:r>
            <w:r w:rsidR="006B0505" w:rsidRPr="006B0505">
              <w:rPr>
                <w:rFonts w:asciiTheme="minorHAnsi" w:eastAsiaTheme="minorEastAsia" w:hAnsiTheme="minorHAnsi" w:cstheme="minorHAnsi"/>
                <w:bCs/>
                <w:sz w:val="22"/>
                <w:szCs w:val="22"/>
                <w:lang w:val="en-US" w:eastAsia="zh-CN"/>
              </w:rPr>
              <w:t>UE and gNB are keep frequency synchronization to the same universal frequency system, and if the residue DL doppler shift is less than synchronization raster.</w:t>
            </w:r>
          </w:p>
          <w:p w14:paraId="0CFB4464" w14:textId="49F0D21C" w:rsidR="006F425C" w:rsidRPr="002E76C8" w:rsidRDefault="00433CE7" w:rsidP="00433CE7">
            <w:pPr>
              <w:pStyle w:val="DraftProposal"/>
              <w:numPr>
                <w:ilvl w:val="0"/>
                <w:numId w:val="0"/>
              </w:numPr>
              <w:rPr>
                <w:rFonts w:asciiTheme="minorHAnsi" w:hAnsiTheme="minorHAnsi" w:cstheme="minorHAnsi"/>
                <w:b w:val="0"/>
              </w:rPr>
            </w:pPr>
            <w:r w:rsidRPr="00433CE7">
              <w:rPr>
                <w:rFonts w:asciiTheme="minorHAnsi" w:eastAsiaTheme="minorEastAsia" w:hAnsiTheme="minorHAnsi" w:cstheme="minorHAnsi"/>
                <w:b w:val="0"/>
                <w:lang w:eastAsia="zh-CN"/>
              </w:rPr>
              <w:t>Support proposals 7.</w:t>
            </w:r>
            <w:r w:rsidR="002E76C8" w:rsidRPr="00433CE7">
              <w:rPr>
                <w:rFonts w:asciiTheme="minorHAnsi" w:eastAsiaTheme="minorEastAsia" w:hAnsiTheme="minorHAnsi" w:cstheme="minorHAnsi"/>
                <w:b w:val="0"/>
                <w:lang w:eastAsia="zh-CN"/>
              </w:rPr>
              <w:t xml:space="preserve"> gNB can compensate frequency error on the feeder link.</w:t>
            </w:r>
          </w:p>
        </w:tc>
      </w:tr>
      <w:tr w:rsidR="006F425C" w:rsidRPr="00D11F72" w14:paraId="37A8CD04" w14:textId="77777777" w:rsidTr="00B84841">
        <w:tc>
          <w:tcPr>
            <w:tcW w:w="932" w:type="pct"/>
          </w:tcPr>
          <w:p w14:paraId="4370DF79" w14:textId="4445FDD4" w:rsidR="006F425C" w:rsidRPr="00D11F72" w:rsidRDefault="00CA08C0" w:rsidP="006F425C">
            <w:pPr>
              <w:rPr>
                <w:rFonts w:asciiTheme="minorHAnsi" w:hAnsiTheme="minorHAnsi" w:cstheme="minorHAnsi"/>
              </w:rPr>
            </w:pPr>
            <w:r>
              <w:rPr>
                <w:rFonts w:asciiTheme="minorHAnsi" w:hAnsiTheme="minorHAnsi" w:cstheme="minorHAnsi"/>
              </w:rPr>
              <w:t>SS</w:t>
            </w:r>
          </w:p>
        </w:tc>
        <w:tc>
          <w:tcPr>
            <w:tcW w:w="4068" w:type="pct"/>
          </w:tcPr>
          <w:p w14:paraId="5C39FCEC" w14:textId="4C279172" w:rsidR="006F425C" w:rsidRPr="00D11F72" w:rsidRDefault="00CA08C0" w:rsidP="006F425C">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Support proposal 6</w:t>
            </w:r>
          </w:p>
        </w:tc>
      </w:tr>
      <w:tr w:rsidR="006F425C" w:rsidRPr="00D11F72" w14:paraId="3777E662" w14:textId="77777777" w:rsidTr="00B84841">
        <w:tc>
          <w:tcPr>
            <w:tcW w:w="932" w:type="pct"/>
          </w:tcPr>
          <w:p w14:paraId="7AFC5F04" w14:textId="77777777" w:rsidR="006F425C" w:rsidRPr="00D11F72" w:rsidRDefault="006F425C" w:rsidP="006F425C">
            <w:pPr>
              <w:rPr>
                <w:rFonts w:asciiTheme="minorHAnsi" w:hAnsiTheme="minorHAnsi" w:cstheme="minorHAnsi"/>
              </w:rPr>
            </w:pPr>
          </w:p>
        </w:tc>
        <w:tc>
          <w:tcPr>
            <w:tcW w:w="4068" w:type="pct"/>
          </w:tcPr>
          <w:p w14:paraId="3ED61F34" w14:textId="77777777" w:rsidR="006F425C" w:rsidRPr="00D11F72" w:rsidRDefault="006F425C" w:rsidP="006F425C">
            <w:pPr>
              <w:pStyle w:val="DraftProposal"/>
              <w:numPr>
                <w:ilvl w:val="0"/>
                <w:numId w:val="0"/>
              </w:numPr>
              <w:rPr>
                <w:rFonts w:asciiTheme="minorHAnsi" w:hAnsiTheme="minorHAnsi" w:cstheme="minorHAnsi"/>
                <w:b w:val="0"/>
                <w:sz w:val="20"/>
                <w:szCs w:val="20"/>
              </w:rPr>
            </w:pPr>
          </w:p>
        </w:tc>
      </w:tr>
    </w:tbl>
    <w:p w14:paraId="4680DD49" w14:textId="77777777" w:rsidR="00C677E3" w:rsidRPr="00D11F72" w:rsidRDefault="00C677E3" w:rsidP="00501412">
      <w:pPr>
        <w:rPr>
          <w:rFonts w:asciiTheme="minorHAnsi" w:hAnsiTheme="minorHAnsi" w:cstheme="minorHAnsi"/>
          <w:b/>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TableGrid"/>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r w:rsidRPr="00D11F72">
              <w:rPr>
                <w:rFonts w:asciiTheme="minorHAnsi" w:hAnsiTheme="minorHAnsi" w:cstheme="minorHAnsi"/>
              </w:rPr>
              <w:t>CEWiT</w:t>
            </w:r>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gNB on access link to </w:t>
            </w:r>
            <w:r w:rsidRPr="00B86657">
              <w:rPr>
                <w:rFonts w:asciiTheme="minorHAnsi" w:hAnsiTheme="minorHAnsi" w:cstheme="minorHAnsi"/>
                <w:b w:val="0"/>
              </w:rPr>
              <w:lastRenderedPageBreak/>
              <w:t xml:space="preserve">ensure backward compatibility with DL SSB specifications and implementations in device. It needs to be indicated so UE behavior is not ambiguous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lastRenderedPageBreak/>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8.</w:t>
            </w:r>
          </w:p>
        </w:tc>
      </w:tr>
      <w:tr w:rsidR="006F425C" w:rsidRPr="00D11F72" w14:paraId="06E94421" w14:textId="77777777" w:rsidTr="00B84841">
        <w:tc>
          <w:tcPr>
            <w:tcW w:w="932" w:type="pct"/>
          </w:tcPr>
          <w:p w14:paraId="551C5692" w14:textId="1933FAFF"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3B31F74E" w14:textId="1C71D761"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Not support. I</w:t>
            </w:r>
            <w:r w:rsidRPr="00D33E3B">
              <w:rPr>
                <w:rFonts w:asciiTheme="minorHAnsi" w:eastAsiaTheme="minorEastAsia" w:hAnsiTheme="minorHAnsi" w:cstheme="minorHAnsi"/>
                <w:b w:val="0"/>
                <w:lang w:eastAsia="zh-CN"/>
              </w:rPr>
              <w:t>t is not clear whether this is actually needed for DL.</w:t>
            </w:r>
          </w:p>
        </w:tc>
      </w:tr>
      <w:tr w:rsidR="006F425C" w:rsidRPr="00D11F72" w14:paraId="0E2222B8" w14:textId="77777777" w:rsidTr="00B84841">
        <w:tc>
          <w:tcPr>
            <w:tcW w:w="932" w:type="pct"/>
          </w:tcPr>
          <w:p w14:paraId="28B15AA4" w14:textId="097EB885" w:rsidR="006F425C" w:rsidRPr="007915CB" w:rsidRDefault="007915CB"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66143AD2" w14:textId="313ED3CE" w:rsidR="007915CB" w:rsidRPr="007A42DC" w:rsidRDefault="007915CB" w:rsidP="007915CB">
            <w:pPr>
              <w:rPr>
                <w:rFonts w:asciiTheme="minorHAnsi" w:eastAsiaTheme="minorEastAsia" w:hAnsiTheme="minorHAnsi" w:cstheme="minorHAnsi"/>
                <w:bCs/>
                <w:sz w:val="22"/>
                <w:szCs w:val="22"/>
                <w:lang w:val="en-US" w:eastAsia="zh-CN"/>
              </w:rPr>
            </w:pPr>
            <w:r w:rsidRPr="007A42DC">
              <w:rPr>
                <w:rFonts w:asciiTheme="minorHAnsi" w:eastAsiaTheme="minorEastAsia" w:hAnsiTheme="minorHAnsi" w:cstheme="minorHAnsi" w:hint="eastAsia"/>
                <w:bCs/>
                <w:sz w:val="22"/>
                <w:szCs w:val="22"/>
                <w:lang w:val="en-US" w:eastAsia="zh-CN"/>
              </w:rPr>
              <w:t>O</w:t>
            </w:r>
            <w:r w:rsidRPr="007A42DC">
              <w:rPr>
                <w:rFonts w:asciiTheme="minorHAnsi" w:eastAsiaTheme="minorEastAsia" w:hAnsiTheme="minorHAnsi" w:cstheme="minorHAnsi"/>
                <w:bCs/>
                <w:sz w:val="22"/>
                <w:szCs w:val="22"/>
                <w:lang w:val="en-US" w:eastAsia="zh-CN"/>
              </w:rPr>
              <w:t xml:space="preserve">n </w:t>
            </w:r>
            <w:r w:rsidRPr="007A42DC">
              <w:rPr>
                <w:rFonts w:asciiTheme="minorHAnsi" w:eastAsiaTheme="minorEastAsia" w:hAnsiTheme="minorHAnsi" w:cstheme="minorHAnsi" w:hint="eastAsia"/>
                <w:bCs/>
                <w:sz w:val="22"/>
                <w:szCs w:val="22"/>
                <w:lang w:val="en-US" w:eastAsia="zh-CN"/>
              </w:rPr>
              <w:t>proposal</w:t>
            </w:r>
            <w:r w:rsidRPr="007A42DC">
              <w:rPr>
                <w:rFonts w:asciiTheme="minorHAnsi" w:eastAsiaTheme="minorEastAsia" w:hAnsiTheme="minorHAnsi" w:cstheme="minorHAnsi"/>
                <w:bCs/>
                <w:sz w:val="22"/>
                <w:szCs w:val="22"/>
                <w:lang w:val="en-US" w:eastAsia="zh-CN"/>
              </w:rPr>
              <w:t xml:space="preserve"> 8, fine for further study, although it is not clear to us the need of indicating pre-compensation of common Doppler frequency shift on DL transmission, since UE can estimate the residual frequency offset based on DL signal without knowledge of pre-compensated common doppler frequency shift at gNB side.</w:t>
            </w:r>
          </w:p>
          <w:p w14:paraId="36EF1C6C" w14:textId="77777777" w:rsidR="006F425C" w:rsidRPr="007915CB" w:rsidRDefault="006F425C" w:rsidP="006F425C">
            <w:pPr>
              <w:pStyle w:val="DraftProposal"/>
              <w:numPr>
                <w:ilvl w:val="0"/>
                <w:numId w:val="0"/>
              </w:numPr>
              <w:rPr>
                <w:rFonts w:asciiTheme="minorHAnsi" w:hAnsiTheme="minorHAnsi" w:cstheme="minorHAnsi"/>
                <w:b w:val="0"/>
                <w:sz w:val="20"/>
                <w:szCs w:val="20"/>
                <w:lang w:val="en-GB"/>
              </w:rPr>
            </w:pPr>
          </w:p>
        </w:tc>
      </w:tr>
      <w:tr w:rsidR="006F425C" w:rsidRPr="00D11F72" w14:paraId="2E0D0385" w14:textId="77777777" w:rsidTr="00B84841">
        <w:tc>
          <w:tcPr>
            <w:tcW w:w="932" w:type="pct"/>
          </w:tcPr>
          <w:p w14:paraId="50EF5B4B" w14:textId="25039DAE" w:rsidR="006F425C" w:rsidRPr="00D11F72" w:rsidRDefault="00CA08C0" w:rsidP="006F425C">
            <w:pPr>
              <w:rPr>
                <w:rFonts w:asciiTheme="minorHAnsi" w:hAnsiTheme="minorHAnsi" w:cstheme="minorHAnsi"/>
              </w:rPr>
            </w:pPr>
            <w:r>
              <w:rPr>
                <w:rFonts w:asciiTheme="minorHAnsi" w:hAnsiTheme="minorHAnsi" w:cstheme="minorHAnsi"/>
              </w:rPr>
              <w:t>SS</w:t>
            </w:r>
          </w:p>
        </w:tc>
        <w:tc>
          <w:tcPr>
            <w:tcW w:w="4068" w:type="pct"/>
          </w:tcPr>
          <w:p w14:paraId="098E2ACF" w14:textId="78784214" w:rsidR="006F425C" w:rsidRPr="00D11F72" w:rsidRDefault="00CA08C0" w:rsidP="006F425C">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Not sure if indication is needed.</w:t>
            </w: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TableGrid"/>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r w:rsidRPr="00D11F72">
              <w:rPr>
                <w:rFonts w:asciiTheme="minorHAnsi" w:hAnsiTheme="minorHAnsi" w:cstheme="minorHAnsi"/>
              </w:rPr>
              <w:t>CEWiT</w:t>
            </w:r>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6F425C" w:rsidRPr="00D11F72" w14:paraId="1EDA9C0C" w14:textId="77777777" w:rsidTr="00B84841">
        <w:tc>
          <w:tcPr>
            <w:tcW w:w="932" w:type="pct"/>
          </w:tcPr>
          <w:p w14:paraId="37E0B141" w14:textId="1D874333"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1FCEB45" w14:textId="7062CE1D"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9. If post compensation is performed at the gNB for UL transmissions, there is a need to indicate this value to the UE. Otherwise, the UE does not know how to perform UL pre-compensation. </w:t>
            </w:r>
          </w:p>
        </w:tc>
      </w:tr>
      <w:tr w:rsidR="00D019B7" w:rsidRPr="00D11F72" w14:paraId="77C7E5A0" w14:textId="77777777" w:rsidTr="00B84841">
        <w:tc>
          <w:tcPr>
            <w:tcW w:w="932" w:type="pct"/>
          </w:tcPr>
          <w:p w14:paraId="43620BFB" w14:textId="6E796516" w:rsidR="00D019B7" w:rsidRPr="00D019B7" w:rsidRDefault="00D019B7" w:rsidP="00D019B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A18DD24" w14:textId="71A5D655" w:rsidR="00D019B7" w:rsidRDefault="00D019B7" w:rsidP="00D019B7">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proposal 9. We prefer to </w:t>
            </w:r>
            <w:r w:rsidRPr="00E34F93">
              <w:rPr>
                <w:rFonts w:asciiTheme="minorHAnsi" w:eastAsiaTheme="minorEastAsia" w:hAnsiTheme="minorHAnsi" w:cstheme="minorHAnsi"/>
                <w:b w:val="0"/>
                <w:lang w:eastAsia="zh-CN"/>
              </w:rPr>
              <w:t>indication of post-compensated common Doppler frequency shift on UL transmission.</w:t>
            </w:r>
            <w:r>
              <w:rPr>
                <w:rFonts w:asciiTheme="minorHAnsi" w:eastAsiaTheme="minorEastAsia" w:hAnsiTheme="minorHAnsi" w:cstheme="minorHAnsi"/>
                <w:b w:val="0"/>
                <w:lang w:eastAsia="zh-CN"/>
              </w:rPr>
              <w:t xml:space="preserve"> </w:t>
            </w:r>
          </w:p>
          <w:p w14:paraId="198C0AD8" w14:textId="607C8E10" w:rsidR="00D019B7" w:rsidRDefault="00D019B7" w:rsidP="00D019B7">
            <w:pPr>
              <w:pStyle w:val="DraftProposal"/>
              <w:numPr>
                <w:ilvl w:val="0"/>
                <w:numId w:val="0"/>
              </w:numPr>
              <w:rPr>
                <w:rFonts w:asciiTheme="minorHAnsi" w:eastAsiaTheme="minorEastAsia" w:hAnsiTheme="minorHAnsi" w:cstheme="minorHAnsi"/>
                <w:b w:val="0"/>
                <w:lang w:eastAsia="zh-CN"/>
              </w:rPr>
            </w:pPr>
            <w:r w:rsidRPr="00D019B7">
              <w:rPr>
                <w:rFonts w:asciiTheme="minorHAnsi" w:eastAsiaTheme="minorEastAsia" w:hAnsiTheme="minorHAnsi" w:cstheme="minorHAnsi" w:hint="eastAsia"/>
                <w:b w:val="0"/>
                <w:lang w:eastAsia="zh-CN"/>
              </w:rPr>
              <w:t>I</w:t>
            </w:r>
            <w:r w:rsidRPr="00D019B7">
              <w:rPr>
                <w:rFonts w:asciiTheme="minorHAnsi" w:eastAsiaTheme="minorEastAsia" w:hAnsiTheme="minorHAnsi" w:cstheme="minorHAnsi"/>
                <w:b w:val="0"/>
                <w:lang w:eastAsia="zh-CN"/>
              </w:rPr>
              <w:t>f gNB performs post-compensation and do not indicate it to UE, the UE may over-compensate doppler frequency shift on UL transmission, which may cause confusion.</w:t>
            </w:r>
          </w:p>
          <w:p w14:paraId="2562EAA2" w14:textId="77777777" w:rsidR="00420F7B" w:rsidRPr="00420F7B" w:rsidRDefault="00420F7B" w:rsidP="00420F7B">
            <w:pPr>
              <w:rPr>
                <w:rFonts w:eastAsiaTheme="minorEastAsia"/>
                <w:lang w:val="en-US" w:eastAsia="zh-CN"/>
              </w:rPr>
            </w:pPr>
          </w:p>
          <w:p w14:paraId="23726CE2" w14:textId="2C88C029" w:rsidR="004D3172" w:rsidRPr="004D3172" w:rsidRDefault="004D3172" w:rsidP="007A5BFD">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We are fine with the two FL recommendations below.</w:t>
            </w:r>
          </w:p>
        </w:tc>
      </w:tr>
      <w:tr w:rsidR="00D019B7" w:rsidRPr="00D11F72" w14:paraId="1671EBEF" w14:textId="77777777" w:rsidTr="00B84841">
        <w:tc>
          <w:tcPr>
            <w:tcW w:w="932" w:type="pct"/>
          </w:tcPr>
          <w:p w14:paraId="495F5073" w14:textId="5D38508D" w:rsidR="00D019B7" w:rsidRPr="00D11F72" w:rsidRDefault="00CA08C0" w:rsidP="00D019B7">
            <w:pPr>
              <w:rPr>
                <w:rFonts w:asciiTheme="minorHAnsi" w:hAnsiTheme="minorHAnsi" w:cstheme="minorHAnsi"/>
              </w:rPr>
            </w:pPr>
            <w:r>
              <w:rPr>
                <w:rFonts w:asciiTheme="minorHAnsi" w:hAnsiTheme="minorHAnsi" w:cstheme="minorHAnsi"/>
              </w:rPr>
              <w:t>SS</w:t>
            </w:r>
          </w:p>
        </w:tc>
        <w:tc>
          <w:tcPr>
            <w:tcW w:w="4068" w:type="pct"/>
          </w:tcPr>
          <w:p w14:paraId="689E2803" w14:textId="37477099" w:rsidR="00D019B7" w:rsidRPr="00D11F72" w:rsidRDefault="00CA08C0" w:rsidP="00D019B7">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It should be clarified that if both pre and post compensation are needed at the same time.</w:t>
            </w:r>
            <w:bookmarkStart w:id="21" w:name="_GoBack"/>
            <w:bookmarkEnd w:id="21"/>
          </w:p>
        </w:tc>
      </w:tr>
      <w:tr w:rsidR="00D019B7" w:rsidRPr="00D11F72" w14:paraId="3783199E" w14:textId="77777777" w:rsidTr="00B84841">
        <w:tc>
          <w:tcPr>
            <w:tcW w:w="932" w:type="pct"/>
          </w:tcPr>
          <w:p w14:paraId="516E827F" w14:textId="77777777" w:rsidR="00D019B7" w:rsidRPr="00D11F72" w:rsidRDefault="00D019B7" w:rsidP="00D019B7">
            <w:pPr>
              <w:rPr>
                <w:rFonts w:asciiTheme="minorHAnsi" w:hAnsiTheme="minorHAnsi" w:cstheme="minorHAnsi"/>
              </w:rPr>
            </w:pPr>
          </w:p>
        </w:tc>
        <w:tc>
          <w:tcPr>
            <w:tcW w:w="4068" w:type="pct"/>
          </w:tcPr>
          <w:p w14:paraId="17912D49" w14:textId="77777777" w:rsidR="00D019B7" w:rsidRPr="00D11F72" w:rsidRDefault="00D019B7" w:rsidP="00D019B7">
            <w:pPr>
              <w:pStyle w:val="DraftProposal"/>
              <w:numPr>
                <w:ilvl w:val="0"/>
                <w:numId w:val="0"/>
              </w:numPr>
              <w:rPr>
                <w:rFonts w:asciiTheme="minorHAnsi" w:hAnsiTheme="minorHAnsi" w:cstheme="minorHAnsi"/>
                <w:b w:val="0"/>
                <w:sz w:val="20"/>
                <w:szCs w:val="20"/>
              </w:rPr>
            </w:pPr>
          </w:p>
        </w:tc>
      </w:tr>
      <w:tr w:rsidR="00D019B7" w:rsidRPr="00D11F72" w14:paraId="305B0715" w14:textId="77777777" w:rsidTr="00B84841">
        <w:tc>
          <w:tcPr>
            <w:tcW w:w="932" w:type="pct"/>
          </w:tcPr>
          <w:p w14:paraId="2770120A" w14:textId="77777777" w:rsidR="00D019B7" w:rsidRPr="00D11F72" w:rsidRDefault="00D019B7" w:rsidP="00D019B7">
            <w:pPr>
              <w:rPr>
                <w:rFonts w:asciiTheme="minorHAnsi" w:hAnsiTheme="minorHAnsi" w:cstheme="minorHAnsi"/>
              </w:rPr>
            </w:pPr>
          </w:p>
        </w:tc>
        <w:tc>
          <w:tcPr>
            <w:tcW w:w="4068" w:type="pct"/>
          </w:tcPr>
          <w:p w14:paraId="1170D2FE" w14:textId="77777777" w:rsidR="00D019B7" w:rsidRPr="00D11F72" w:rsidRDefault="00D019B7" w:rsidP="00D019B7">
            <w:pPr>
              <w:pStyle w:val="DraftProposal"/>
              <w:numPr>
                <w:ilvl w:val="0"/>
                <w:numId w:val="0"/>
              </w:numPr>
              <w:rPr>
                <w:rFonts w:asciiTheme="minorHAnsi" w:hAnsiTheme="minorHAnsi" w:cstheme="minorHAnsi"/>
                <w:b w:val="0"/>
                <w:sz w:val="20"/>
                <w:szCs w:val="20"/>
              </w:rPr>
            </w:pPr>
          </w:p>
        </w:tc>
      </w:tr>
    </w:tbl>
    <w:p w14:paraId="17C9C31C" w14:textId="77777777" w:rsidR="00DB1848" w:rsidRPr="00D11F72"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agreement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lastRenderedPageBreak/>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FL recommendation: RAN1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Heading1"/>
        <w:rPr>
          <w:rFonts w:asciiTheme="minorHAnsi" w:hAnsiTheme="minorHAnsi" w:cstheme="minorHAnsi"/>
        </w:rPr>
      </w:pPr>
      <w:bookmarkStart w:id="22" w:name="_Toc48903821"/>
      <w:r w:rsidRPr="00D11F72">
        <w:rPr>
          <w:rFonts w:asciiTheme="minorHAnsi" w:hAnsiTheme="minorHAnsi" w:cstheme="minorHAnsi"/>
        </w:rPr>
        <w:t>Serving satellite ephemeris format</w:t>
      </w:r>
      <w:bookmarkEnd w:id="22"/>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MediaTek and Thales proposed to broadcast the serving satellite Position/ Velocity and implicit Time[16,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signaling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TableGrid"/>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Value of X – e.g. 200 ms, 500 ms, 1000 ms, 1500 ms, 2000 ms</w:t>
            </w:r>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BodyText"/>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BodyText"/>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BodyText"/>
                    <w:rPr>
                      <w:rFonts w:asciiTheme="minorHAnsi" w:hAnsiTheme="minorHAnsi" w:cstheme="minorHAnsi"/>
                      <w:lang w:val="fr-FR"/>
                    </w:rPr>
                  </w:pPr>
                  <w:r w:rsidRPr="00D11F72">
                    <w:rPr>
                      <w:rFonts w:asciiTheme="minorHAnsi" w:hAnsiTheme="minorHAnsi" w:cstheme="minorHAnsi"/>
                      <w:lang w:val="fr-FR"/>
                    </w:rPr>
                    <w:t>Satellite Velocity Vx, Vy, Vz (ECEF)</w:t>
                  </w:r>
                </w:p>
              </w:tc>
              <w:tc>
                <w:tcPr>
                  <w:tcW w:w="1275" w:type="dxa"/>
                </w:tcPr>
                <w:p w14:paraId="26757366"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lastRenderedPageBreak/>
                    <w:t>Reference Point Position Px, Py, Pz (ECEF)</w:t>
                  </w:r>
                </w:p>
              </w:tc>
              <w:tc>
                <w:tcPr>
                  <w:tcW w:w="1275" w:type="dxa"/>
                </w:tcPr>
                <w:p w14:paraId="46331A48"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HAPS ephemeris broadcast needs to be considered as well. Our proposal is in R2-2006924 .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name: timestamped_coordinates</w:t>
            </w:r>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longitude_deg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latitude_deg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height_m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validity_timer</w:t>
            </w:r>
            <w:r w:rsidRPr="00D11F72">
              <w:rPr>
                <w:rFonts w:asciiTheme="minorHAnsi" w:eastAsia="Times New Roman" w:hAnsiTheme="minorHAnsi" w:cstheme="minorHAnsi"/>
                <w:color w:val="000000"/>
              </w:rPr>
              <w:t xml:space="preserve"> (uint64)</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75FCDD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MediaTek.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Malgun Gothic" w:hAnsiTheme="minorHAnsi" w:cstheme="minorHAnsi"/>
                <w:bCs/>
              </w:rPr>
            </w:pPr>
            <w:r w:rsidRPr="00D11F72">
              <w:rPr>
                <w:rFonts w:asciiTheme="minorHAnsi" w:eastAsia="Malgun Gothic" w:hAnsiTheme="minorHAnsi" w:cstheme="minorHAnsi"/>
                <w:bCs/>
              </w:rPr>
              <w:t>ETRI</w:t>
            </w:r>
          </w:p>
        </w:tc>
        <w:tc>
          <w:tcPr>
            <w:tcW w:w="4068" w:type="pct"/>
          </w:tcPr>
          <w:p w14:paraId="2874C64D"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A71642"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signaling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Heading2"/>
        <w:rPr>
          <w:rFonts w:asciiTheme="minorHAnsi" w:hAnsiTheme="minorHAnsi" w:cstheme="minorHAnsi"/>
        </w:rPr>
      </w:pPr>
      <w:bookmarkStart w:id="23" w:name="_Toc48903822"/>
      <w:r w:rsidRPr="00D11F72">
        <w:rPr>
          <w:rFonts w:asciiTheme="minorHAnsi" w:hAnsiTheme="minorHAnsi" w:cstheme="minorHAnsi"/>
        </w:rPr>
        <w:t>Updated proposal based on company views</w:t>
      </w:r>
      <w:bookmarkEnd w:id="23"/>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Heading1"/>
        <w:rPr>
          <w:rFonts w:asciiTheme="minorHAnsi" w:hAnsiTheme="minorHAnsi" w:cstheme="minorHAnsi"/>
          <w:lang w:eastAsia="zh-TW"/>
        </w:rPr>
      </w:pPr>
      <w:bookmarkStart w:id="24" w:name="_Toc48903823"/>
      <w:r w:rsidRPr="00D11F72">
        <w:rPr>
          <w:rFonts w:asciiTheme="minorHAnsi" w:hAnsiTheme="minorHAnsi" w:cstheme="minorHAnsi"/>
          <w:lang w:eastAsia="zh-TW"/>
        </w:rPr>
        <w:t>References</w:t>
      </w:r>
      <w:bookmarkEnd w:id="24"/>
    </w:p>
    <w:p w14:paraId="06549C1B"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Apple, R1-2006520 On Timing Advance for NTN RAN1#102e, August 2020.</w:t>
      </w:r>
    </w:p>
    <w:p w14:paraId="76F577A5"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CAICT, R1-2006856 Considerations on Enhancements on UL Time Synchronization in NTN.</w:t>
      </w:r>
    </w:p>
    <w:p w14:paraId="41FBEBD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Intel Corporation, R1-2005874 On UL time and frequency synchronization for NTN.</w:t>
      </w:r>
    </w:p>
    <w:p w14:paraId="166C7E3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Ericsson, R1-2005502 On UL time and frequency synchronization enhancements for NTN.</w:t>
      </w:r>
    </w:p>
    <w:p w14:paraId="5DC6D904"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Huawei, R1-2005266 Discussion on UL time and frequency synchronization enhancement for NTN.</w:t>
      </w:r>
    </w:p>
    <w:p w14:paraId="48110C80"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MediaTek  Inc, R1-2005498 Other Aspects of NR-NTN.</w:t>
      </w:r>
    </w:p>
    <w:p w14:paraId="51195AE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Qualcomm Incorporated, R1-2006805 UL time and frequency synchronization for NTN.</w:t>
      </w:r>
    </w:p>
    <w:p w14:paraId="54C0FF92"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InterDigital, R1-2006619 On UL time/frequency synchronization for NTN.</w:t>
      </w:r>
    </w:p>
    <w:p w14:paraId="0B1971F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Lenovo, Motorola Mobility, R1-2005834 Discussion on NTN TA indication.</w:t>
      </w:r>
    </w:p>
    <w:p w14:paraId="6A35AFC0"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MediaTek  Inc., Eutelsat, R1-2005496 UL Time and Frequency Synchronisation for NR-NTN.</w:t>
      </w:r>
    </w:p>
    <w:p w14:paraId="3F5ACF5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Samsung, R1-2006145 On Enhancements on UL time and frequency synchronization.</w:t>
      </w:r>
    </w:p>
    <w:p w14:paraId="24E65755"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THALES, R1-2006674 Considerations on UL timing and frequency synchronization.</w:t>
      </w:r>
    </w:p>
    <w:p w14:paraId="1FCCDCF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E72FD" w14:textId="77777777" w:rsidR="006328E7" w:rsidRDefault="006328E7">
      <w:r>
        <w:separator/>
      </w:r>
    </w:p>
  </w:endnote>
  <w:endnote w:type="continuationSeparator" w:id="0">
    <w:p w14:paraId="455653F8" w14:textId="77777777" w:rsidR="006328E7" w:rsidRDefault="0063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Malgun Gothic Semilight"/>
    <w:panose1 w:val="02010600030101010101"/>
    <w:charset w:val="86"/>
    <w:family w:val="modern"/>
    <w:notTrueType/>
    <w:pitch w:val="fixed"/>
    <w:sig w:usb0="00000000" w:usb1="080E0000" w:usb2="00000010" w:usb3="00000000" w:csb0="0004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87A22" w14:textId="77777777" w:rsidR="00BE0429" w:rsidRDefault="00BE0429"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CA08C0">
      <w:rPr>
        <w:rStyle w:val="PageNumber"/>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08C0">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77BE3" w14:textId="77777777" w:rsidR="006328E7" w:rsidRDefault="006328E7">
      <w:r>
        <w:separator/>
      </w:r>
    </w:p>
  </w:footnote>
  <w:footnote w:type="continuationSeparator" w:id="0">
    <w:p w14:paraId="1A16B7E8" w14:textId="77777777" w:rsidR="006328E7" w:rsidRDefault="00632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20D0E" w14:textId="77777777" w:rsidR="00BE0429" w:rsidRDefault="00BE04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16"/>
  </w:num>
  <w:num w:numId="4">
    <w:abstractNumId w:val="0"/>
  </w:num>
  <w:num w:numId="5">
    <w:abstractNumId w:val="19"/>
  </w:num>
  <w:num w:numId="6">
    <w:abstractNumId w:val="20"/>
  </w:num>
  <w:num w:numId="7">
    <w:abstractNumId w:val="9"/>
  </w:num>
  <w:num w:numId="8">
    <w:abstractNumId w:val="14"/>
  </w:num>
  <w:num w:numId="9">
    <w:abstractNumId w:val="6"/>
  </w:num>
  <w:num w:numId="10">
    <w:abstractNumId w:val="12"/>
  </w:num>
  <w:num w:numId="11">
    <w:abstractNumId w:val="8"/>
  </w:num>
  <w:num w:numId="12">
    <w:abstractNumId w:val="23"/>
  </w:num>
  <w:num w:numId="13">
    <w:abstractNumId w:val="1"/>
  </w:num>
  <w:num w:numId="14">
    <w:abstractNumId w:val="25"/>
  </w:num>
  <w:num w:numId="15">
    <w:abstractNumId w:val="24"/>
  </w:num>
  <w:num w:numId="16">
    <w:abstractNumId w:val="22"/>
  </w:num>
  <w:num w:numId="17">
    <w:abstractNumId w:val="18"/>
  </w:num>
  <w:num w:numId="18">
    <w:abstractNumId w:val="17"/>
  </w:num>
  <w:num w:numId="19">
    <w:abstractNumId w:val="2"/>
  </w:num>
  <w:num w:numId="20">
    <w:abstractNumId w:val="10"/>
  </w:num>
  <w:num w:numId="21">
    <w:abstractNumId w:val="4"/>
  </w:num>
  <w:num w:numId="22">
    <w:abstractNumId w:val="5"/>
  </w:num>
  <w:num w:numId="23">
    <w:abstractNumId w:val="7"/>
  </w:num>
  <w:num w:numId="24">
    <w:abstractNumId w:val="21"/>
  </w:num>
  <w:num w:numId="25">
    <w:abstractNumId w:val="13"/>
  </w:num>
  <w:num w:numId="26">
    <w:abstractNumId w:val="3"/>
  </w:num>
  <w:num w:numId="27">
    <w:abstractNumId w:val="11"/>
  </w:num>
  <w:num w:numId="28">
    <w:abstractNumId w:val="11"/>
  </w:num>
  <w:num w:numId="29">
    <w:abstractNumId w:val="11"/>
  </w:num>
  <w:num w:numId="3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0E5"/>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6A06"/>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211"/>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5B87"/>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3A3"/>
    <w:rsid w:val="00287850"/>
    <w:rsid w:val="00287BC6"/>
    <w:rsid w:val="00290B3A"/>
    <w:rsid w:val="00290D7F"/>
    <w:rsid w:val="0029193E"/>
    <w:rsid w:val="00292736"/>
    <w:rsid w:val="00292870"/>
    <w:rsid w:val="0029299D"/>
    <w:rsid w:val="00292A8E"/>
    <w:rsid w:val="00292C39"/>
    <w:rsid w:val="002960F0"/>
    <w:rsid w:val="0029619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99D"/>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EB2"/>
    <w:rsid w:val="002C3F4C"/>
    <w:rsid w:val="002C5300"/>
    <w:rsid w:val="002C77FF"/>
    <w:rsid w:val="002D06F5"/>
    <w:rsid w:val="002D17D0"/>
    <w:rsid w:val="002D1BF6"/>
    <w:rsid w:val="002D2546"/>
    <w:rsid w:val="002D25CF"/>
    <w:rsid w:val="002D270B"/>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6C8"/>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462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503"/>
    <w:rsid w:val="003F1800"/>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5F70"/>
    <w:rsid w:val="004167EB"/>
    <w:rsid w:val="0041688B"/>
    <w:rsid w:val="00420F7B"/>
    <w:rsid w:val="00421F3E"/>
    <w:rsid w:val="00422A70"/>
    <w:rsid w:val="00423C66"/>
    <w:rsid w:val="00424ED4"/>
    <w:rsid w:val="00426714"/>
    <w:rsid w:val="00426FF8"/>
    <w:rsid w:val="00427DBF"/>
    <w:rsid w:val="00433110"/>
    <w:rsid w:val="0043328B"/>
    <w:rsid w:val="00433854"/>
    <w:rsid w:val="00433CE7"/>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B72"/>
    <w:rsid w:val="004C6314"/>
    <w:rsid w:val="004C68B3"/>
    <w:rsid w:val="004C6F9C"/>
    <w:rsid w:val="004D0321"/>
    <w:rsid w:val="004D065A"/>
    <w:rsid w:val="004D1531"/>
    <w:rsid w:val="004D1BEE"/>
    <w:rsid w:val="004D3172"/>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111CD"/>
    <w:rsid w:val="00512307"/>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3180"/>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321"/>
    <w:rsid w:val="00621696"/>
    <w:rsid w:val="00621E71"/>
    <w:rsid w:val="00622066"/>
    <w:rsid w:val="006226BC"/>
    <w:rsid w:val="00622D89"/>
    <w:rsid w:val="00622FC3"/>
    <w:rsid w:val="00624011"/>
    <w:rsid w:val="006258C4"/>
    <w:rsid w:val="00625E4C"/>
    <w:rsid w:val="0063019F"/>
    <w:rsid w:val="00630F44"/>
    <w:rsid w:val="0063179F"/>
    <w:rsid w:val="006320EF"/>
    <w:rsid w:val="006328E7"/>
    <w:rsid w:val="00634377"/>
    <w:rsid w:val="00634586"/>
    <w:rsid w:val="00635D0C"/>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9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5D4"/>
    <w:rsid w:val="006A2A3E"/>
    <w:rsid w:val="006A3F71"/>
    <w:rsid w:val="006A5912"/>
    <w:rsid w:val="006A5938"/>
    <w:rsid w:val="006A7CF0"/>
    <w:rsid w:val="006B0505"/>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25C"/>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475"/>
    <w:rsid w:val="00726D44"/>
    <w:rsid w:val="007272BC"/>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50F62"/>
    <w:rsid w:val="007512E2"/>
    <w:rsid w:val="00751D28"/>
    <w:rsid w:val="00753075"/>
    <w:rsid w:val="0075346B"/>
    <w:rsid w:val="0075495E"/>
    <w:rsid w:val="0075533C"/>
    <w:rsid w:val="00755538"/>
    <w:rsid w:val="00755A47"/>
    <w:rsid w:val="00755EDF"/>
    <w:rsid w:val="00757C8A"/>
    <w:rsid w:val="007602AE"/>
    <w:rsid w:val="00761B67"/>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15D"/>
    <w:rsid w:val="00791181"/>
    <w:rsid w:val="00791352"/>
    <w:rsid w:val="007915CB"/>
    <w:rsid w:val="00791693"/>
    <w:rsid w:val="0079511F"/>
    <w:rsid w:val="00796B70"/>
    <w:rsid w:val="007A0BE1"/>
    <w:rsid w:val="007A1E4E"/>
    <w:rsid w:val="007A21E9"/>
    <w:rsid w:val="007A2546"/>
    <w:rsid w:val="007A42DC"/>
    <w:rsid w:val="007A5BFD"/>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633"/>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5E60"/>
    <w:rsid w:val="00986887"/>
    <w:rsid w:val="009873A2"/>
    <w:rsid w:val="00987779"/>
    <w:rsid w:val="00987B5A"/>
    <w:rsid w:val="009908E6"/>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51C"/>
    <w:rsid w:val="009E7DBD"/>
    <w:rsid w:val="009F02A9"/>
    <w:rsid w:val="009F152E"/>
    <w:rsid w:val="009F1C56"/>
    <w:rsid w:val="009F2A75"/>
    <w:rsid w:val="009F3D03"/>
    <w:rsid w:val="009F41D4"/>
    <w:rsid w:val="009F4900"/>
    <w:rsid w:val="009F4E87"/>
    <w:rsid w:val="009F5AAA"/>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4E18"/>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B6F"/>
    <w:rsid w:val="00B06E40"/>
    <w:rsid w:val="00B073DA"/>
    <w:rsid w:val="00B07FAB"/>
    <w:rsid w:val="00B1007D"/>
    <w:rsid w:val="00B13BC5"/>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139B"/>
    <w:rsid w:val="00B82065"/>
    <w:rsid w:val="00B83408"/>
    <w:rsid w:val="00B8446C"/>
    <w:rsid w:val="00B84841"/>
    <w:rsid w:val="00B84B43"/>
    <w:rsid w:val="00B85AAD"/>
    <w:rsid w:val="00B85EF6"/>
    <w:rsid w:val="00B87903"/>
    <w:rsid w:val="00B87B6C"/>
    <w:rsid w:val="00B87C2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429"/>
    <w:rsid w:val="00BE1360"/>
    <w:rsid w:val="00BE199C"/>
    <w:rsid w:val="00BE2152"/>
    <w:rsid w:val="00BE21E9"/>
    <w:rsid w:val="00BE2338"/>
    <w:rsid w:val="00BE3E91"/>
    <w:rsid w:val="00BE42B7"/>
    <w:rsid w:val="00BE42F1"/>
    <w:rsid w:val="00BE4D30"/>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474"/>
    <w:rsid w:val="00C8645B"/>
    <w:rsid w:val="00C87B19"/>
    <w:rsid w:val="00C905ED"/>
    <w:rsid w:val="00C92E43"/>
    <w:rsid w:val="00C938F7"/>
    <w:rsid w:val="00C942F0"/>
    <w:rsid w:val="00C954C7"/>
    <w:rsid w:val="00C96BA3"/>
    <w:rsid w:val="00C973E3"/>
    <w:rsid w:val="00CA08C0"/>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19B7"/>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813"/>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FE79053-922F-4812-9880-2C13F856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EFC"/>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rFonts w:ascii="Arial" w:hAnsi="Arial"/>
      <w:sz w:val="28"/>
      <w:lang w:val="en-GB"/>
    </w:rPr>
  </w:style>
  <w:style w:type="character" w:customStyle="1" w:styleId="Heading5Char">
    <w:name w:val="Heading 5 Char"/>
    <w:link w:val="Heading5"/>
    <w:rsid w:val="00DB1848"/>
    <w:rPr>
      <w:rFonts w:ascii="Arial" w:hAnsi="Arial"/>
      <w:sz w:val="22"/>
      <w:lang w:val="en-GB"/>
    </w:rPr>
  </w:style>
  <w:style w:type="character" w:customStyle="1" w:styleId="Heading6Char">
    <w:name w:val="Heading 6 Char"/>
    <w:link w:val="Heading6"/>
    <w:rsid w:val="00DB1848"/>
    <w:rPr>
      <w:rFonts w:ascii="Arial" w:hAnsi="Arial"/>
      <w:lang w:val="en-GB"/>
    </w:rPr>
  </w:style>
  <w:style w:type="character" w:customStyle="1" w:styleId="Heading7Char">
    <w:name w:val="Heading 7 Char"/>
    <w:link w:val="Heading7"/>
    <w:rsid w:val="00DB1848"/>
    <w:rPr>
      <w:rFonts w:ascii="Arial" w:hAnsi="Arial"/>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779D72CA-A084-4550-A4BD-3F035667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48</Pages>
  <Words>17701</Words>
  <Characters>100901</Characters>
  <Application>Microsoft Office Word</Application>
  <DocSecurity>0</DocSecurity>
  <Lines>840</Lines>
  <Paragraphs>236</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118366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Yinan Qi</cp:lastModifiedBy>
  <cp:revision>2</cp:revision>
  <cp:lastPrinted>2017-11-03T15:53:00Z</cp:lastPrinted>
  <dcterms:created xsi:type="dcterms:W3CDTF">2020-08-24T14:52:00Z</dcterms:created>
  <dcterms:modified xsi:type="dcterms:W3CDTF">2020-08-24T14:52:00Z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F7C5CEA6D6A1A472D527E61DAB7E82D4C012492A14F806C58138815F94F1D887</vt:lpwstr>
  </property>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C:\Users\yinan.qi\Downloads\R1-20xxxxx - FL summary on enhancements on UL time and frequency synchronization_V043_Huawei_CMCC.docx</vt:lpwstr>
  </property>
</Properties>
</file>