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sz w:val="22"/>
          <w:szCs w:val="22"/>
        </w:rPr>
        <w:id w:val="-549764710"/>
        <w:docPartObj>
          <w:docPartGallery w:val="Table of Contents"/>
          <w:docPartUnique/>
        </w:docPartObj>
      </w:sdtPr>
      <w:sdtEndPr>
        <w:rPr>
          <w:rFonts w:eastAsiaTheme="minorEastAsia"/>
          <w:bCs w:val="0"/>
          <w:snapToGrid/>
        </w:rPr>
      </w:sdtEndPr>
      <w:sdtContent>
        <w:p w14:paraId="321456B5" w14:textId="77777777" w:rsidR="00F478F0" w:rsidRPr="004E2852" w:rsidRDefault="00F478F0" w:rsidP="00180ED0">
          <w:pPr>
            <w:pStyle w:val="Heading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17653A">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17653A">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17653A">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17653A">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17653A">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17653A">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17653A">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17653A">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17653A">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17653A">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17653A">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17653A">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17653A">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17653A">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17653A">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17653A">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NR_NTN_solutions WI, </w:t>
      </w:r>
      <w:r w:rsidR="007B440D" w:rsidRPr="00A315B3">
        <w:rPr>
          <w:rFonts w:cstheme="minorHAnsi"/>
        </w:rPr>
        <w:t xml:space="preserve">UEs are assumed to have GNSS support. </w:t>
      </w:r>
      <w:r w:rsidR="00EA7B82">
        <w:rPr>
          <w:rFonts w:cstheme="minorHAnsi"/>
          <w:lang w:val="en-GB" w:eastAsia="ja-JP"/>
        </w:rPr>
        <w:t xml:space="preserve">MediaTek </w:t>
      </w:r>
      <w:r w:rsidR="007B440D">
        <w:rPr>
          <w:rFonts w:cstheme="minorHAnsi"/>
          <w:lang w:val="en-GB" w:eastAsia="ja-JP"/>
        </w:rPr>
        <w:t>,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r w:rsidR="00300C54">
        <w:rPr>
          <w:rFonts w:cstheme="minorHAnsi"/>
          <w:lang w:val="en-GB" w:eastAsia="ja-JP"/>
        </w:rPr>
        <w:t xml:space="preserve">InterDigital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szCs w:val="24"/>
        </w:rPr>
        <w:t xml:space="preserve">On the other hand, CMCC, ZTE, Apple ,CAICT, and Sony want to consider </w:t>
      </w:r>
      <w:r w:rsidR="00DA1411" w:rsidRPr="00A315B3">
        <w:rPr>
          <w:rFonts w:eastAsia="SimHei" w:cstheme="minorHAnsi"/>
          <w:szCs w:val="24"/>
        </w:rPr>
        <w:t>the support of</w:t>
      </w:r>
      <w:r w:rsidR="00457F52" w:rsidRPr="00A315B3">
        <w:rPr>
          <w:rFonts w:eastAsia="SimHei" w:cstheme="minorHAnsi"/>
          <w:szCs w:val="24"/>
        </w:rPr>
        <w:t xml:space="preserve"> both</w:t>
      </w:r>
      <w:r w:rsidR="00DA1411" w:rsidRPr="00A315B3">
        <w:rPr>
          <w:rFonts w:eastAsia="SimHei" w:cstheme="minorHAnsi"/>
          <w:szCs w:val="24"/>
        </w:rPr>
        <w:t xml:space="preserve"> UEs</w:t>
      </w:r>
      <w:r w:rsidR="007625B3" w:rsidRPr="00A315B3">
        <w:rPr>
          <w:rFonts w:eastAsia="SimHei" w:cstheme="minorHAnsi"/>
          <w:szCs w:val="24"/>
        </w:rPr>
        <w:t xml:space="preserve"> with and</w:t>
      </w:r>
      <w:r w:rsidR="00DA1411" w:rsidRPr="00A315B3">
        <w:rPr>
          <w:rFonts w:eastAsia="SimHei" w:cstheme="minorHAnsi"/>
          <w:szCs w:val="24"/>
        </w:rPr>
        <w:t xml:space="preserve"> without capability on </w:t>
      </w:r>
      <w:r w:rsidR="00682D2B" w:rsidRPr="00A315B3">
        <w:rPr>
          <w:rFonts w:eastAsia="SimHei" w:cstheme="minorHAnsi"/>
          <w:szCs w:val="24"/>
        </w:rPr>
        <w:t xml:space="preserve">GNSS-based </w:t>
      </w:r>
      <w:r w:rsidR="00DA1411" w:rsidRPr="00A315B3">
        <w:rPr>
          <w:rFonts w:eastAsia="SimHei" w:cstheme="minorHAnsi"/>
          <w:szCs w:val="24"/>
        </w:rPr>
        <w:t>timing and frequency pre-compensation</w:t>
      </w:r>
      <w:r w:rsidR="008A1116" w:rsidRPr="00A315B3">
        <w:rPr>
          <w:rFonts w:eastAsia="SimHei" w:cstheme="minorHAnsi"/>
          <w:szCs w:val="24"/>
        </w:rPr>
        <w:t xml:space="preserve">. ZTE proposed </w:t>
      </w:r>
      <w:r w:rsidR="007625B3" w:rsidRPr="00A315B3">
        <w:rPr>
          <w:rFonts w:eastAsia="SimHei" w:cstheme="minorHAnsi"/>
          <w:szCs w:val="24"/>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TableGrid"/>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r>
              <w:rPr>
                <w:rFonts w:cstheme="minorHAnsi"/>
                <w:lang w:val="en-GB" w:eastAsia="ja-JP"/>
              </w:rPr>
              <w:t xml:space="preserve">MediaTek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AF39BA">
            <w:pPr>
              <w:pStyle w:val="ListParagraph"/>
              <w:numPr>
                <w:ilvl w:val="0"/>
                <w:numId w:val="16"/>
              </w:numPr>
              <w:ind w:firstLine="44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AF39BA">
            <w:pPr>
              <w:pStyle w:val="ListParagraph"/>
              <w:numPr>
                <w:ilvl w:val="0"/>
                <w:numId w:val="16"/>
              </w:numPr>
              <w:ind w:firstLine="44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 xml:space="preserve">RAN1 to determine if NR NTN UE should indicate capability support for </w:t>
            </w:r>
            <w:r w:rsidRPr="00A315B3">
              <w:rPr>
                <w:rFonts w:cstheme="minorHAnsi"/>
              </w:rPr>
              <w:lastRenderedPageBreak/>
              <w:t>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r w:rsidRPr="007603D8">
              <w:rPr>
                <w:rFonts w:cstheme="minorHAnsi"/>
                <w:lang w:val="en-GB" w:eastAsia="ja-JP"/>
              </w:rPr>
              <w:lastRenderedPageBreak/>
              <w:t>InterDigital,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r w:rsidRPr="003946BE">
              <w:rPr>
                <w:rFonts w:cstheme="minorHAnsi" w:hint="eastAsia"/>
                <w:lang w:val="en-GB"/>
              </w:rPr>
              <w:t>S</w:t>
            </w:r>
            <w:r w:rsidRPr="003946BE">
              <w:rPr>
                <w:rFonts w:cstheme="minorHAnsi"/>
                <w:lang w:val="en-GB"/>
              </w:rPr>
              <w:t>preadtrum</w:t>
            </w:r>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eastAsia="ja-JP"/>
              </w:rPr>
            </w:pPr>
            <w:r w:rsidRPr="000624AA">
              <w:rPr>
                <w:rFonts w:cstheme="minorHAnsi"/>
                <w:bCs/>
                <w:lang w:val="en-GB" w:eastAsia="ja-JP"/>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bl>
    <w:p w14:paraId="391AEEBC" w14:textId="77777777"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TDOCs </w:t>
      </w:r>
      <w:r w:rsidR="00567079" w:rsidRPr="00811FE0">
        <w:rPr>
          <w:rFonts w:cstheme="minorHAnsi"/>
        </w:rPr>
        <w:t xml:space="preserve">: </w:t>
      </w:r>
    </w:p>
    <w:p w14:paraId="1349E262" w14:textId="77777777" w:rsidR="00EA3A07" w:rsidRPr="00811FE0" w:rsidRDefault="00567079" w:rsidP="00AF39BA">
      <w:pPr>
        <w:pStyle w:val="ListParagraph"/>
        <w:numPr>
          <w:ilvl w:val="0"/>
          <w:numId w:val="18"/>
        </w:numPr>
        <w:ind w:firstLine="440"/>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AF39BA">
      <w:pPr>
        <w:pStyle w:val="ListParagraph"/>
        <w:numPr>
          <w:ilvl w:val="1"/>
          <w:numId w:val="18"/>
        </w:numPr>
        <w:ind w:firstLine="44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AF39BA">
      <w:pPr>
        <w:pStyle w:val="ListParagraph"/>
        <w:numPr>
          <w:ilvl w:val="2"/>
          <w:numId w:val="18"/>
        </w:numPr>
        <w:ind w:firstLine="44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AF39BA">
      <w:pPr>
        <w:pStyle w:val="ListParagraph"/>
        <w:numPr>
          <w:ilvl w:val="2"/>
          <w:numId w:val="18"/>
        </w:numPr>
        <w:ind w:firstLine="44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AF39BA">
      <w:pPr>
        <w:pStyle w:val="ListParagraph"/>
        <w:numPr>
          <w:ilvl w:val="1"/>
          <w:numId w:val="18"/>
        </w:numPr>
        <w:ind w:firstLine="44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AF39BA">
      <w:pPr>
        <w:pStyle w:val="ListParagraph"/>
        <w:numPr>
          <w:ilvl w:val="0"/>
          <w:numId w:val="18"/>
        </w:numPr>
        <w:ind w:firstLine="440"/>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AF39BA">
      <w:pPr>
        <w:pStyle w:val="ListParagraph"/>
        <w:numPr>
          <w:ilvl w:val="1"/>
          <w:numId w:val="18"/>
        </w:numPr>
        <w:ind w:firstLine="44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lastRenderedPageBreak/>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CMCC, ZTE</w:t>
      </w:r>
      <w:r w:rsidR="007603D8" w:rsidRPr="007603D8">
        <w:rPr>
          <w:rFonts w:cstheme="minorHAnsi"/>
          <w:lang w:val="en-GB" w:eastAsia="ja-JP"/>
        </w:rPr>
        <w:t xml:space="preserve"> </w:t>
      </w:r>
      <w:r w:rsidRPr="007603D8">
        <w:rPr>
          <w:rFonts w:cstheme="minorHAnsi"/>
          <w:lang w:val="en-GB" w:eastAsia="ja-JP"/>
        </w:rPr>
        <w:t>,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TableGrid"/>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AF39BA">
      <w:pPr>
        <w:pStyle w:val="ListParagraph"/>
        <w:numPr>
          <w:ilvl w:val="0"/>
          <w:numId w:val="18"/>
        </w:numPr>
        <w:ind w:firstLine="440"/>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AF39BA">
      <w:pPr>
        <w:pStyle w:val="ListParagraph"/>
        <w:numPr>
          <w:ilvl w:val="1"/>
          <w:numId w:val="18"/>
        </w:numPr>
        <w:ind w:firstLine="440"/>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AF39BA">
      <w:pPr>
        <w:pStyle w:val="ListParagraph"/>
        <w:numPr>
          <w:ilvl w:val="2"/>
          <w:numId w:val="18"/>
        </w:numPr>
        <w:ind w:firstLine="440"/>
        <w:rPr>
          <w:rFonts w:cstheme="minorHAnsi"/>
          <w:b/>
        </w:rPr>
      </w:pPr>
      <w:r w:rsidRPr="0022216B">
        <w:rPr>
          <w:rFonts w:cstheme="minorHAnsi"/>
          <w:b/>
        </w:rPr>
        <w:t>Serving satellite ephemeris</w:t>
      </w:r>
    </w:p>
    <w:p w14:paraId="083123F6" w14:textId="77777777" w:rsidR="0022216B" w:rsidRPr="00811FE0" w:rsidRDefault="0022216B" w:rsidP="00AF39BA">
      <w:pPr>
        <w:pStyle w:val="ListParagraph"/>
        <w:numPr>
          <w:ilvl w:val="2"/>
          <w:numId w:val="18"/>
        </w:numPr>
        <w:ind w:firstLine="440"/>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AF39BA">
      <w:pPr>
        <w:pStyle w:val="ListParagraph"/>
        <w:numPr>
          <w:ilvl w:val="1"/>
          <w:numId w:val="18"/>
        </w:numPr>
        <w:ind w:firstLine="440"/>
        <w:rPr>
          <w:rFonts w:cstheme="minorHAnsi"/>
          <w:b/>
        </w:rPr>
      </w:pPr>
      <w:r w:rsidRPr="00811FE0">
        <w:rPr>
          <w:rFonts w:cstheme="minorHAnsi"/>
          <w:b/>
        </w:rPr>
        <w:t>And a possible common TA indication</w:t>
      </w:r>
    </w:p>
    <w:p w14:paraId="2B5B8B3C" w14:textId="77777777" w:rsidR="0022216B" w:rsidRPr="00811FE0" w:rsidRDefault="0022216B" w:rsidP="00AF39BA">
      <w:pPr>
        <w:pStyle w:val="ListParagraph"/>
        <w:numPr>
          <w:ilvl w:val="0"/>
          <w:numId w:val="18"/>
        </w:numPr>
        <w:ind w:firstLine="440"/>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AF39BA">
      <w:pPr>
        <w:pStyle w:val="ListParagraph"/>
        <w:numPr>
          <w:ilvl w:val="1"/>
          <w:numId w:val="18"/>
        </w:numPr>
        <w:ind w:firstLine="440"/>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r w:rsidRPr="003946BE">
              <w:rPr>
                <w:rFonts w:cstheme="minorHAnsi" w:hint="eastAsia"/>
                <w:lang w:val="en-GB"/>
              </w:rPr>
              <w:t>Spreadtrum</w:t>
            </w:r>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hint="eastAsia"/>
                <w:lang w:val="en-GB"/>
              </w:rPr>
            </w:pPr>
            <w:r w:rsidRPr="00A05D9F">
              <w:rPr>
                <w:rFonts w:cstheme="minorHAnsi"/>
                <w:bCs/>
                <w:lang w:val="en-GB" w:eastAsia="ja-JP"/>
              </w:rPr>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bl>
    <w:p w14:paraId="5BB7F010" w14:textId="77777777" w:rsidR="00405243" w:rsidRPr="007603D8" w:rsidRDefault="00405243" w:rsidP="007A7568">
      <w:pPr>
        <w:rPr>
          <w:rFonts w:cstheme="minorHAnsi"/>
        </w:rPr>
      </w:pPr>
    </w:p>
    <w:p w14:paraId="3A8176D8" w14:textId="77777777" w:rsidR="00A14BC5" w:rsidRPr="00A14BC5" w:rsidRDefault="00743482" w:rsidP="00A14BC5">
      <w:pPr>
        <w:pStyle w:val="Heading2"/>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Heading3"/>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gNB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lang w:eastAsia="ko-KR"/>
        </w:rPr>
      </w:pPr>
      <w:r w:rsidRPr="00811FE0">
        <w:rPr>
          <w:rFonts w:cstheme="minorHAnsi"/>
        </w:rPr>
        <w:t>The answers to those questions depend on the position of t</w:t>
      </w:r>
      <w:r w:rsidR="00A913E4" w:rsidRPr="00811FE0">
        <w:rPr>
          <w:rFonts w:cstheme="minorHAnsi"/>
          <w:lang w:eastAsia="ko-KR"/>
        </w:rPr>
        <w:t xml:space="preserve">he reference point </w:t>
      </w:r>
      <w:r w:rsidRPr="00811FE0">
        <w:rPr>
          <w:rFonts w:cstheme="minorHAnsi"/>
          <w:lang w:eastAsia="ko-KR"/>
        </w:rPr>
        <w:t>for UE TA calculation.</w:t>
      </w:r>
      <w:r w:rsidR="00870CC8" w:rsidRPr="00811FE0">
        <w:rPr>
          <w:rFonts w:cstheme="minorHAnsi"/>
          <w:lang w:eastAsia="ko-KR"/>
        </w:rPr>
        <w:t xml:space="preserve"> </w:t>
      </w:r>
      <w:r w:rsidR="008B485C" w:rsidRPr="00811FE0">
        <w:rPr>
          <w:rFonts w:cstheme="minorHAnsi"/>
          <w:lang w:eastAsia="ko-KR"/>
        </w:rPr>
        <w:t xml:space="preserve">There are different views and proposals from different companies regarding this reference point as </w:t>
      </w:r>
      <w:r w:rsidR="00BA5A52" w:rsidRPr="00811FE0">
        <w:rPr>
          <w:rFonts w:cstheme="minorHAnsi"/>
          <w:lang w:eastAsia="ko-KR"/>
        </w:rPr>
        <w:t xml:space="preserve">it </w:t>
      </w:r>
      <w:r w:rsidR="008B485C" w:rsidRPr="00811FE0">
        <w:rPr>
          <w:rFonts w:cstheme="minorHAnsi"/>
          <w:lang w:eastAsia="ko-KR"/>
        </w:rPr>
        <w:t>will be discussed in the following</w:t>
      </w:r>
      <w:r w:rsidR="00BA5A52" w:rsidRPr="00811FE0">
        <w:rPr>
          <w:rFonts w:cstheme="minorHAnsi"/>
          <w:lang w:eastAsia="ko-KR"/>
        </w:rPr>
        <w:t xml:space="preserve"> section.</w:t>
      </w:r>
    </w:p>
    <w:p w14:paraId="649D6A76" w14:textId="77777777" w:rsidR="00251AB5" w:rsidRPr="00811FE0" w:rsidRDefault="00251AB5" w:rsidP="008A27DF">
      <w:pPr>
        <w:pStyle w:val="Heading4"/>
      </w:pPr>
      <w:r w:rsidRPr="00811FE0">
        <w:t xml:space="preserve">Reference </w:t>
      </w:r>
      <w:r w:rsidRPr="008A27DF">
        <w:rPr>
          <w:rStyle w:val="Heading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The RTD experienced between the gNB and the RP shall be handheld by the network/gNB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definition</w:t>
      </w:r>
      <w:r w:rsidRPr="00811FE0">
        <w:rPr>
          <w:rFonts w:cstheme="minorHAnsi"/>
        </w:rPr>
        <w:t xml:space="preserve"> :</w:t>
      </w:r>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lastRenderedPageBreak/>
        <w:t xml:space="preserve">The RP is located at the </w:t>
      </w:r>
      <w:r w:rsidR="00BF6DBF" w:rsidRPr="00811FE0">
        <w:rPr>
          <w:rFonts w:cstheme="minorHAnsi"/>
        </w:rPr>
        <w:t>gNB</w:t>
      </w:r>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contributions :</w:t>
      </w:r>
    </w:p>
    <w:p w14:paraId="181EFBED" w14:textId="77777777" w:rsidR="003E6BBE" w:rsidRPr="007603D8" w:rsidRDefault="003E6BBE" w:rsidP="00AF39BA">
      <w:pPr>
        <w:pStyle w:val="ListParagraph"/>
        <w:numPr>
          <w:ilvl w:val="0"/>
          <w:numId w:val="20"/>
        </w:numPr>
        <w:ind w:firstLine="44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AF39BA">
      <w:pPr>
        <w:pStyle w:val="ListParagraph"/>
        <w:numPr>
          <w:ilvl w:val="0"/>
          <w:numId w:val="20"/>
        </w:numPr>
        <w:ind w:firstLine="44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Caption"/>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contributions :</w:t>
      </w:r>
    </w:p>
    <w:p w14:paraId="37551AEC" w14:textId="77777777" w:rsidR="00E12ABA" w:rsidRPr="007603D8" w:rsidRDefault="00E12ABA" w:rsidP="00AF39BA">
      <w:pPr>
        <w:pStyle w:val="ListParagraph"/>
        <w:numPr>
          <w:ilvl w:val="0"/>
          <w:numId w:val="17"/>
        </w:numPr>
        <w:ind w:firstLine="44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7A7568">
      <w:pPr>
        <w:pStyle w:val="ListParagraph"/>
        <w:numPr>
          <w:ilvl w:val="0"/>
          <w:numId w:val="17"/>
        </w:numPr>
        <w:ind w:firstLine="44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lastRenderedPageBreak/>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contributions :</w:t>
      </w:r>
    </w:p>
    <w:p w14:paraId="105D2D80" w14:textId="77777777" w:rsidR="0035444B" w:rsidRPr="007603D8" w:rsidRDefault="0035444B" w:rsidP="00AF39BA">
      <w:pPr>
        <w:pStyle w:val="ListParagraph"/>
        <w:numPr>
          <w:ilvl w:val="0"/>
          <w:numId w:val="21"/>
        </w:numPr>
        <w:ind w:firstLine="44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AF39BA">
      <w:pPr>
        <w:pStyle w:val="ListParagraph"/>
        <w:numPr>
          <w:ilvl w:val="0"/>
          <w:numId w:val="21"/>
        </w:numPr>
        <w:ind w:firstLine="440"/>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lastRenderedPageBreak/>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TableGrid"/>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AF39BA">
            <w:pPr>
              <w:pStyle w:val="ListParagraph"/>
              <w:numPr>
                <w:ilvl w:val="0"/>
                <w:numId w:val="18"/>
              </w:numPr>
              <w:ind w:firstLine="44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AF39BA">
            <w:pPr>
              <w:pStyle w:val="ListParagraph"/>
              <w:numPr>
                <w:ilvl w:val="0"/>
                <w:numId w:val="18"/>
              </w:numPr>
              <w:ind w:firstLine="44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AF39BA">
            <w:pPr>
              <w:pStyle w:val="ListParagraph"/>
              <w:numPr>
                <w:ilvl w:val="0"/>
                <w:numId w:val="18"/>
              </w:numPr>
              <w:ind w:firstLine="44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AF39BA">
            <w:pPr>
              <w:pStyle w:val="ListParagraph"/>
              <w:numPr>
                <w:ilvl w:val="0"/>
                <w:numId w:val="18"/>
              </w:numPr>
              <w:ind w:firstLine="44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AF39BA">
            <w:pPr>
              <w:pStyle w:val="ListParagraph"/>
              <w:numPr>
                <w:ilvl w:val="0"/>
                <w:numId w:val="18"/>
              </w:numPr>
              <w:ind w:firstLine="44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AF39BA">
            <w:pPr>
              <w:pStyle w:val="ListParagraph"/>
              <w:numPr>
                <w:ilvl w:val="0"/>
                <w:numId w:val="18"/>
              </w:numPr>
              <w:ind w:firstLine="440"/>
              <w:rPr>
                <w:rFonts w:cstheme="minorHAnsi"/>
              </w:rPr>
            </w:pPr>
            <w:r w:rsidRPr="00811FE0">
              <w:rPr>
                <w:rFonts w:cstheme="minorHAnsi"/>
              </w:rPr>
              <w:t xml:space="preserve">But, </w:t>
            </w:r>
            <w:r w:rsidR="00133E05" w:rsidRPr="00811FE0">
              <w:rPr>
                <w:rFonts w:cstheme="minorHAnsi"/>
              </w:rPr>
              <w:t xml:space="preserve">RTD experienced between the gNB and the RP shall be handheld by the network/gNB. </w:t>
            </w:r>
            <w:r w:rsidRPr="00811FE0">
              <w:rPr>
                <w:rFonts w:cstheme="minorHAnsi"/>
              </w:rPr>
              <w:t xml:space="preserve">Additional </w:t>
            </w:r>
            <w:r w:rsidR="00BF6DBF" w:rsidRPr="00811FE0">
              <w:rPr>
                <w:rFonts w:cstheme="minorHAnsi"/>
              </w:rPr>
              <w:t xml:space="preserve">complexities </w:t>
            </w:r>
            <w:r w:rsidRPr="00811FE0">
              <w:rPr>
                <w:rFonts w:cstheme="minorHAnsi"/>
              </w:rPr>
              <w:t>for the gNB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AF39BA">
            <w:pPr>
              <w:pStyle w:val="ListParagraph"/>
              <w:numPr>
                <w:ilvl w:val="0"/>
                <w:numId w:val="18"/>
              </w:numPr>
              <w:ind w:firstLine="44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AF39BA">
            <w:pPr>
              <w:pStyle w:val="ListParagraph"/>
              <w:numPr>
                <w:ilvl w:val="0"/>
                <w:numId w:val="18"/>
              </w:numPr>
              <w:ind w:firstLine="44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AF39BA">
            <w:pPr>
              <w:pStyle w:val="ListParagraph"/>
              <w:numPr>
                <w:ilvl w:val="0"/>
                <w:numId w:val="18"/>
              </w:numPr>
              <w:ind w:firstLine="440"/>
              <w:rPr>
                <w:rFonts w:cstheme="minorHAnsi"/>
              </w:rPr>
            </w:pPr>
            <w:r w:rsidRPr="00811FE0">
              <w:rPr>
                <w:rFonts w:cstheme="minorHAnsi"/>
              </w:rPr>
              <w:t>gNB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AF39BA">
            <w:pPr>
              <w:pStyle w:val="ListParagraph"/>
              <w:numPr>
                <w:ilvl w:val="0"/>
                <w:numId w:val="18"/>
              </w:numPr>
              <w:ind w:firstLine="44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AF39BA">
            <w:pPr>
              <w:pStyle w:val="ListParagraph"/>
              <w:numPr>
                <w:ilvl w:val="0"/>
                <w:numId w:val="18"/>
              </w:numPr>
              <w:ind w:firstLine="44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r w:rsidR="00C85F46" w:rsidRPr="00811FE0">
        <w:rPr>
          <w:rFonts w:asciiTheme="minorHAnsi" w:hAnsiTheme="minorHAnsi" w:cstheme="minorHAnsi"/>
        </w:rPr>
        <w:t>3</w:t>
      </w:r>
      <w:r w:rsidRPr="00811FE0">
        <w:rPr>
          <w:rFonts w:asciiTheme="minorHAnsi" w:hAnsiTheme="minorHAnsi" w:cstheme="minorHAnsi"/>
        </w:rPr>
        <w:t xml:space="preserve"> :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1 : RP is located at the gNB.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2 :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3 :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r w:rsidRPr="003946BE">
              <w:rPr>
                <w:rFonts w:cstheme="minorHAnsi" w:hint="eastAsia"/>
                <w:lang w:val="en-GB"/>
              </w:rPr>
              <w:lastRenderedPageBreak/>
              <w:t>Spreadtrum</w:t>
            </w:r>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hint="eastAsia"/>
                <w:bCs/>
                <w:lang w:val="en-GB"/>
              </w:rPr>
            </w:pPr>
            <w:r w:rsidRPr="00A05D9F">
              <w:rPr>
                <w:rFonts w:cstheme="minorHAnsi"/>
                <w:bCs/>
                <w:lang w:val="en-GB" w:eastAsia="ja-JP"/>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TableGrid"/>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Gateway/gNB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rPr>
            </w:pPr>
            <w:r w:rsidRPr="00811FE0">
              <w:rPr>
                <w:rFonts w:cstheme="minorHAnsi"/>
              </w:rPr>
              <w:t xml:space="preserve">Proposal 4: W.r.t. Option 1 (Autonomous acquisition of the TA at UE) in transparent payload case, Alt 2a (i.e., UE specific differential TA compensation at UE side, where the reference point is co-located with the satellite) can be considered for FDD only </w:t>
            </w:r>
            <w:r w:rsidRPr="00811FE0">
              <w:rPr>
                <w:rFonts w:cstheme="minorHAnsi"/>
              </w:rPr>
              <w:lastRenderedPageBreak/>
              <w:t>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lastRenderedPageBreak/>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r w:rsidR="00CE248D" w:rsidRPr="00811FE0">
              <w:rPr>
                <w:rFonts w:cstheme="minorHAnsi"/>
              </w:rPr>
              <w:t>ignificant</w:t>
            </w:r>
            <w:r w:rsidRPr="00811FE0">
              <w:rPr>
                <w:rFonts w:cstheme="minorHAnsi"/>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Observation 6: If the gNB is set to pre-compensate the Feeder Link delay, the UL timing will shift over time relative to the DL reference derived from the gNB.</w:t>
            </w:r>
          </w:p>
          <w:p w14:paraId="57FAD4E8" w14:textId="77777777" w:rsidR="00193D01" w:rsidRPr="00811FE0" w:rsidRDefault="00193D01" w:rsidP="007A7568">
            <w:pPr>
              <w:rPr>
                <w:rFonts w:cstheme="minorHAnsi"/>
              </w:rPr>
            </w:pPr>
            <w:r w:rsidRPr="00811FE0">
              <w:rPr>
                <w:rFonts w:cstheme="minorHAnsi"/>
              </w:rPr>
              <w:t>Observation 7: If the gNB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Observation 5: The time-variant timing offset between the DL and UL frame timing may introduce much more complexities to the gNB.</w:t>
            </w:r>
          </w:p>
          <w:p w14:paraId="769E61CC" w14:textId="77777777" w:rsidR="00193D01" w:rsidRPr="00811FE0" w:rsidRDefault="00193D01" w:rsidP="00193D01">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Heading4"/>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With option 1, the UE needs to acquire autonomously its UE specific TA. Most companies proposed that  this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4</w:t>
      </w:r>
      <w:r w:rsidRPr="00811FE0">
        <w:rPr>
          <w:rFonts w:asciiTheme="minorHAnsi" w:hAnsiTheme="minorHAnsi" w:cstheme="minorHAnsi"/>
        </w:rPr>
        <w:t xml:space="preserve"> :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r>
              <w:rPr>
                <w:rFonts w:cstheme="minorHAnsi"/>
                <w:lang w:val="en-GB" w:eastAsia="ja-JP"/>
              </w:rPr>
              <w:lastRenderedPageBreak/>
              <w:t>Spreadtrum</w:t>
            </w:r>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hint="eastAsia"/>
                <w:bCs/>
                <w:lang w:val="en-GB"/>
              </w:rPr>
            </w:pPr>
            <w:r w:rsidRPr="00CC27BF">
              <w:rPr>
                <w:rFonts w:cstheme="minorHAnsi"/>
                <w:bCs/>
                <w:lang w:val="en-GB" w:eastAsia="ja-JP"/>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bl>
    <w:p w14:paraId="18C0BF3B" w14:textId="77777777" w:rsidR="007A18C7" w:rsidRPr="007A18C7" w:rsidRDefault="007A18C7" w:rsidP="00175E99"/>
    <w:p w14:paraId="3574EBF6" w14:textId="77777777" w:rsidR="007A18C7" w:rsidRPr="00811FE0" w:rsidRDefault="007A18C7" w:rsidP="007A18C7">
      <w:pPr>
        <w:pStyle w:val="Heading4"/>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TableGrid"/>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r>
              <w:rPr>
                <w:rFonts w:cstheme="minorHAnsi"/>
                <w:lang w:val="en-GB" w:eastAsia="ja-JP"/>
              </w:rPr>
              <w:t xml:space="preserve">MediaTek </w:t>
            </w:r>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Observation 6: For GNSS UE, common TA related parameter(s) is needed regardless of whether gNB compensates for part of RTD.</w:t>
            </w:r>
          </w:p>
          <w:p w14:paraId="22D61A99" w14:textId="77777777" w:rsidR="00993010" w:rsidRPr="00811FE0" w:rsidRDefault="00993010" w:rsidP="00395976">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lastRenderedPageBreak/>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r w:rsidRPr="007603D8">
              <w:rPr>
                <w:rFonts w:cstheme="minorHAnsi"/>
                <w:lang w:val="en-GB" w:eastAsia="ja-JP"/>
              </w:rPr>
              <w:t>InterDigital,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 w:val="24"/>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r>
              <w:rPr>
                <w:rFonts w:cstheme="minorHAnsi" w:hint="eastAsia"/>
                <w:lang w:val="en-GB"/>
              </w:rPr>
              <w:t>Spreadtrum</w:t>
            </w:r>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hint="eastAsia"/>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bl>
    <w:p w14:paraId="6DA1E59F" w14:textId="77777777" w:rsidR="001E7849" w:rsidRPr="0096019D" w:rsidRDefault="001E7849" w:rsidP="00993010">
      <w:pPr>
        <w:rPr>
          <w:rFonts w:eastAsia="SimHei" w:cstheme="minorHAnsi"/>
          <w:bCs/>
          <w:sz w:val="24"/>
          <w:szCs w:val="32"/>
        </w:rPr>
      </w:pPr>
    </w:p>
    <w:p w14:paraId="76F2EB30" w14:textId="77777777" w:rsidR="00183E3D" w:rsidRPr="00811FE0" w:rsidRDefault="00183E3D" w:rsidP="00993010">
      <w:pPr>
        <w:pStyle w:val="Heading4"/>
      </w:pPr>
      <w:r w:rsidRPr="00811FE0">
        <w:lastRenderedPageBreak/>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Proposal 3: RAN1 should consider the solution of utilizing gNB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AF39BA">
            <w:pPr>
              <w:pStyle w:val="ListParagraph"/>
              <w:numPr>
                <w:ilvl w:val="0"/>
                <w:numId w:val="18"/>
              </w:numPr>
              <w:ind w:firstLine="44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AF39BA">
            <w:pPr>
              <w:pStyle w:val="ListParagraph"/>
              <w:numPr>
                <w:ilvl w:val="0"/>
                <w:numId w:val="18"/>
              </w:numPr>
              <w:ind w:firstLine="440"/>
              <w:rPr>
                <w:rFonts w:cstheme="minorHAnsi"/>
              </w:rPr>
            </w:pPr>
            <w:r w:rsidRPr="00811FE0">
              <w:rPr>
                <w:rFonts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t>ZTE</w:t>
            </w:r>
          </w:p>
        </w:tc>
        <w:tc>
          <w:tcPr>
            <w:tcW w:w="4068" w:type="pct"/>
          </w:tcPr>
          <w:p w14:paraId="676E3C85" w14:textId="77777777" w:rsidR="00DF360F" w:rsidRPr="00811FE0" w:rsidRDefault="00DF360F" w:rsidP="00AF39BA">
            <w:pPr>
              <w:pStyle w:val="ListParagraph"/>
              <w:numPr>
                <w:ilvl w:val="0"/>
                <w:numId w:val="19"/>
              </w:numPr>
              <w:ind w:firstLine="44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AF39BA">
            <w:pPr>
              <w:pStyle w:val="ListParagraph"/>
              <w:numPr>
                <w:ilvl w:val="0"/>
                <w:numId w:val="19"/>
              </w:numPr>
              <w:ind w:firstLine="44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ListParagraph"/>
        <w:ind w:left="432" w:firstLine="480"/>
        <w:rPr>
          <w:rFonts w:eastAsia="SimHei" w:cstheme="minorHAnsi"/>
          <w:bCs/>
          <w:sz w:val="24"/>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gNB.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jc w:val="both"/>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w:t>
            </w:r>
            <w:r>
              <w:rPr>
                <w:rFonts w:cstheme="minorHAnsi"/>
              </w:rPr>
              <w:lastRenderedPageBreak/>
              <w:t>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hint="eastAsia"/>
                <w:lang w:val="en-GB"/>
              </w:rPr>
            </w:pPr>
            <w:r w:rsidRPr="00B0775C">
              <w:rPr>
                <w:rFonts w:cstheme="minorHAnsi"/>
                <w:bCs/>
                <w:lang w:val="en-GB" w:eastAsia="ja-JP"/>
              </w:rPr>
              <w:lastRenderedPageBreak/>
              <w:t>Ericsson</w:t>
            </w:r>
          </w:p>
        </w:tc>
        <w:tc>
          <w:tcPr>
            <w:tcW w:w="4068" w:type="pct"/>
          </w:tcPr>
          <w:p w14:paraId="7A5B48AC" w14:textId="73D2D1CD" w:rsidR="0017653A" w:rsidRDefault="0017653A" w:rsidP="0017653A">
            <w:pPr>
              <w:jc w:val="both"/>
              <w:rPr>
                <w:rFonts w:cstheme="minorHAnsi" w:hint="eastAsia"/>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bl>
    <w:p w14:paraId="6EE2DBF5" w14:textId="77777777" w:rsidR="00DF360F" w:rsidRPr="0096019D" w:rsidRDefault="00DF360F" w:rsidP="00DF360F">
      <w:pPr>
        <w:rPr>
          <w:rFonts w:eastAsia="SimHei" w:cstheme="minorHAnsi"/>
          <w:bCs/>
          <w:sz w:val="24"/>
          <w:szCs w:val="32"/>
        </w:rPr>
      </w:pPr>
    </w:p>
    <w:p w14:paraId="101D4589" w14:textId="77777777" w:rsidR="00FA389F" w:rsidRPr="00811FE0" w:rsidRDefault="004E428C" w:rsidP="008A27DF">
      <w:pPr>
        <w:pStyle w:val="Heading4"/>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assumed, the RTD on the feeder link is compensated by the UE based on the common TA indication. In case RP option 2 is assumed, the RTD on the feeder link is transparent to the UE and handled at gNB</w:t>
      </w:r>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gNB and the satellite in the NTN SIB</w:t>
      </w:r>
      <w:r w:rsidR="00195B01" w:rsidRPr="00811FE0">
        <w:rPr>
          <w:rFonts w:cstheme="minorHAnsi"/>
        </w:rPr>
        <w:t xml:space="preserve"> </w:t>
      </w:r>
      <w:r w:rsidR="00195B01">
        <w:rPr>
          <w:rFonts w:cstheme="minorHAnsi"/>
          <w:lang w:val="en-GB" w:eastAsia="ja-JP"/>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gNB compensates for part of RTD.</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gNB/GW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TableGrid"/>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r>
              <w:rPr>
                <w:rFonts w:cstheme="minorHAnsi"/>
              </w:rPr>
              <w:t xml:space="preserve">MediaTek </w:t>
            </w:r>
            <w:r w:rsidR="000C2AB8" w:rsidRPr="007603D8">
              <w:rPr>
                <w:rFonts w:cstheme="minorHAnsi"/>
              </w:rPr>
              <w:t xml:space="preserve"> </w:t>
            </w:r>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gNB indication of feeder link delay drift </w:t>
            </w:r>
          </w:p>
          <w:p w14:paraId="6E3A7059" w14:textId="77777777" w:rsidR="000C2AB8" w:rsidRPr="00811FE0" w:rsidRDefault="000C2AB8" w:rsidP="007A7568">
            <w:pPr>
              <w:rPr>
                <w:rFonts w:cstheme="minorHAnsi"/>
              </w:rPr>
            </w:pPr>
            <w:r w:rsidRPr="00811FE0">
              <w:rPr>
                <w:rFonts w:cstheme="minorHAnsi"/>
              </w:rPr>
              <w:t>•         Gateway/gNB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t>Huawei</w:t>
            </w:r>
          </w:p>
        </w:tc>
        <w:tc>
          <w:tcPr>
            <w:tcW w:w="4068" w:type="pct"/>
          </w:tcPr>
          <w:p w14:paraId="3E6A5002" w14:textId="77777777" w:rsidR="00614E9B" w:rsidRPr="00811FE0" w:rsidRDefault="00614E9B" w:rsidP="007A7568">
            <w:pPr>
              <w:rPr>
                <w:rFonts w:cstheme="minorHAnsi"/>
              </w:rPr>
            </w:pPr>
            <w:r w:rsidRPr="00811FE0">
              <w:rPr>
                <w:rFonts w:cstheme="minorHAnsi"/>
              </w:rPr>
              <w:t>Observation 6: For GNSS UE, common TA related parameter(s) is needed regardless of whether gNB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Cell specific TA offset (or common TA) via SIB would be useful to reduce the DL-UL time difference to a manageable level at gNB</w:t>
            </w:r>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lastRenderedPageBreak/>
              <w:t>CMCC</w:t>
            </w:r>
          </w:p>
        </w:tc>
        <w:tc>
          <w:tcPr>
            <w:tcW w:w="4068" w:type="pct"/>
          </w:tcPr>
          <w:p w14:paraId="12F1878A" w14:textId="77777777" w:rsidR="00CA1893" w:rsidRPr="00811FE0" w:rsidRDefault="00CA1893" w:rsidP="00395976">
            <w:pPr>
              <w:rPr>
                <w:rFonts w:cstheme="minorHAnsi"/>
              </w:rPr>
            </w:pPr>
            <w:r w:rsidRPr="00811FE0">
              <w:rPr>
                <w:rFonts w:cstheme="minorHAnsi"/>
              </w:rPr>
              <w:t>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gNB’s design.</w:t>
            </w:r>
          </w:p>
          <w:p w14:paraId="56E9700E" w14:textId="77777777" w:rsidR="00CA1893" w:rsidRPr="00811FE0" w:rsidRDefault="00CA1893" w:rsidP="007A7568">
            <w:pPr>
              <w:rPr>
                <w:rFonts w:cstheme="minorHAnsi"/>
              </w:rPr>
            </w:pPr>
            <w:r w:rsidRPr="00811FE0">
              <w:rPr>
                <w:rFonts w:cstheme="minorHAnsi"/>
              </w:rPr>
              <w:t>Proposal 5: W.r.t. autonomous acquisition of the TA at UE, broadcasting of the [coarse] location of gNB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r w:rsidRPr="003946BE">
              <w:rPr>
                <w:rFonts w:cstheme="minorHAnsi" w:hint="eastAsia"/>
                <w:lang w:val="en-GB"/>
              </w:rPr>
              <w:t>Spreadtrum</w:t>
            </w:r>
          </w:p>
        </w:tc>
        <w:tc>
          <w:tcPr>
            <w:tcW w:w="4068" w:type="pct"/>
          </w:tcPr>
          <w:p w14:paraId="33DC133D" w14:textId="778597D0" w:rsidR="003946BE" w:rsidRDefault="003946BE" w:rsidP="003946BE">
            <w:pPr>
              <w:rPr>
                <w:rFonts w:cstheme="minorHAnsi"/>
              </w:rPr>
            </w:pPr>
            <w:r>
              <w:rPr>
                <w:rFonts w:cstheme="minorHAnsi"/>
              </w:rPr>
              <w:t xml:space="preserve">gNB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jc w:val="both"/>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jc w:val="both"/>
              <w:rPr>
                <w:rFonts w:cstheme="minorHAnsi" w:hint="eastAsia"/>
              </w:rPr>
            </w:pPr>
            <w:r>
              <w:rPr>
                <w:rFonts w:cstheme="minorHAnsi"/>
              </w:rPr>
              <w:t xml:space="preserve">With the above, we don’t see the need of indicating gNB/NTN GW position.   </w:t>
            </w:r>
          </w:p>
        </w:tc>
      </w:tr>
    </w:tbl>
    <w:p w14:paraId="1D91BBD9" w14:textId="77777777" w:rsidR="006121A0" w:rsidRPr="003E5821" w:rsidRDefault="006121A0" w:rsidP="007A7568">
      <w:pPr>
        <w:rPr>
          <w:rFonts w:eastAsia="SimHei" w:cstheme="minorHAnsi"/>
          <w:bCs/>
          <w:sz w:val="24"/>
          <w:szCs w:val="32"/>
        </w:rPr>
      </w:pPr>
    </w:p>
    <w:p w14:paraId="7AE03444" w14:textId="77777777" w:rsidR="00B66A33" w:rsidRPr="00811FE0" w:rsidRDefault="00B66A33" w:rsidP="007A7568">
      <w:pPr>
        <w:pStyle w:val="Heading3"/>
        <w:rPr>
          <w:rFonts w:cstheme="minorHAnsi"/>
        </w:rPr>
      </w:pPr>
      <w:bookmarkStart w:id="8" w:name="_Toc48657923"/>
      <w:r w:rsidRPr="00811FE0">
        <w:rPr>
          <w:rFonts w:cstheme="minorHAnsi"/>
        </w:rPr>
        <w:lastRenderedPageBreak/>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r w:rsidRPr="00811FE0">
        <w:rPr>
          <w:rFonts w:cstheme="minorHAnsi"/>
        </w:rPr>
        <w:t>gNB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TableGrid"/>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811FE0" w:rsidRDefault="006053FA" w:rsidP="007A7568">
            <w:pPr>
              <w:rPr>
                <w:rFonts w:cstheme="minorHAnsi"/>
              </w:rPr>
            </w:pPr>
            <w:r w:rsidRPr="00811FE0">
              <w:rPr>
                <w:rFonts w:cstheme="minorHAnsi"/>
              </w:rPr>
              <w:t>Proposal 1: Consider the gNB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Proposal 4: for gNB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Observation 1: Two approaches for TA compensation, i.e., autonomous compensation at the UE and gNB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 xml:space="preserve">Proposal 6: RAN1 should consider the impact of feeder link delay changes on the </w:t>
            </w:r>
            <w:r w:rsidRPr="00811FE0">
              <w:rPr>
                <w:rFonts w:cstheme="minorHAnsi"/>
              </w:rPr>
              <w:lastRenderedPageBreak/>
              <w:t>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lastRenderedPageBreak/>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r w:rsidRPr="00811FE0">
              <w:rPr>
                <w:rFonts w:cstheme="minorHAnsi"/>
              </w:rPr>
              <w:t>) ,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r>
              <w:rPr>
                <w:rFonts w:cstheme="minorHAnsi"/>
                <w:bCs/>
                <w:lang w:val="en-GB"/>
              </w:rPr>
              <w:t>Spreadtrum</w:t>
            </w:r>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hint="eastAsia"/>
                <w:bCs/>
                <w:lang w:val="en-GB"/>
              </w:rPr>
            </w:pPr>
            <w:r>
              <w:rPr>
                <w:rFonts w:cstheme="minorHAnsi"/>
                <w:bCs/>
                <w:lang w:val="en-GB"/>
              </w:rPr>
              <w:lastRenderedPageBreak/>
              <w:t>Ericsson</w:t>
            </w:r>
          </w:p>
        </w:tc>
        <w:tc>
          <w:tcPr>
            <w:tcW w:w="4068" w:type="pct"/>
          </w:tcPr>
          <w:p w14:paraId="5AC3EDC6" w14:textId="184B21E1" w:rsidR="0017653A" w:rsidRDefault="0017653A" w:rsidP="001A743D">
            <w:pPr>
              <w:rPr>
                <w:rFonts w:cstheme="minorHAnsi"/>
              </w:rPr>
            </w:pPr>
            <w:r>
              <w:rPr>
                <w:rFonts w:cstheme="minorHAnsi"/>
              </w:rPr>
              <w:t>Agree.</w:t>
            </w:r>
            <w:bookmarkStart w:id="9" w:name="_GoBack"/>
            <w:bookmarkEnd w:id="9"/>
          </w:p>
        </w:tc>
      </w:tr>
    </w:tbl>
    <w:p w14:paraId="2C8D9A4B" w14:textId="77777777" w:rsidR="00F65C86" w:rsidRPr="00961E2A" w:rsidRDefault="00F65C86" w:rsidP="007A7568">
      <w:pPr>
        <w:rPr>
          <w:rFonts w:eastAsia="SimHei" w:cstheme="minorHAnsi"/>
          <w:bCs/>
          <w:sz w:val="24"/>
          <w:szCs w:val="32"/>
        </w:rPr>
      </w:pPr>
    </w:p>
    <w:p w14:paraId="4F6509AF" w14:textId="77777777" w:rsidR="00B00C99" w:rsidRPr="007603D8" w:rsidRDefault="002666AF" w:rsidP="007A7568">
      <w:pPr>
        <w:pStyle w:val="Heading2"/>
        <w:rPr>
          <w:rFonts w:asciiTheme="minorHAnsi" w:hAnsiTheme="minorHAnsi" w:cstheme="minorHAnsi"/>
        </w:rPr>
      </w:pPr>
      <w:bookmarkStart w:id="10" w:name="_Toc48657924"/>
      <w:r w:rsidRPr="007603D8">
        <w:rPr>
          <w:rFonts w:asciiTheme="minorHAnsi" w:hAnsiTheme="minorHAnsi" w:cstheme="minorHAnsi"/>
        </w:rPr>
        <w:t>UL Time synchronization requirements</w:t>
      </w:r>
      <w:bookmarkEnd w:id="10"/>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is  ∆U&lt;±7250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eastAsia="ja-JP"/>
        </w:rPr>
        <w:t>[23]</w:t>
      </w:r>
      <w:r w:rsidRPr="00811FE0">
        <w:rPr>
          <w:rFonts w:eastAsia="SimHei" w:cstheme="minorHAnsi"/>
          <w:bCs/>
          <w:szCs w:val="32"/>
        </w:rPr>
        <w:t>. It is conside</w:t>
      </w:r>
      <w:r w:rsidR="00536BB5" w:rsidRPr="00811FE0">
        <w:rPr>
          <w:rFonts w:eastAsia="SimHei" w:cstheme="minorHAnsi"/>
          <w:bCs/>
          <w:szCs w:val="32"/>
        </w:rPr>
        <w:t xml:space="preserve">red by </w:t>
      </w:r>
      <w:r w:rsidR="00536BB5" w:rsidRPr="00811FE0">
        <w:rPr>
          <w:rFonts w:eastAsia="SimHei" w:cstheme="minorHAnsi"/>
          <w:bCs/>
          <w:szCs w:val="32"/>
        </w:rPr>
        <w:lastRenderedPageBreak/>
        <w:t>MedaTek as very accurate</w:t>
      </w:r>
      <w:r w:rsidR="00660959" w:rsidRPr="00811FE0">
        <w:rPr>
          <w:rFonts w:eastAsia="SimHei" w:cstheme="minorHAnsi"/>
          <w:bCs/>
          <w:szCs w:val="32"/>
        </w:rPr>
        <w:t>,</w:t>
      </w:r>
      <w:r w:rsidRPr="00811FE0">
        <w:rPr>
          <w:rFonts w:eastAsia="SimHei" w:cstheme="minorHAnsi"/>
          <w:bCs/>
          <w:szCs w:val="32"/>
        </w:rPr>
        <w:t xml:space="preserve">in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adjustRightInd/>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adjustRightInd/>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adjustRightInd/>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adjustRightInd/>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adjustRightInd/>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adjustRightInd/>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adjustRightInd/>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adjustRightInd/>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adjustRightInd/>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r>
              <w:rPr>
                <w:rFonts w:cstheme="minorHAnsi" w:hint="eastAsia"/>
                <w:bCs/>
                <w:lang w:val="en-GB"/>
              </w:rPr>
              <w:t>Spreadtrum</w:t>
            </w:r>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hint="eastAsia"/>
                <w:bCs/>
                <w:lang w:val="en-GB"/>
              </w:rPr>
            </w:pPr>
            <w:r w:rsidRPr="00EF5F6A">
              <w:rPr>
                <w:rFonts w:cstheme="minorHAnsi"/>
                <w:bCs/>
                <w:lang w:val="en-GB" w:eastAsia="ja-JP"/>
              </w:rPr>
              <w:t>Ericsson</w:t>
            </w:r>
          </w:p>
        </w:tc>
        <w:tc>
          <w:tcPr>
            <w:tcW w:w="4068" w:type="pct"/>
          </w:tcPr>
          <w:p w14:paraId="65D87743" w14:textId="18EE32D0" w:rsidR="0017653A" w:rsidRDefault="0017653A" w:rsidP="0017653A">
            <w:pPr>
              <w:rPr>
                <w:rFonts w:cstheme="minorHAnsi" w:hint="eastAsia"/>
              </w:rPr>
            </w:pPr>
            <w:r>
              <w:rPr>
                <w:rFonts w:cstheme="minorHAnsi"/>
              </w:rPr>
              <w:t>We agree such discussions would be helpful for determining the design. But the detailed requirements would be better for RAN4 to decide.</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Heading2"/>
      </w:pPr>
      <w:bookmarkStart w:id="11" w:name="_Toc48657925"/>
      <w:r>
        <w:t>TA uncertainty handling</w:t>
      </w:r>
      <w:bookmarkEnd w:id="11"/>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TA_offset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lastRenderedPageBreak/>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2"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2"/>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Proposal 5: for UE with Autonomous acquisition of the TA, UE shall use TA_offset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In this condition, the residual error committed on the TA first acquisition is by definition a positive delay. This residual error should be indicated by the gNB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hint="eastAsia"/>
                <w:bCs/>
                <w:lang w:val="en-GB"/>
              </w:rPr>
            </w:pPr>
            <w:r w:rsidRPr="00081876">
              <w:rPr>
                <w:rFonts w:cstheme="minorHAnsi"/>
                <w:bCs/>
                <w:lang w:val="en-GB" w:eastAsia="ja-JP"/>
              </w:rPr>
              <w:t>Ericsson</w:t>
            </w:r>
          </w:p>
        </w:tc>
        <w:tc>
          <w:tcPr>
            <w:tcW w:w="4068" w:type="pct"/>
          </w:tcPr>
          <w:p w14:paraId="05C2731F" w14:textId="3883DEFF" w:rsidR="0017653A" w:rsidRDefault="0017653A" w:rsidP="0017653A">
            <w:pPr>
              <w:rPr>
                <w:rFonts w:cstheme="minorHAnsi" w:hint="eastAsia"/>
              </w:rPr>
            </w:pPr>
            <w:r>
              <w:rPr>
                <w:rFonts w:cstheme="minorHAnsi"/>
              </w:rPr>
              <w:t>We share that the offset/margin is needed to avoid the need of negative TA in Msg2. We’re open to discuss the design options.</w:t>
            </w:r>
          </w:p>
        </w:tc>
      </w:tr>
    </w:tbl>
    <w:p w14:paraId="19D0A1B9" w14:textId="77777777" w:rsidR="00A85747" w:rsidRPr="007603D8" w:rsidRDefault="00A85747" w:rsidP="007A7568">
      <w:pPr>
        <w:pStyle w:val="Heading2"/>
        <w:rPr>
          <w:rFonts w:asciiTheme="minorHAnsi" w:hAnsiTheme="minorHAnsi" w:cstheme="minorHAnsi"/>
        </w:rPr>
      </w:pPr>
      <w:bookmarkStart w:id="13" w:name="_Toc48657926"/>
      <w:r w:rsidRPr="007603D8">
        <w:rPr>
          <w:rFonts w:asciiTheme="minorHAnsi" w:hAnsiTheme="minorHAnsi" w:cstheme="minorHAnsi"/>
        </w:rPr>
        <w:t>TA command in RAR</w:t>
      </w:r>
      <w:bookmarkEnd w:id="13"/>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r w:rsidR="00EA7B82" w:rsidRPr="00A315B3">
        <w:rPr>
          <w:rFonts w:cstheme="minorHAnsi"/>
        </w:rPr>
        <w:t xml:space="preserve">MediaTek </w:t>
      </w:r>
      <w:r w:rsidR="00266F23" w:rsidRPr="00A315B3">
        <w:rPr>
          <w:rFonts w:cstheme="minorHAnsi"/>
        </w:rPr>
        <w:t>,</w:t>
      </w:r>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r>
              <w:rPr>
                <w:rFonts w:cstheme="minorHAnsi"/>
                <w:lang w:val="en-GB" w:eastAsia="ja-JP"/>
              </w:rPr>
              <w:lastRenderedPageBreak/>
              <w:t xml:space="preserve">MediaTek </w:t>
            </w:r>
            <w:r w:rsidR="008A23F5" w:rsidRPr="007603D8">
              <w:rPr>
                <w:rFonts w:cstheme="minorHAnsi"/>
                <w:lang w:val="en-GB" w:eastAsia="ja-JP"/>
              </w:rPr>
              <w:t>,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r w:rsidRPr="00A315B3">
              <w:t>The UL synchronization becomes UE autonomous handling. Later, in RAR, the gNB can further fine-tune the TA delta as in the legacy system.</w:t>
            </w:r>
          </w:p>
          <w:p w14:paraId="2D9819E0" w14:textId="77777777" w:rsidR="00266F23" w:rsidRPr="00A315B3" w:rsidRDefault="00266F23" w:rsidP="00F36B4D">
            <w:r w:rsidRPr="00A315B3">
              <w:t xml:space="preserve">Proposal 4: for gNB signaling CTA, TA command in RAR should cover the remaining TA delta. </w:t>
            </w:r>
          </w:p>
          <w:p w14:paraId="3F2565FD" w14:textId="77777777" w:rsidR="00266F23" w:rsidRPr="00A315B3" w:rsidRDefault="00266F23" w:rsidP="00F36B4D">
            <w:r w:rsidRPr="00A315B3">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r>
              <w:rPr>
                <w:rFonts w:cstheme="minorHAnsi" w:hint="eastAsia"/>
                <w:bCs/>
                <w:lang w:val="en-GB"/>
              </w:rPr>
              <w:t>Spreadtrum</w:t>
            </w:r>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hint="eastAsia"/>
                <w:bCs/>
                <w:lang w:val="en-GB"/>
              </w:rPr>
            </w:pPr>
            <w:r w:rsidRPr="00081876">
              <w:rPr>
                <w:rFonts w:cstheme="minorHAnsi"/>
                <w:bCs/>
                <w:lang w:val="en-GB" w:eastAsia="ja-JP"/>
              </w:rPr>
              <w:t>Ericsson</w:t>
            </w:r>
          </w:p>
        </w:tc>
        <w:tc>
          <w:tcPr>
            <w:tcW w:w="4068" w:type="pct"/>
          </w:tcPr>
          <w:p w14:paraId="50E6D996" w14:textId="37E10707" w:rsidR="0017653A" w:rsidRDefault="0017653A" w:rsidP="0017653A">
            <w:pPr>
              <w:rPr>
                <w:rFonts w:cstheme="minorHAnsi" w:hint="eastAsia"/>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Heading2"/>
        <w:rPr>
          <w:rFonts w:asciiTheme="minorHAnsi" w:hAnsiTheme="minorHAnsi" w:cstheme="minorHAnsi"/>
          <w:lang w:val="fr-FR"/>
        </w:rPr>
      </w:pPr>
      <w:bookmarkStart w:id="14"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4"/>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r w:rsidRPr="00A315B3">
        <w:rPr>
          <w:rFonts w:cstheme="minorHAnsi"/>
        </w:rPr>
        <w:lastRenderedPageBreak/>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For UEs not supporting GNSS based transmit timing compensation during RRC connected</w:t>
      </w:r>
      <w:r w:rsidR="001022B0" w:rsidRPr="00A315B3">
        <w:rPr>
          <w:rFonts w:cstheme="minorHAnsi"/>
        </w:rPr>
        <w:t>,t</w:t>
      </w:r>
      <w:r w:rsidR="0004484A" w:rsidRPr="00A315B3">
        <w:rPr>
          <w:rFonts w:cstheme="minorHAnsi"/>
        </w:rPr>
        <w:t>he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r>
              <w:rPr>
                <w:rFonts w:cstheme="minorHAnsi"/>
                <w:lang w:val="en-GB" w:eastAsia="ja-JP"/>
              </w:rPr>
              <w:t xml:space="preserve">MediaTek </w:t>
            </w:r>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rPr>
            </w:pPr>
            <w:r w:rsidRPr="00A315B3">
              <w:rPr>
                <w:rFonts w:cstheme="minorHAnsi"/>
              </w:rPr>
              <w:t>Observation 1: In LEO scenario, gNB has to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r w:rsidR="00C37BA3" w:rsidRPr="007603D8">
        <w:rPr>
          <w:rFonts w:cstheme="minorHAnsi"/>
        </w:rPr>
        <w:t>μ</w:t>
      </w:r>
      <w:r w:rsidR="00C37BA3" w:rsidRPr="00A315B3">
        <w:rPr>
          <w:rFonts w:cstheme="minorHAnsi"/>
        </w:rPr>
        <w:t xml:space="preserve">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every 200 ms in FR2.</w:t>
      </w:r>
    </w:p>
    <w:p w14:paraId="3AB9FAF1" w14:textId="77777777" w:rsidR="006220DC" w:rsidRPr="00A315B3" w:rsidRDefault="006220DC" w:rsidP="007A7568">
      <w:pPr>
        <w:rPr>
          <w:rFonts w:cstheme="minorHAnsi"/>
        </w:rPr>
      </w:pPr>
    </w:p>
    <w:tbl>
      <w:tblPr>
        <w:tblStyle w:val="TableGrid"/>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 xml:space="preserve">Observation 7: The connected UE can autonomously adjust the TA to compensate the impact of the timing drift within specified maximum transmission timing error ±Te = ± 0.39 </w:t>
            </w:r>
            <w:r w:rsidRPr="007603D8">
              <w:rPr>
                <w:rFonts w:cstheme="minorHAnsi"/>
              </w:rPr>
              <w:t>μ</w:t>
            </w:r>
            <w:r w:rsidRPr="00A315B3">
              <w:rPr>
                <w:rFonts w:cstheme="minorHAnsi"/>
              </w:rPr>
              <w:t>s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Proposal 3: RAN1 should support the signalling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AF39BA">
      <w:pPr>
        <w:pStyle w:val="ListParagraph"/>
        <w:numPr>
          <w:ilvl w:val="0"/>
          <w:numId w:val="25"/>
        </w:numPr>
        <w:ind w:firstLine="440"/>
        <w:rPr>
          <w:rFonts w:cstheme="minorHAnsi"/>
          <w:b/>
        </w:rPr>
      </w:pPr>
      <w:r w:rsidRPr="00A315B3">
        <w:rPr>
          <w:rFonts w:cstheme="minorHAnsi"/>
          <w:b/>
        </w:rPr>
        <w:t>Enable autonomous TA update at UE side</w:t>
      </w:r>
      <w:r w:rsidR="000174D8" w:rsidRPr="00A315B3">
        <w:rPr>
          <w:rFonts w:cstheme="minorHAnsi"/>
          <w:b/>
        </w:rPr>
        <w:t>, taking into account</w:t>
      </w:r>
    </w:p>
    <w:p w14:paraId="56DFC031" w14:textId="77777777" w:rsidR="000174D8" w:rsidRDefault="000174D8" w:rsidP="00AF39BA">
      <w:pPr>
        <w:pStyle w:val="ListParagraph"/>
        <w:numPr>
          <w:ilvl w:val="1"/>
          <w:numId w:val="25"/>
        </w:numPr>
        <w:ind w:firstLine="440"/>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AF39BA">
      <w:pPr>
        <w:pStyle w:val="ListParagraph"/>
        <w:numPr>
          <w:ilvl w:val="1"/>
          <w:numId w:val="25"/>
        </w:numPr>
        <w:ind w:firstLine="440"/>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r>
              <w:rPr>
                <w:rFonts w:cstheme="minorHAnsi"/>
              </w:rPr>
              <w:t>Suport</w:t>
            </w:r>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r>
              <w:rPr>
                <w:rFonts w:cstheme="minorHAnsi" w:hint="eastAsia"/>
                <w:bCs/>
                <w:lang w:val="en-GB"/>
              </w:rPr>
              <w:t>S</w:t>
            </w:r>
            <w:r>
              <w:rPr>
                <w:rFonts w:cstheme="minorHAnsi"/>
                <w:bCs/>
                <w:lang w:val="en-GB"/>
              </w:rPr>
              <w:t>preadtrum</w:t>
            </w:r>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hint="eastAsia"/>
                <w:bCs/>
                <w:lang w:val="en-GB"/>
              </w:rPr>
            </w:pPr>
            <w:r w:rsidRPr="00081876">
              <w:rPr>
                <w:rFonts w:cstheme="minorHAnsi"/>
                <w:bCs/>
                <w:lang w:val="en-GB" w:eastAsia="ja-JP"/>
              </w:rPr>
              <w:lastRenderedPageBreak/>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hint="eastAsia"/>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Heading1"/>
        <w:rPr>
          <w:rFonts w:asciiTheme="minorHAnsi" w:hAnsiTheme="minorHAnsi" w:cstheme="minorHAnsi"/>
        </w:rPr>
      </w:pPr>
      <w:bookmarkStart w:id="15" w:name="_Toc48657928"/>
      <w:r w:rsidRPr="007603D8">
        <w:rPr>
          <w:rFonts w:asciiTheme="minorHAnsi" w:hAnsiTheme="minorHAnsi" w:cstheme="minorHAnsi"/>
        </w:rPr>
        <w:t>UL frequency synchronization for NTN</w:t>
      </w:r>
      <w:bookmarkEnd w:id="15"/>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Heading2"/>
        <w:rPr>
          <w:rFonts w:asciiTheme="minorHAnsi" w:hAnsiTheme="minorHAnsi" w:cstheme="minorHAnsi"/>
        </w:rPr>
      </w:pPr>
      <w:bookmarkStart w:id="16" w:name="_Toc48657929"/>
      <w:r w:rsidRPr="007603D8">
        <w:rPr>
          <w:rFonts w:asciiTheme="minorHAnsi" w:hAnsiTheme="minorHAnsi" w:cstheme="minorHAnsi"/>
        </w:rPr>
        <w:t>Pre-compensation on the common frequency offset for DL</w:t>
      </w:r>
      <w:bookmarkEnd w:id="16"/>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side </w:t>
      </w:r>
      <w:r w:rsidRPr="00A315B3">
        <w:rPr>
          <w:rFonts w:cstheme="minorHAnsi"/>
        </w:rPr>
        <w:t xml:space="preserve"> </w:t>
      </w:r>
      <w:r w:rsidR="009F158E" w:rsidRPr="00A315B3">
        <w:rPr>
          <w:rFonts w:cstheme="minorHAnsi"/>
        </w:rPr>
        <w:t>.</w:t>
      </w:r>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The Doppler shift experienced on the DL service link will be pre-compensated by the gNB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UE shall assume that the Doppler shift experienced on the DL service may be partially pre-compensated by the gNB</w:t>
            </w:r>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Proposal 8: In case the gNB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lastRenderedPageBreak/>
              <w:t>Nokia</w:t>
            </w:r>
          </w:p>
        </w:tc>
        <w:tc>
          <w:tcPr>
            <w:tcW w:w="4068" w:type="pct"/>
          </w:tcPr>
          <w:p w14:paraId="62E6375A" w14:textId="77777777" w:rsidR="00F042C3" w:rsidRPr="00A315B3" w:rsidRDefault="00F042C3" w:rsidP="007A7568">
            <w:pPr>
              <w:rPr>
                <w:rFonts w:cstheme="minorHAnsi"/>
              </w:rPr>
            </w:pPr>
            <w:r w:rsidRPr="00A315B3">
              <w:rPr>
                <w:rFonts w:cstheme="minorHAnsi"/>
              </w:rPr>
              <w:t>Proposal 7: The gNB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BB18E8">
      <w:pPr>
        <w:pStyle w:val="ListParagraph"/>
        <w:numPr>
          <w:ilvl w:val="0"/>
          <w:numId w:val="31"/>
        </w:numPr>
        <w:spacing w:line="254" w:lineRule="auto"/>
        <w:ind w:firstLine="440"/>
        <w:rPr>
          <w:rFonts w:cstheme="minorHAnsi"/>
          <w:b/>
        </w:rPr>
      </w:pPr>
      <w:r w:rsidRPr="00A315B3">
        <w:rPr>
          <w:rFonts w:cstheme="minorHAnsi"/>
          <w:b/>
        </w:rPr>
        <w:t>gNB indicates the beam-specific co-ordinates of a Reference Point (RP) for earth-fixed beams</w:t>
      </w:r>
    </w:p>
    <w:p w14:paraId="53E759CE" w14:textId="77777777" w:rsidR="00BB18E8" w:rsidRPr="00A315B3" w:rsidRDefault="00BB18E8" w:rsidP="00BB18E8">
      <w:pPr>
        <w:pStyle w:val="ListParagraph"/>
        <w:numPr>
          <w:ilvl w:val="0"/>
          <w:numId w:val="31"/>
        </w:numPr>
        <w:spacing w:line="254" w:lineRule="auto"/>
        <w:ind w:firstLine="440"/>
        <w:rPr>
          <w:rFonts w:cstheme="minorHAnsi"/>
          <w:b/>
        </w:rPr>
      </w:pPr>
      <w:r w:rsidRPr="00A315B3">
        <w:rPr>
          <w:rFonts w:cstheme="minorHAnsi"/>
          <w:b/>
        </w:rPr>
        <w:t>gNB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r>
              <w:rPr>
                <w:rFonts w:cstheme="minorHAnsi" w:hint="eastAsia"/>
                <w:bCs/>
                <w:lang w:val="en-GB"/>
              </w:rPr>
              <w:t>Spreadtrum</w:t>
            </w:r>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hint="eastAsia"/>
                <w:bCs/>
                <w:lang w:val="en-GB"/>
              </w:rPr>
            </w:pPr>
            <w:r w:rsidRPr="00DF0BF9">
              <w:rPr>
                <w:rFonts w:cstheme="minorHAnsi"/>
                <w:bCs/>
                <w:lang w:val="en-GB" w:eastAsia="ja-JP"/>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hint="eastAsia"/>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gNB</w:t>
            </w:r>
            <w:r w:rsidRPr="005C668D">
              <w:rPr>
                <w:rFonts w:cstheme="minorHAnsi"/>
              </w:rPr>
              <w:t xml:space="preserve"> at 2 GHz + 40 kHz. Then gNB could perform a post-compensation of 40 kHz back to 2 GHz. </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Heading2"/>
        <w:rPr>
          <w:rFonts w:asciiTheme="minorHAnsi" w:hAnsiTheme="minorHAnsi" w:cstheme="minorHAnsi"/>
        </w:rPr>
      </w:pPr>
      <w:bookmarkStart w:id="17" w:name="_Toc48657930"/>
      <w:r w:rsidRPr="007603D8">
        <w:rPr>
          <w:rFonts w:asciiTheme="minorHAnsi" w:hAnsiTheme="minorHAnsi" w:cstheme="minorHAnsi"/>
        </w:rPr>
        <w:lastRenderedPageBreak/>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7"/>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accuracy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TableGrid"/>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r>
              <w:rPr>
                <w:rFonts w:cstheme="minorHAnsi"/>
                <w:lang w:val="en-GB" w:eastAsia="ja-JP"/>
              </w:rPr>
              <w:t xml:space="preserve">MediaTek </w:t>
            </w:r>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lastRenderedPageBreak/>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r>
              <w:rPr>
                <w:rFonts w:cstheme="minorHAnsi" w:hint="eastAsia"/>
                <w:bCs/>
                <w:lang w:val="en-GB"/>
              </w:rPr>
              <w:t>S</w:t>
            </w:r>
            <w:r>
              <w:rPr>
                <w:rFonts w:cstheme="minorHAnsi"/>
                <w:bCs/>
                <w:lang w:val="en-GB"/>
              </w:rPr>
              <w:t>preadtrum</w:t>
            </w:r>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eastAsia="ja-JP"/>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Heading2"/>
        <w:rPr>
          <w:rFonts w:asciiTheme="minorHAnsi" w:hAnsiTheme="minorHAnsi" w:cstheme="minorHAnsi"/>
        </w:rPr>
      </w:pPr>
      <w:bookmarkStart w:id="18" w:name="_Toc48657931"/>
      <w:r w:rsidRPr="007603D8">
        <w:rPr>
          <w:rFonts w:asciiTheme="minorHAnsi" w:hAnsiTheme="minorHAnsi" w:cstheme="minorHAnsi"/>
        </w:rPr>
        <w:t>UL frequency synchronization</w:t>
      </w:r>
      <w:bookmarkEnd w:id="18"/>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r>
        <w:rPr>
          <w:rFonts w:cstheme="minorHAnsi"/>
          <w:lang w:val="en-GB" w:eastAsia="ja-JP"/>
        </w:rPr>
        <w:t xml:space="preserve">MediaTek </w:t>
      </w:r>
      <w:r w:rsidRPr="007603D8">
        <w:rPr>
          <w:rFonts w:cstheme="minorHAnsi"/>
          <w:lang w:val="en-GB" w:eastAsia="ja-JP"/>
        </w:rPr>
        <w:t>,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TableGrid"/>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r>
              <w:rPr>
                <w:rFonts w:cstheme="minorHAnsi"/>
                <w:lang w:val="en-GB" w:eastAsia="ja-JP"/>
              </w:rPr>
              <w:t xml:space="preserve">MediaTek </w:t>
            </w:r>
            <w:r w:rsidR="00DC7372" w:rsidRPr="007603D8">
              <w:rPr>
                <w:rFonts w:cstheme="minorHAnsi"/>
                <w:lang w:val="en-GB" w:eastAsia="ja-JP"/>
              </w:rPr>
              <w:t>,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Propose 6: Close-loop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 xml:space="preserve">Qualcomm </w:t>
            </w:r>
            <w:r w:rsidRPr="007603D8">
              <w:rPr>
                <w:rFonts w:cstheme="minorHAnsi"/>
                <w:lang w:val="en-GB" w:eastAsia="ja-JP"/>
              </w:rPr>
              <w:lastRenderedPageBreak/>
              <w:t>Incorporated</w:t>
            </w:r>
          </w:p>
        </w:tc>
        <w:tc>
          <w:tcPr>
            <w:tcW w:w="4068" w:type="pct"/>
          </w:tcPr>
          <w:p w14:paraId="42A812B7" w14:textId="77777777" w:rsidR="006E6511" w:rsidRPr="00A315B3" w:rsidRDefault="006E6511" w:rsidP="007A7568">
            <w:pPr>
              <w:rPr>
                <w:rFonts w:cstheme="minorHAnsi"/>
              </w:rPr>
            </w:pPr>
            <w:r w:rsidRPr="00A315B3">
              <w:rPr>
                <w:rFonts w:cstheme="minorHAnsi"/>
              </w:rPr>
              <w:lastRenderedPageBreak/>
              <w:t xml:space="preserve">Proposal 4: In NTN, both UE autonomous and closed-loop frequency control are </w:t>
            </w:r>
            <w:r w:rsidRPr="00A315B3">
              <w:rPr>
                <w:rFonts w:cstheme="minorHAnsi"/>
              </w:rPr>
              <w:lastRenderedPageBreak/>
              <w:t>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lastRenderedPageBreak/>
              <w:t>Samsung</w:t>
            </w:r>
          </w:p>
        </w:tc>
        <w:tc>
          <w:tcPr>
            <w:tcW w:w="4068" w:type="pct"/>
          </w:tcPr>
          <w:p w14:paraId="60946987" w14:textId="77777777" w:rsidR="00AF2659" w:rsidRPr="00A315B3" w:rsidRDefault="00AF2659" w:rsidP="007A7568">
            <w:pPr>
              <w:rPr>
                <w:rFonts w:cstheme="minorHAnsi"/>
              </w:rPr>
            </w:pPr>
            <w:r w:rsidRPr="00A315B3">
              <w:rPr>
                <w:rFonts w:cstheme="minorHAnsi"/>
              </w:rPr>
              <w:t>Observation 2: Two approaches for Doppler shift compensation, i.e., autonomous compensation at the UE and gNB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TableGrid"/>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r w:rsidRPr="007603D8">
              <w:rPr>
                <w:rFonts w:cstheme="minorHAnsi"/>
                <w:lang w:val="en-GB" w:eastAsia="ja-JP"/>
              </w:rPr>
              <w:t>InterDigital, Inc</w:t>
            </w:r>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rPr>
            </w:pPr>
            <w:r w:rsidRPr="00A315B3">
              <w:rPr>
                <w:rFonts w:cstheme="minorHAnsi"/>
              </w:rPr>
              <w:t>Observation 2: Two approaches for Doppler shift compensation, i.e., autonomous compensation at the UE and gNB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A315B3" w:rsidRDefault="00DF5E9E" w:rsidP="00395976">
            <w:pPr>
              <w:rPr>
                <w:rFonts w:cstheme="minorHAnsi"/>
              </w:rPr>
            </w:pPr>
            <w:r w:rsidRPr="00A315B3">
              <w:rPr>
                <w:rFonts w:cstheme="minorHAnsi"/>
              </w:rPr>
              <w:t xml:space="preserve">Proposal 5: For UL synchronization, both BS-dominated and UE-dominated </w:t>
            </w:r>
            <w:r w:rsidRPr="00A315B3">
              <w:rPr>
                <w:rFonts w:cstheme="minorHAnsi"/>
              </w:rPr>
              <w:lastRenderedPageBreak/>
              <w:t>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Proposal 8: The UE-specific frequency offset estimated from PSS/SSS during intial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Proposal 9: The UE-specific frequency offset can be tracked using DL reference signals and should be precompensated in the UL to avoid inte-user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r>
              <w:rPr>
                <w:rFonts w:cstheme="minorHAnsi" w:hint="eastAsia"/>
                <w:bCs/>
                <w:lang w:val="en-GB"/>
              </w:rPr>
              <w:t>S</w:t>
            </w:r>
            <w:r>
              <w:rPr>
                <w:rFonts w:cstheme="minorHAnsi"/>
                <w:bCs/>
                <w:lang w:val="en-GB"/>
              </w:rPr>
              <w:t xml:space="preserve">preadtrum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hint="eastAsia"/>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bl>
    <w:p w14:paraId="40ECA6B6" w14:textId="77777777" w:rsidR="003D2489" w:rsidRDefault="003D2489" w:rsidP="007A7568">
      <w:pPr>
        <w:rPr>
          <w:rFonts w:cstheme="minorHAnsi"/>
        </w:rPr>
      </w:pPr>
    </w:p>
    <w:p w14:paraId="51C45D2C" w14:textId="77777777" w:rsidR="005C1C8E" w:rsidRDefault="00186FA6" w:rsidP="005C1C8E">
      <w:pPr>
        <w:pStyle w:val="Heading1"/>
      </w:pPr>
      <w:bookmarkStart w:id="19" w:name="_Toc48657932"/>
      <w:r>
        <w:t>Serving satellite e</w:t>
      </w:r>
      <w:r w:rsidR="005C1C8E" w:rsidRPr="00CE3FE9">
        <w:t xml:space="preserve">phemeris </w:t>
      </w:r>
      <w:r>
        <w:t>format</w:t>
      </w:r>
      <w:bookmarkEnd w:id="19"/>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For UL time and frequency synchronization, MediaTek and Thales proposed to broadcast the serving satellite Position/ Velocity and implicit Time</w:t>
      </w:r>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TableGrid"/>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lastRenderedPageBreak/>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r>
              <w:rPr>
                <w:rFonts w:cstheme="minorHAnsi"/>
                <w:lang w:val="en-GB" w:eastAsia="ja-JP"/>
              </w:rPr>
              <w:t xml:space="preserve">MediaTek ,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Value of X – e.g. 200 ms, 500 ms, 1000 ms, 1500 ms, 2000 ms</w:t>
            </w:r>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69"/>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BodyText"/>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BodyText"/>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Satellite Velocity Vx, Vy, Vz (ECEF)</w:t>
                  </w:r>
                </w:p>
              </w:tc>
              <w:tc>
                <w:tcPr>
                  <w:tcW w:w="1275" w:type="dxa"/>
                </w:tcPr>
                <w:p w14:paraId="5B5CDE12"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Reference Point Position Px, Py, Pz (ECEF)</w:t>
                  </w:r>
                </w:p>
              </w:tc>
              <w:tc>
                <w:tcPr>
                  <w:tcW w:w="1275" w:type="dxa"/>
                </w:tcPr>
                <w:p w14:paraId="49AC8F51"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TableGrid"/>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lastRenderedPageBreak/>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eastAsia="ja-JP"/>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bl>
    <w:p w14:paraId="48F206E4" w14:textId="77777777" w:rsidR="005C1C8E" w:rsidRPr="00A315B3" w:rsidRDefault="005C1C8E" w:rsidP="005C1C8E">
      <w:pPr>
        <w:rPr>
          <w:rFonts w:cstheme="minorHAnsi"/>
        </w:rPr>
      </w:pPr>
    </w:p>
    <w:p w14:paraId="07FF4182" w14:textId="77777777" w:rsidR="006E5E24" w:rsidRDefault="006E5E24" w:rsidP="007A7568">
      <w:pPr>
        <w:pStyle w:val="Heading1"/>
        <w:pBdr>
          <w:top w:val="single" w:sz="12" w:space="3" w:color="auto"/>
        </w:pBdr>
        <w:spacing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AF39BA">
      <w:pPr>
        <w:pStyle w:val="ListParagraph"/>
        <w:numPr>
          <w:ilvl w:val="0"/>
          <w:numId w:val="22"/>
        </w:numPr>
        <w:ind w:firstLine="440"/>
        <w:rPr>
          <w:lang w:eastAsia="zh-TW"/>
        </w:rPr>
      </w:pPr>
      <w:r w:rsidRPr="00A315B3">
        <w:rPr>
          <w:lang w:eastAsia="zh-TW"/>
        </w:rPr>
        <w:t>Apple, R1-2006520 On Timing Advance for NTN RAN1#102e, August 2020.</w:t>
      </w:r>
    </w:p>
    <w:p w14:paraId="74A67A7C" w14:textId="77777777" w:rsidR="0025169C" w:rsidRPr="00A315B3" w:rsidRDefault="0025169C" w:rsidP="00AF39BA">
      <w:pPr>
        <w:pStyle w:val="ListParagraph"/>
        <w:numPr>
          <w:ilvl w:val="0"/>
          <w:numId w:val="22"/>
        </w:numPr>
        <w:ind w:firstLine="440"/>
        <w:rPr>
          <w:lang w:eastAsia="zh-TW"/>
        </w:rPr>
      </w:pPr>
      <w:r w:rsidRPr="00A315B3">
        <w:rPr>
          <w:lang w:eastAsia="zh-TW"/>
        </w:rPr>
        <w:t>CAICT, R1-2006856 Considerations on Enhancements on UL Time Synchronization in NTN.</w:t>
      </w:r>
    </w:p>
    <w:p w14:paraId="31B5D917" w14:textId="77777777" w:rsidR="0025169C" w:rsidRPr="00A315B3" w:rsidRDefault="0025169C" w:rsidP="00AF39BA">
      <w:pPr>
        <w:pStyle w:val="ListParagraph"/>
        <w:numPr>
          <w:ilvl w:val="0"/>
          <w:numId w:val="22"/>
        </w:numPr>
        <w:ind w:firstLine="440"/>
        <w:rPr>
          <w:lang w:eastAsia="zh-TW"/>
        </w:rPr>
      </w:pPr>
      <w:r w:rsidRPr="00A315B3">
        <w:rPr>
          <w:lang w:eastAsia="zh-TW"/>
        </w:rPr>
        <w:t>CATT, R1-2005707 Discussion for UL time and frequency compensation.</w:t>
      </w:r>
    </w:p>
    <w:p w14:paraId="28560C84" w14:textId="77777777" w:rsidR="0025169C" w:rsidRPr="00A315B3" w:rsidRDefault="0025169C" w:rsidP="00AF39BA">
      <w:pPr>
        <w:pStyle w:val="ListParagraph"/>
        <w:numPr>
          <w:ilvl w:val="0"/>
          <w:numId w:val="22"/>
        </w:numPr>
        <w:ind w:firstLine="440"/>
        <w:rPr>
          <w:lang w:eastAsia="zh-TW"/>
        </w:rPr>
      </w:pPr>
      <w:r w:rsidRPr="00A315B3">
        <w:rPr>
          <w:lang w:eastAsia="zh-TW"/>
        </w:rPr>
        <w:t>CMCC, R1-2006211 Enhancements on uplink timing advance for NTN.</w:t>
      </w:r>
    </w:p>
    <w:p w14:paraId="082AF089" w14:textId="77777777" w:rsidR="0025169C" w:rsidRPr="00A315B3" w:rsidRDefault="00FF5C72" w:rsidP="00AF39BA">
      <w:pPr>
        <w:pStyle w:val="ListParagraph"/>
        <w:numPr>
          <w:ilvl w:val="0"/>
          <w:numId w:val="22"/>
        </w:numPr>
        <w:ind w:firstLine="440"/>
        <w:rPr>
          <w:lang w:eastAsia="zh-TW"/>
        </w:rPr>
      </w:pPr>
      <w:r w:rsidRPr="00A315B3">
        <w:rPr>
          <w:lang w:eastAsia="zh-TW"/>
        </w:rPr>
        <w:t>Intel Corporation</w:t>
      </w:r>
      <w:r w:rsidR="0025169C" w:rsidRPr="00A315B3">
        <w:rPr>
          <w:lang w:eastAsia="zh-TW"/>
        </w:rPr>
        <w:t>, R1-2005874 On UL time and frequency synchronization for NTN.</w:t>
      </w:r>
    </w:p>
    <w:p w14:paraId="725A5D4E" w14:textId="77777777" w:rsidR="0025169C" w:rsidRPr="00A315B3" w:rsidRDefault="00FF5C72" w:rsidP="00AF39BA">
      <w:pPr>
        <w:pStyle w:val="ListParagraph"/>
        <w:numPr>
          <w:ilvl w:val="0"/>
          <w:numId w:val="22"/>
        </w:numPr>
        <w:ind w:firstLine="440"/>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AF39BA">
      <w:pPr>
        <w:pStyle w:val="ListParagraph"/>
        <w:numPr>
          <w:ilvl w:val="0"/>
          <w:numId w:val="22"/>
        </w:numPr>
        <w:ind w:firstLine="440"/>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AF39BA">
      <w:pPr>
        <w:pStyle w:val="ListParagraph"/>
        <w:numPr>
          <w:ilvl w:val="0"/>
          <w:numId w:val="22"/>
        </w:numPr>
        <w:ind w:firstLine="440"/>
        <w:rPr>
          <w:lang w:eastAsia="zh-TW"/>
        </w:rPr>
      </w:pPr>
      <w:r w:rsidRPr="00A315B3">
        <w:rPr>
          <w:lang w:eastAsia="zh-TW"/>
        </w:rPr>
        <w:t xml:space="preserve">Ericsson, </w:t>
      </w:r>
      <w:r w:rsidR="0025169C" w:rsidRPr="00A315B3">
        <w:rPr>
          <w:lang w:eastAsia="zh-TW"/>
        </w:rPr>
        <w:t>R1-2005502 On UL time and frequency synchronization enhancements for NTN.</w:t>
      </w:r>
    </w:p>
    <w:p w14:paraId="2935461E" w14:textId="77777777" w:rsidR="0025169C" w:rsidRPr="00A315B3" w:rsidRDefault="00FF5C72" w:rsidP="00AF39BA">
      <w:pPr>
        <w:pStyle w:val="ListParagraph"/>
        <w:numPr>
          <w:ilvl w:val="0"/>
          <w:numId w:val="22"/>
        </w:numPr>
        <w:ind w:firstLine="44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AF39BA">
      <w:pPr>
        <w:pStyle w:val="ListParagraph"/>
        <w:numPr>
          <w:ilvl w:val="0"/>
          <w:numId w:val="22"/>
        </w:numPr>
        <w:ind w:firstLine="440"/>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AF39BA">
      <w:pPr>
        <w:pStyle w:val="ListParagraph"/>
        <w:numPr>
          <w:ilvl w:val="0"/>
          <w:numId w:val="22"/>
        </w:numPr>
        <w:ind w:firstLine="440"/>
        <w:rPr>
          <w:lang w:eastAsia="zh-TW"/>
        </w:rPr>
      </w:pPr>
      <w:r w:rsidRPr="00A315B3">
        <w:rPr>
          <w:lang w:eastAsia="zh-TW"/>
        </w:rPr>
        <w:t xml:space="preserve">MediaTek </w:t>
      </w:r>
      <w:r w:rsidR="009D4B3E" w:rsidRPr="00A315B3">
        <w:rPr>
          <w:lang w:eastAsia="zh-TW"/>
        </w:rPr>
        <w:t xml:space="preserve"> Inc, </w:t>
      </w:r>
      <w:r w:rsidR="0025169C" w:rsidRPr="00A315B3">
        <w:rPr>
          <w:lang w:eastAsia="zh-TW"/>
        </w:rPr>
        <w:t>R1-2005498 Other Aspects of NR-NTN.</w:t>
      </w:r>
    </w:p>
    <w:p w14:paraId="28FEE89A" w14:textId="77777777" w:rsidR="0025169C" w:rsidRPr="00A315B3" w:rsidRDefault="009D4B3E" w:rsidP="00AF39BA">
      <w:pPr>
        <w:pStyle w:val="ListParagraph"/>
        <w:numPr>
          <w:ilvl w:val="0"/>
          <w:numId w:val="22"/>
        </w:numPr>
        <w:ind w:firstLine="440"/>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AF39BA">
      <w:pPr>
        <w:pStyle w:val="ListParagraph"/>
        <w:numPr>
          <w:ilvl w:val="0"/>
          <w:numId w:val="22"/>
        </w:numPr>
        <w:ind w:firstLine="440"/>
        <w:rPr>
          <w:lang w:eastAsia="zh-TW"/>
        </w:rPr>
      </w:pPr>
      <w:r w:rsidRPr="00A315B3">
        <w:rPr>
          <w:lang w:eastAsia="zh-TW"/>
        </w:rPr>
        <w:t>InterDigital, R1-2006619 On UL time/frequency synchronization for NTN.</w:t>
      </w:r>
    </w:p>
    <w:p w14:paraId="439ECB0A" w14:textId="77777777" w:rsidR="0025169C" w:rsidRPr="0025169C" w:rsidRDefault="00341FC8" w:rsidP="00AF39BA">
      <w:pPr>
        <w:pStyle w:val="ListParagraph"/>
        <w:numPr>
          <w:ilvl w:val="0"/>
          <w:numId w:val="22"/>
        </w:numPr>
        <w:ind w:firstLine="44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AF39BA">
      <w:pPr>
        <w:pStyle w:val="ListParagraph"/>
        <w:numPr>
          <w:ilvl w:val="0"/>
          <w:numId w:val="22"/>
        </w:numPr>
        <w:ind w:firstLine="44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AF39BA">
      <w:pPr>
        <w:pStyle w:val="ListParagraph"/>
        <w:numPr>
          <w:ilvl w:val="0"/>
          <w:numId w:val="22"/>
        </w:numPr>
        <w:ind w:firstLine="440"/>
        <w:rPr>
          <w:lang w:eastAsia="zh-TW"/>
        </w:rPr>
      </w:pPr>
      <w:r w:rsidRPr="00A315B3">
        <w:rPr>
          <w:lang w:eastAsia="zh-TW"/>
        </w:rPr>
        <w:t xml:space="preserve">MediaTek </w:t>
      </w:r>
      <w:r w:rsidR="00564B07" w:rsidRPr="00A315B3">
        <w:rPr>
          <w:lang w:eastAsia="zh-TW"/>
        </w:rPr>
        <w:t xml:space="preserve"> Inc., Eutelsat, </w:t>
      </w:r>
      <w:r w:rsidR="0025169C" w:rsidRPr="00A315B3">
        <w:rPr>
          <w:lang w:eastAsia="zh-TW"/>
        </w:rPr>
        <w:t>R1-2005496 UL Time and Frequency Synchronisation for NR-NTN.</w:t>
      </w:r>
    </w:p>
    <w:p w14:paraId="762D3278" w14:textId="77777777" w:rsidR="0025169C" w:rsidRPr="00A315B3" w:rsidRDefault="0025169C" w:rsidP="00AF39BA">
      <w:pPr>
        <w:pStyle w:val="ListParagraph"/>
        <w:numPr>
          <w:ilvl w:val="0"/>
          <w:numId w:val="22"/>
        </w:numPr>
        <w:ind w:firstLine="440"/>
        <w:rPr>
          <w:lang w:eastAsia="zh-TW"/>
        </w:rPr>
      </w:pPr>
      <w:r w:rsidRPr="00A315B3">
        <w:rPr>
          <w:lang w:eastAsia="zh-TW"/>
        </w:rPr>
        <w:lastRenderedPageBreak/>
        <w:t>Nokia, R1-2006422 Discussion on UL time and frequency synchronization for NTN.</w:t>
      </w:r>
    </w:p>
    <w:p w14:paraId="3EF6226D" w14:textId="77777777" w:rsidR="0025169C" w:rsidRPr="00A315B3" w:rsidRDefault="0025169C" w:rsidP="00AF39BA">
      <w:pPr>
        <w:pStyle w:val="ListParagraph"/>
        <w:numPr>
          <w:ilvl w:val="0"/>
          <w:numId w:val="22"/>
        </w:numPr>
        <w:ind w:firstLine="44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AF39BA">
      <w:pPr>
        <w:pStyle w:val="ListParagraph"/>
        <w:numPr>
          <w:ilvl w:val="0"/>
          <w:numId w:val="22"/>
        </w:numPr>
        <w:ind w:firstLine="44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AF39BA">
      <w:pPr>
        <w:pStyle w:val="ListParagraph"/>
        <w:numPr>
          <w:ilvl w:val="0"/>
          <w:numId w:val="22"/>
        </w:numPr>
        <w:ind w:firstLine="440"/>
        <w:rPr>
          <w:lang w:eastAsia="zh-TW"/>
        </w:rPr>
      </w:pPr>
      <w:r w:rsidRPr="00A315B3">
        <w:rPr>
          <w:lang w:eastAsia="zh-TW"/>
        </w:rPr>
        <w:t xml:space="preserve">Samsung, </w:t>
      </w:r>
      <w:r w:rsidR="0025169C" w:rsidRPr="00A315B3">
        <w:rPr>
          <w:lang w:eastAsia="zh-TW"/>
        </w:rPr>
        <w:t>R1-2006145 On Enhancements on UL time and frequency synchronization.</w:t>
      </w:r>
    </w:p>
    <w:p w14:paraId="5DCA133D" w14:textId="77777777" w:rsidR="0025169C" w:rsidRPr="00A315B3" w:rsidRDefault="00564B07" w:rsidP="00AF39BA">
      <w:pPr>
        <w:pStyle w:val="ListParagraph"/>
        <w:numPr>
          <w:ilvl w:val="0"/>
          <w:numId w:val="22"/>
        </w:numPr>
        <w:ind w:firstLine="440"/>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AF39BA">
      <w:pPr>
        <w:pStyle w:val="ListParagraph"/>
        <w:numPr>
          <w:ilvl w:val="0"/>
          <w:numId w:val="22"/>
        </w:numPr>
        <w:ind w:firstLine="440"/>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AF39BA">
      <w:pPr>
        <w:pStyle w:val="ListParagraph"/>
        <w:numPr>
          <w:ilvl w:val="0"/>
          <w:numId w:val="22"/>
        </w:numPr>
        <w:ind w:firstLine="440"/>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AF39BA">
      <w:pPr>
        <w:pStyle w:val="ListParagraph"/>
        <w:numPr>
          <w:ilvl w:val="0"/>
          <w:numId w:val="22"/>
        </w:numPr>
        <w:ind w:firstLine="44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1DA1A" w14:textId="77777777" w:rsidR="001938F6" w:rsidRDefault="001938F6">
      <w:r>
        <w:separator/>
      </w:r>
    </w:p>
  </w:endnote>
  <w:endnote w:type="continuationSeparator" w:id="0">
    <w:p w14:paraId="1A67CFC5" w14:textId="77777777" w:rsidR="001938F6" w:rsidRDefault="001938F6">
      <w:r>
        <w:continuationSeparator/>
      </w:r>
    </w:p>
  </w:endnote>
  <w:endnote w:type="continuationNotice" w:id="1">
    <w:p w14:paraId="0D861B4D" w14:textId="77777777" w:rsidR="001938F6" w:rsidRDefault="00193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F848D" w14:textId="77777777" w:rsidR="0017653A" w:rsidRDefault="0017653A"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7603A" w14:textId="77777777" w:rsidR="001938F6" w:rsidRDefault="001938F6">
      <w:r>
        <w:separator/>
      </w:r>
    </w:p>
  </w:footnote>
  <w:footnote w:type="continuationSeparator" w:id="0">
    <w:p w14:paraId="55AC585A" w14:textId="77777777" w:rsidR="001938F6" w:rsidRDefault="001938F6">
      <w:r>
        <w:continuationSeparator/>
      </w:r>
    </w:p>
  </w:footnote>
  <w:footnote w:type="continuationNotice" w:id="1">
    <w:p w14:paraId="0504E63D" w14:textId="77777777" w:rsidR="001938F6" w:rsidRDefault="00193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B5EE" w14:textId="77777777" w:rsidR="0017653A" w:rsidRDefault="0017653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0"/>
  </w:num>
  <w:num w:numId="2">
    <w:abstractNumId w:val="17"/>
  </w:num>
  <w:num w:numId="3">
    <w:abstractNumId w:val="0"/>
  </w:num>
  <w:num w:numId="4">
    <w:abstractNumId w:val="23"/>
  </w:num>
  <w:num w:numId="5">
    <w:abstractNumId w:val="24"/>
  </w:num>
  <w:num w:numId="6">
    <w:abstractNumId w:val="27"/>
  </w:num>
  <w:num w:numId="7">
    <w:abstractNumId w:val="7"/>
  </w:num>
  <w:num w:numId="8">
    <w:abstractNumId w:val="11"/>
  </w:num>
  <w:num w:numId="9">
    <w:abstractNumId w:val="4"/>
  </w:num>
  <w:num w:numId="10">
    <w:abstractNumId w:val="33"/>
  </w:num>
  <w:num w:numId="11">
    <w:abstractNumId w:val="15"/>
  </w:num>
  <w:num w:numId="12">
    <w:abstractNumId w:val="31"/>
  </w:num>
  <w:num w:numId="13">
    <w:abstractNumId w:val="12"/>
  </w:num>
  <w:num w:numId="14">
    <w:abstractNumId w:val="19"/>
  </w:num>
  <w:num w:numId="15">
    <w:abstractNumId w:val="29"/>
  </w:num>
  <w:num w:numId="16">
    <w:abstractNumId w:val="9"/>
  </w:num>
  <w:num w:numId="17">
    <w:abstractNumId w:val="18"/>
  </w:num>
  <w:num w:numId="18">
    <w:abstractNumId w:val="10"/>
  </w:num>
  <w:num w:numId="19">
    <w:abstractNumId w:val="30"/>
  </w:num>
  <w:num w:numId="20">
    <w:abstractNumId w:val="1"/>
  </w:num>
  <w:num w:numId="21">
    <w:abstractNumId w:val="35"/>
  </w:num>
  <w:num w:numId="22">
    <w:abstractNumId w:val="34"/>
  </w:num>
  <w:num w:numId="23">
    <w:abstractNumId w:val="26"/>
  </w:num>
  <w:num w:numId="24">
    <w:abstractNumId w:val="22"/>
  </w:num>
  <w:num w:numId="25">
    <w:abstractNumId w:val="21"/>
  </w:num>
  <w:num w:numId="26">
    <w:abstractNumId w:val="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2"/>
  </w:num>
  <w:num w:numId="30">
    <w:abstractNumId w:val="17"/>
  </w:num>
  <w:num w:numId="31">
    <w:abstractNumId w:val="21"/>
  </w:num>
  <w:num w:numId="32">
    <w:abstractNumId w:val="32"/>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5"/>
  </w:num>
  <w:num w:numId="40">
    <w:abstractNumId w:val="36"/>
  </w:num>
  <w:num w:numId="41">
    <w:abstractNumId w:val="3"/>
  </w:num>
  <w:num w:numId="42">
    <w:abstractNumId w:val="28"/>
  </w:num>
  <w:num w:numId="43">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23F9"/>
    <w:rsid w:val="0005244C"/>
    <w:rsid w:val="00052781"/>
    <w:rsid w:val="00052A07"/>
    <w:rsid w:val="00052B0C"/>
    <w:rsid w:val="000534E3"/>
    <w:rsid w:val="00053FC7"/>
    <w:rsid w:val="00054458"/>
    <w:rsid w:val="00054DDB"/>
    <w:rsid w:val="0005606A"/>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BB9"/>
    <w:rsid w:val="00F75582"/>
    <w:rsid w:val="00F75B9F"/>
    <w:rsid w:val="00F760BB"/>
    <w:rsid w:val="00F766B5"/>
    <w:rsid w:val="00F76700"/>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53A"/>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Heading2"/>
    <w:link w:val="Heading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6429D3"/>
    <w:pPr>
      <w:keepNext/>
      <w:keepLines/>
      <w:numPr>
        <w:ilvl w:val="2"/>
        <w:numId w:val="15"/>
      </w:numPr>
      <w:spacing w:before="260" w:after="260" w:line="416" w:lineRule="auto"/>
      <w:jc w:val="both"/>
      <w:outlineLvl w:val="2"/>
    </w:pPr>
    <w:rPr>
      <w:rFonts w:eastAsia="SimHei"/>
      <w:bCs/>
      <w:kern w:val="2"/>
      <w:sz w:val="24"/>
      <w:szCs w:val="32"/>
    </w:rPr>
  </w:style>
  <w:style w:type="paragraph" w:styleId="Heading4">
    <w:name w:val="heading 4"/>
    <w:basedOn w:val="Heading3"/>
    <w:next w:val="Normal"/>
    <w:link w:val="Heading4Char"/>
    <w:qFormat/>
    <w:rsid w:val="008D00A5"/>
    <w:pPr>
      <w:tabs>
        <w:tab w:val="clear" w:pos="720"/>
        <w:tab w:val="num" w:pos="567"/>
      </w:tabs>
      <w:ind w:left="936" w:hanging="680"/>
      <w:outlineLvl w:val="3"/>
    </w:p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tabs>
        <w:tab w:val="clear" w:pos="432"/>
        <w:tab w:val="num" w:pos="1440"/>
      </w:tabs>
      <w:ind w:left="1440" w:hanging="144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765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653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429D3"/>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429D3"/>
    <w:pPr>
      <w:spacing w:line="240" w:lineRule="auto"/>
    </w:pPr>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A5A52"/>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429D3"/>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Times New Roman" w:eastAsia="SimHei" w:hAnsi="Times New Roman"/>
      <w:bCs/>
      <w:snapToGrid w:val="0"/>
      <w:kern w:val="2"/>
      <w:sz w:val="22"/>
      <w:szCs w:val="32"/>
      <w:lang w:val="en-US"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imes New Roman" w:eastAsia="SimHei" w:hAnsi="Times New Roman"/>
      <w:bCs/>
      <w:snapToGrid w:val="0"/>
      <w:kern w:val="2"/>
      <w:szCs w:val="32"/>
      <w:lang w:val="en-US" w:eastAsia="zh-CN"/>
    </w:rPr>
  </w:style>
  <w:style w:type="character" w:customStyle="1" w:styleId="Heading7Char">
    <w:name w:val="Heading 7 Char"/>
    <w:link w:val="Heading7"/>
    <w:rsid w:val="008D00A5"/>
    <w:rPr>
      <w:rFonts w:ascii="Times New Roman" w:eastAsia="SimHei" w:hAnsi="Times New Roman"/>
      <w:bCs/>
      <w:snapToGrid w:val="0"/>
      <w:kern w:val="2"/>
      <w:szCs w:val="32"/>
      <w:lang w:val="en-US" w:eastAsia="zh-CN"/>
    </w:rPr>
  </w:style>
  <w:style w:type="character" w:customStyle="1" w:styleId="Heading8Char">
    <w:name w:val="Heading 8 Char"/>
    <w:link w:val="Heading8"/>
    <w:rsid w:val="008D00A5"/>
    <w:rPr>
      <w:rFonts w:ascii="Arial" w:eastAsia="SimHei" w:hAnsi="Arial"/>
      <w:b/>
      <w:sz w:val="32"/>
      <w:szCs w:val="32"/>
      <w:lang w:val="en-US" w:eastAsia="zh-CN"/>
    </w:rPr>
  </w:style>
  <w:style w:type="character" w:customStyle="1" w:styleId="Heading9Char">
    <w:name w:val="Heading 9 Char"/>
    <w:link w:val="Heading9"/>
    <w:rsid w:val="008D00A5"/>
    <w:rPr>
      <w:rFonts w:ascii="Arial" w:eastAsia="SimHei" w:hAnsi="Arial"/>
      <w:b/>
      <w:sz w:val="32"/>
      <w:szCs w:val="3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列出段落"/>
    <w:basedOn w:val="Normal"/>
    <w:link w:val="ListParagraphChar"/>
    <w:uiPriority w:val="34"/>
    <w:qFormat/>
    <w:rsid w:val="006429D3"/>
    <w:pPr>
      <w:ind w:firstLineChars="200" w:firstLine="420"/>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Normal"/>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jc w:val="both"/>
    </w:pPr>
    <w:rPr>
      <w:rFonts w:ascii="Arial" w:eastAsia="SimHei" w:hAnsi="Arial"/>
      <w:sz w:val="18"/>
    </w:rPr>
  </w:style>
  <w:style w:type="paragraph" w:customStyle="1" w:styleId="a8">
    <w:name w:val="注示文本"/>
    <w:basedOn w:val="Normal"/>
    <w:rsid w:val="006429D3"/>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DefaultParagraphFon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sz w:val="24"/>
      <w:szCs w:val="24"/>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2.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4.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5.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6.xml><?xml version="1.0" encoding="utf-8"?>
<ds:datastoreItem xmlns:ds="http://schemas.openxmlformats.org/officeDocument/2006/customXml" ds:itemID="{C7FE3A5A-C572-47E5-BA3C-60DFCD30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10180</Words>
  <Characters>58026</Characters>
  <Application>Microsoft Office Word</Application>
  <DocSecurity>0</DocSecurity>
  <Lines>483</Lines>
  <Paragraphs>136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68070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2020-08-18T21:29:00Z</dcterms:created>
  <dcterms:modified xsi:type="dcterms:W3CDTF">2020-08-19T14:39:00Z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