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bookmarkStart w:id="0" w:name="_GoBack"/>
      <w:bookmarkEnd w:id="0"/>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Titre1"/>
        <w:rPr>
          <w:rFonts w:asciiTheme="minorHAnsi" w:hAnsiTheme="minorHAnsi" w:cstheme="minorHAnsi"/>
        </w:rPr>
      </w:pPr>
      <w:bookmarkStart w:id="1" w:name="_Toc48850537"/>
      <w:r w:rsidRPr="008062E9">
        <w:rPr>
          <w:rFonts w:asciiTheme="minorHAnsi" w:hAnsiTheme="minorHAnsi" w:cstheme="minorHAnsi"/>
        </w:rPr>
        <w:t>Introduction</w:t>
      </w:r>
      <w:bookmarkEnd w:id="1"/>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2"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Titre1"/>
            <w:rPr>
              <w:rFonts w:asciiTheme="minorHAnsi" w:hAnsiTheme="minorHAnsi" w:cstheme="minorHAnsi"/>
            </w:rPr>
          </w:pPr>
          <w:r w:rsidRPr="008062E9">
            <w:rPr>
              <w:rFonts w:asciiTheme="minorHAnsi" w:hAnsiTheme="minorHAnsi" w:cstheme="minorHAnsi"/>
            </w:rPr>
            <w:t>Content</w:t>
          </w:r>
          <w:bookmarkEnd w:id="2"/>
        </w:p>
        <w:p w14:paraId="4FAC78EB" w14:textId="77777777" w:rsidR="00096B6B" w:rsidRDefault="00DB1848">
          <w:pPr>
            <w:pStyle w:val="TM1"/>
            <w:rPr>
              <w:rFonts w:asciiTheme="minorHAnsi" w:eastAsiaTheme="minorEastAsia" w:hAnsiTheme="minorHAnsi" w:cstheme="minorBidi"/>
              <w:szCs w:val="22"/>
              <w:lang w:val="fr-FR" w:eastAsia="fr-FR"/>
            </w:rPr>
          </w:pPr>
          <w:r w:rsidRPr="008062E9">
            <w:rPr>
              <w:rFonts w:asciiTheme="minorHAnsi" w:eastAsia="SimSun"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SimSun" w:hAnsiTheme="minorHAnsi" w:cstheme="minorHAnsi"/>
              <w:lang w:eastAsia="ja-JP"/>
            </w:rPr>
            <w:fldChar w:fldCharType="separate"/>
          </w:r>
          <w:hyperlink w:anchor="_Toc48850537" w:history="1">
            <w:r w:rsidR="00096B6B" w:rsidRPr="00E927E8">
              <w:rPr>
                <w:rStyle w:val="Lienhypertexte"/>
                <w:rFonts w:cstheme="minorHAnsi"/>
              </w:rPr>
              <w:t>1</w:t>
            </w:r>
            <w:r w:rsidR="00096B6B">
              <w:rPr>
                <w:rFonts w:asciiTheme="minorHAnsi" w:eastAsiaTheme="minorEastAsia" w:hAnsiTheme="minorHAnsi" w:cstheme="minorBidi"/>
                <w:szCs w:val="22"/>
                <w:lang w:val="fr-FR" w:eastAsia="fr-FR"/>
              </w:rPr>
              <w:tab/>
            </w:r>
            <w:r w:rsidR="00096B6B" w:rsidRPr="00E927E8">
              <w:rPr>
                <w:rStyle w:val="Lienhypertexte"/>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37405B">
          <w:pPr>
            <w:pStyle w:val="TM1"/>
            <w:rPr>
              <w:rFonts w:asciiTheme="minorHAnsi" w:eastAsiaTheme="minorEastAsia" w:hAnsiTheme="minorHAnsi" w:cstheme="minorBidi"/>
              <w:szCs w:val="22"/>
              <w:lang w:val="fr-FR" w:eastAsia="fr-FR"/>
            </w:rPr>
          </w:pPr>
          <w:hyperlink w:anchor="_Toc48850538" w:history="1">
            <w:r w:rsidR="00096B6B" w:rsidRPr="00E927E8">
              <w:rPr>
                <w:rStyle w:val="Lienhypertexte"/>
                <w:rFonts w:cstheme="minorHAnsi"/>
              </w:rPr>
              <w:t>2</w:t>
            </w:r>
            <w:r w:rsidR="00096B6B">
              <w:rPr>
                <w:rFonts w:asciiTheme="minorHAnsi" w:eastAsiaTheme="minorEastAsia" w:hAnsiTheme="minorHAnsi" w:cstheme="minorBidi"/>
                <w:szCs w:val="22"/>
                <w:lang w:val="fr-FR" w:eastAsia="fr-FR"/>
              </w:rPr>
              <w:tab/>
            </w:r>
            <w:r w:rsidR="00096B6B" w:rsidRPr="00E927E8">
              <w:rPr>
                <w:rStyle w:val="Lienhypertexte"/>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37405B">
          <w:pPr>
            <w:pStyle w:val="TM1"/>
            <w:rPr>
              <w:rFonts w:asciiTheme="minorHAnsi" w:eastAsiaTheme="minorEastAsia" w:hAnsiTheme="minorHAnsi" w:cstheme="minorBidi"/>
              <w:szCs w:val="22"/>
              <w:lang w:val="fr-FR" w:eastAsia="fr-FR"/>
            </w:rPr>
          </w:pPr>
          <w:hyperlink w:anchor="_Toc48850539" w:history="1">
            <w:r w:rsidR="00096B6B" w:rsidRPr="00E927E8">
              <w:rPr>
                <w:rStyle w:val="Lienhypertexte"/>
                <w:rFonts w:cstheme="minorHAnsi"/>
              </w:rPr>
              <w:t>3</w:t>
            </w:r>
            <w:r w:rsidR="00096B6B">
              <w:rPr>
                <w:rFonts w:asciiTheme="minorHAnsi" w:eastAsiaTheme="minorEastAsia" w:hAnsiTheme="minorHAnsi" w:cstheme="minorBidi"/>
                <w:szCs w:val="22"/>
                <w:lang w:val="fr-FR" w:eastAsia="fr-FR"/>
              </w:rPr>
              <w:tab/>
            </w:r>
            <w:r w:rsidR="00096B6B" w:rsidRPr="00E927E8">
              <w:rPr>
                <w:rStyle w:val="Lienhypertexte"/>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37405B">
          <w:pPr>
            <w:pStyle w:val="TM2"/>
            <w:rPr>
              <w:rFonts w:asciiTheme="minorHAnsi" w:eastAsiaTheme="minorEastAsia" w:hAnsiTheme="minorHAnsi" w:cstheme="minorBidi"/>
              <w:sz w:val="22"/>
              <w:szCs w:val="22"/>
              <w:lang w:val="fr-FR" w:eastAsia="fr-FR"/>
            </w:rPr>
          </w:pPr>
          <w:hyperlink w:anchor="_Toc48850540" w:history="1">
            <w:r w:rsidR="00096B6B" w:rsidRPr="00E927E8">
              <w:rPr>
                <w:rStyle w:val="Lienhypertexte"/>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37405B">
          <w:pPr>
            <w:pStyle w:val="TM1"/>
            <w:rPr>
              <w:rFonts w:asciiTheme="minorHAnsi" w:eastAsiaTheme="minorEastAsia" w:hAnsiTheme="minorHAnsi" w:cstheme="minorBidi"/>
              <w:szCs w:val="22"/>
              <w:lang w:val="fr-FR" w:eastAsia="fr-FR"/>
            </w:rPr>
          </w:pPr>
          <w:hyperlink w:anchor="_Toc48850541" w:history="1">
            <w:r w:rsidR="00096B6B" w:rsidRPr="00E927E8">
              <w:rPr>
                <w:rStyle w:val="Lienhypertexte"/>
                <w:rFonts w:cstheme="minorHAnsi"/>
              </w:rPr>
              <w:t>4</w:t>
            </w:r>
            <w:r w:rsidR="00096B6B">
              <w:rPr>
                <w:rFonts w:asciiTheme="minorHAnsi" w:eastAsiaTheme="minorEastAsia" w:hAnsiTheme="minorHAnsi" w:cstheme="minorBidi"/>
                <w:szCs w:val="22"/>
                <w:lang w:val="fr-FR" w:eastAsia="fr-FR"/>
              </w:rPr>
              <w:tab/>
            </w:r>
            <w:r w:rsidR="00096B6B" w:rsidRPr="00E927E8">
              <w:rPr>
                <w:rStyle w:val="Lienhypertexte"/>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37405B">
          <w:pPr>
            <w:pStyle w:val="TM2"/>
            <w:rPr>
              <w:rFonts w:asciiTheme="minorHAnsi" w:eastAsiaTheme="minorEastAsia" w:hAnsiTheme="minorHAnsi" w:cstheme="minorBidi"/>
              <w:sz w:val="22"/>
              <w:szCs w:val="22"/>
              <w:lang w:val="fr-FR" w:eastAsia="fr-FR"/>
            </w:rPr>
          </w:pPr>
          <w:hyperlink w:anchor="_Toc48850542" w:history="1">
            <w:r w:rsidR="00096B6B" w:rsidRPr="00E927E8">
              <w:rPr>
                <w:rStyle w:val="Lienhypertexte"/>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37405B">
          <w:pPr>
            <w:pStyle w:val="TM3"/>
            <w:rPr>
              <w:rFonts w:asciiTheme="minorHAnsi" w:eastAsiaTheme="minorEastAsia" w:hAnsiTheme="minorHAnsi" w:cstheme="minorBidi"/>
              <w:sz w:val="22"/>
              <w:szCs w:val="22"/>
              <w:lang w:val="fr-FR" w:eastAsia="fr-FR"/>
            </w:rPr>
          </w:pPr>
          <w:hyperlink w:anchor="_Toc48850543" w:history="1">
            <w:r w:rsidR="00096B6B" w:rsidRPr="00E927E8">
              <w:rPr>
                <w:rStyle w:val="Lienhypertexte"/>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37405B">
          <w:pPr>
            <w:pStyle w:val="TM3"/>
            <w:rPr>
              <w:rFonts w:asciiTheme="minorHAnsi" w:eastAsiaTheme="minorEastAsia" w:hAnsiTheme="minorHAnsi" w:cstheme="minorBidi"/>
              <w:sz w:val="22"/>
              <w:szCs w:val="22"/>
              <w:lang w:val="fr-FR" w:eastAsia="fr-FR"/>
            </w:rPr>
          </w:pPr>
          <w:hyperlink w:anchor="_Toc48850544" w:history="1">
            <w:r w:rsidR="00096B6B" w:rsidRPr="00E927E8">
              <w:rPr>
                <w:rStyle w:val="Lienhypertexte"/>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37405B">
          <w:pPr>
            <w:pStyle w:val="TM2"/>
            <w:rPr>
              <w:rFonts w:asciiTheme="minorHAnsi" w:eastAsiaTheme="minorEastAsia" w:hAnsiTheme="minorHAnsi" w:cstheme="minorBidi"/>
              <w:sz w:val="22"/>
              <w:szCs w:val="22"/>
              <w:lang w:val="fr-FR" w:eastAsia="fr-FR"/>
            </w:rPr>
          </w:pPr>
          <w:hyperlink w:anchor="_Toc48850545" w:history="1">
            <w:r w:rsidR="00096B6B" w:rsidRPr="00E927E8">
              <w:rPr>
                <w:rStyle w:val="Lienhypertexte"/>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37405B">
          <w:pPr>
            <w:pStyle w:val="TM2"/>
            <w:rPr>
              <w:rFonts w:asciiTheme="minorHAnsi" w:eastAsiaTheme="minorEastAsia" w:hAnsiTheme="minorHAnsi" w:cstheme="minorBidi"/>
              <w:sz w:val="22"/>
              <w:szCs w:val="22"/>
              <w:lang w:val="fr-FR" w:eastAsia="fr-FR"/>
            </w:rPr>
          </w:pPr>
          <w:hyperlink w:anchor="_Toc48850546" w:history="1">
            <w:r w:rsidR="00096B6B" w:rsidRPr="00E927E8">
              <w:rPr>
                <w:rStyle w:val="Lienhypertexte"/>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37405B">
          <w:pPr>
            <w:pStyle w:val="TM2"/>
            <w:rPr>
              <w:rFonts w:asciiTheme="minorHAnsi" w:eastAsiaTheme="minorEastAsia" w:hAnsiTheme="minorHAnsi" w:cstheme="minorBidi"/>
              <w:sz w:val="22"/>
              <w:szCs w:val="22"/>
              <w:lang w:val="fr-FR" w:eastAsia="fr-FR"/>
            </w:rPr>
          </w:pPr>
          <w:hyperlink w:anchor="_Toc48850547" w:history="1">
            <w:r w:rsidR="00096B6B" w:rsidRPr="00E927E8">
              <w:rPr>
                <w:rStyle w:val="Lienhypertexte"/>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37405B">
          <w:pPr>
            <w:pStyle w:val="TM2"/>
            <w:rPr>
              <w:rFonts w:asciiTheme="minorHAnsi" w:eastAsiaTheme="minorEastAsia" w:hAnsiTheme="minorHAnsi" w:cstheme="minorBidi"/>
              <w:sz w:val="22"/>
              <w:szCs w:val="22"/>
              <w:lang w:val="fr-FR" w:eastAsia="fr-FR"/>
            </w:rPr>
          </w:pPr>
          <w:hyperlink w:anchor="_Toc48850548" w:history="1">
            <w:r w:rsidR="00096B6B" w:rsidRPr="00E927E8">
              <w:rPr>
                <w:rStyle w:val="Lienhypertexte"/>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37405B">
          <w:pPr>
            <w:pStyle w:val="TM2"/>
            <w:rPr>
              <w:rFonts w:asciiTheme="minorHAnsi" w:eastAsiaTheme="minorEastAsia" w:hAnsiTheme="minorHAnsi" w:cstheme="minorBidi"/>
              <w:sz w:val="22"/>
              <w:szCs w:val="22"/>
              <w:lang w:val="fr-FR" w:eastAsia="fr-FR"/>
            </w:rPr>
          </w:pPr>
          <w:hyperlink w:anchor="_Toc48850549" w:history="1">
            <w:r w:rsidR="00096B6B" w:rsidRPr="00E927E8">
              <w:rPr>
                <w:rStyle w:val="Lienhypertexte"/>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37405B">
          <w:pPr>
            <w:pStyle w:val="TM1"/>
            <w:rPr>
              <w:rFonts w:asciiTheme="minorHAnsi" w:eastAsiaTheme="minorEastAsia" w:hAnsiTheme="minorHAnsi" w:cstheme="minorBidi"/>
              <w:szCs w:val="22"/>
              <w:lang w:val="fr-FR" w:eastAsia="fr-FR"/>
            </w:rPr>
          </w:pPr>
          <w:hyperlink w:anchor="_Toc48850550" w:history="1">
            <w:r w:rsidR="00096B6B" w:rsidRPr="00E927E8">
              <w:rPr>
                <w:rStyle w:val="Lienhypertexte"/>
                <w:rFonts w:cstheme="minorHAnsi"/>
              </w:rPr>
              <w:t>5</w:t>
            </w:r>
            <w:r w:rsidR="00096B6B">
              <w:rPr>
                <w:rFonts w:asciiTheme="minorHAnsi" w:eastAsiaTheme="minorEastAsia" w:hAnsiTheme="minorHAnsi" w:cstheme="minorBidi"/>
                <w:szCs w:val="22"/>
                <w:lang w:val="fr-FR" w:eastAsia="fr-FR"/>
              </w:rPr>
              <w:tab/>
            </w:r>
            <w:r w:rsidR="00096B6B" w:rsidRPr="00E927E8">
              <w:rPr>
                <w:rStyle w:val="Lienhypertexte"/>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37405B">
          <w:pPr>
            <w:pStyle w:val="TM2"/>
            <w:rPr>
              <w:rFonts w:asciiTheme="minorHAnsi" w:eastAsiaTheme="minorEastAsia" w:hAnsiTheme="minorHAnsi" w:cstheme="minorBidi"/>
              <w:sz w:val="22"/>
              <w:szCs w:val="22"/>
              <w:lang w:val="fr-FR" w:eastAsia="fr-FR"/>
            </w:rPr>
          </w:pPr>
          <w:hyperlink w:anchor="_Toc48850551" w:history="1">
            <w:r w:rsidR="00096B6B" w:rsidRPr="00E927E8">
              <w:rPr>
                <w:rStyle w:val="Lienhypertexte"/>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37405B">
          <w:pPr>
            <w:pStyle w:val="TM2"/>
            <w:rPr>
              <w:rFonts w:asciiTheme="minorHAnsi" w:eastAsiaTheme="minorEastAsia" w:hAnsiTheme="minorHAnsi" w:cstheme="minorBidi"/>
              <w:sz w:val="22"/>
              <w:szCs w:val="22"/>
              <w:lang w:val="fr-FR" w:eastAsia="fr-FR"/>
            </w:rPr>
          </w:pPr>
          <w:hyperlink w:anchor="_Toc48850552" w:history="1">
            <w:r w:rsidR="00096B6B" w:rsidRPr="00E927E8">
              <w:rPr>
                <w:rStyle w:val="Lienhypertexte"/>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37405B">
          <w:pPr>
            <w:pStyle w:val="TM2"/>
            <w:rPr>
              <w:rFonts w:asciiTheme="minorHAnsi" w:eastAsiaTheme="minorEastAsia" w:hAnsiTheme="minorHAnsi" w:cstheme="minorBidi"/>
              <w:sz w:val="22"/>
              <w:szCs w:val="22"/>
              <w:lang w:val="fr-FR" w:eastAsia="fr-FR"/>
            </w:rPr>
          </w:pPr>
          <w:hyperlink w:anchor="_Toc48850553" w:history="1">
            <w:r w:rsidR="00096B6B" w:rsidRPr="00E927E8">
              <w:rPr>
                <w:rStyle w:val="Lienhypertexte"/>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37405B">
          <w:pPr>
            <w:pStyle w:val="TM2"/>
            <w:rPr>
              <w:rFonts w:asciiTheme="minorHAnsi" w:eastAsiaTheme="minorEastAsia" w:hAnsiTheme="minorHAnsi" w:cstheme="minorBidi"/>
              <w:sz w:val="22"/>
              <w:szCs w:val="22"/>
              <w:lang w:val="fr-FR" w:eastAsia="fr-FR"/>
            </w:rPr>
          </w:pPr>
          <w:hyperlink w:anchor="_Toc48850554" w:history="1">
            <w:r w:rsidR="00096B6B" w:rsidRPr="00E927E8">
              <w:rPr>
                <w:rStyle w:val="Lienhypertexte"/>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37405B">
          <w:pPr>
            <w:pStyle w:val="TM1"/>
            <w:rPr>
              <w:rFonts w:asciiTheme="minorHAnsi" w:eastAsiaTheme="minorEastAsia" w:hAnsiTheme="minorHAnsi" w:cstheme="minorBidi"/>
              <w:szCs w:val="22"/>
              <w:lang w:val="fr-FR" w:eastAsia="fr-FR"/>
            </w:rPr>
          </w:pPr>
          <w:hyperlink w:anchor="_Toc48850555" w:history="1">
            <w:r w:rsidR="00096B6B" w:rsidRPr="00E927E8">
              <w:rPr>
                <w:rStyle w:val="Lienhypertexte"/>
                <w:rFonts w:cstheme="minorHAnsi"/>
              </w:rPr>
              <w:t>6</w:t>
            </w:r>
            <w:r w:rsidR="00096B6B">
              <w:rPr>
                <w:rFonts w:asciiTheme="minorHAnsi" w:eastAsiaTheme="minorEastAsia" w:hAnsiTheme="minorHAnsi" w:cstheme="minorBidi"/>
                <w:szCs w:val="22"/>
                <w:lang w:val="fr-FR" w:eastAsia="fr-FR"/>
              </w:rPr>
              <w:tab/>
            </w:r>
            <w:r w:rsidR="00096B6B" w:rsidRPr="00E927E8">
              <w:rPr>
                <w:rStyle w:val="Lienhypertexte"/>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37405B">
          <w:pPr>
            <w:pStyle w:val="TM2"/>
            <w:rPr>
              <w:rFonts w:asciiTheme="minorHAnsi" w:eastAsiaTheme="minorEastAsia" w:hAnsiTheme="minorHAnsi" w:cstheme="minorBidi"/>
              <w:sz w:val="22"/>
              <w:szCs w:val="22"/>
              <w:lang w:val="fr-FR" w:eastAsia="fr-FR"/>
            </w:rPr>
          </w:pPr>
          <w:hyperlink w:anchor="_Toc48850556" w:history="1">
            <w:r w:rsidR="00096B6B" w:rsidRPr="00E927E8">
              <w:rPr>
                <w:rStyle w:val="Lienhypertexte"/>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Lienhypertext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37405B">
          <w:pPr>
            <w:pStyle w:val="TM1"/>
            <w:rPr>
              <w:rFonts w:asciiTheme="minorHAnsi" w:eastAsiaTheme="minorEastAsia" w:hAnsiTheme="minorHAnsi" w:cstheme="minorBidi"/>
              <w:szCs w:val="22"/>
              <w:lang w:val="fr-FR" w:eastAsia="fr-FR"/>
            </w:rPr>
          </w:pPr>
          <w:hyperlink w:anchor="_Toc48850557" w:history="1">
            <w:r w:rsidR="00096B6B" w:rsidRPr="00E927E8">
              <w:rPr>
                <w:rStyle w:val="Lienhypertexte"/>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Lienhypertexte"/>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Titre1"/>
        <w:rPr>
          <w:rFonts w:asciiTheme="minorHAnsi" w:hAnsiTheme="minorHAnsi" w:cstheme="minorHAnsi"/>
        </w:rPr>
      </w:pPr>
      <w:bookmarkStart w:id="3" w:name="_Ref48125832"/>
      <w:bookmarkStart w:id="4" w:name="_Toc48850539"/>
      <w:r w:rsidRPr="008062E9">
        <w:rPr>
          <w:rFonts w:asciiTheme="minorHAnsi" w:hAnsiTheme="minorHAnsi" w:cstheme="minorHAnsi"/>
        </w:rPr>
        <w:lastRenderedPageBreak/>
        <w:t>Clarification on UE capability</w:t>
      </w:r>
      <w:bookmarkEnd w:id="3"/>
      <w:bookmarkEnd w:id="4"/>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Grilledutableau"/>
        <w:tblW w:w="5000" w:type="pct"/>
        <w:tblLook w:val="04A0" w:firstRow="1" w:lastRow="0" w:firstColumn="1" w:lastColumn="0" w:noHBand="0" w:noVBand="1"/>
      </w:tblPr>
      <w:tblGrid>
        <w:gridCol w:w="1837"/>
        <w:gridCol w:w="8018"/>
      </w:tblGrid>
      <w:tr w:rsidR="00DB1848" w:rsidRPr="008062E9" w14:paraId="2FE5A357" w14:textId="77777777" w:rsidTr="00945AD5">
        <w:tc>
          <w:tcPr>
            <w:tcW w:w="932" w:type="pct"/>
          </w:tcPr>
          <w:p w14:paraId="4233FEC7" w14:textId="77777777" w:rsidR="00DB1848" w:rsidRPr="008062E9" w:rsidRDefault="00DB1848" w:rsidP="00945AD5">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945AD5">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945AD5">
        <w:tc>
          <w:tcPr>
            <w:tcW w:w="932" w:type="pct"/>
          </w:tcPr>
          <w:p w14:paraId="17B81F7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945AD5">
        <w:tc>
          <w:tcPr>
            <w:tcW w:w="932" w:type="pct"/>
          </w:tcPr>
          <w:p w14:paraId="225DCD6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945AD5">
        <w:tc>
          <w:tcPr>
            <w:tcW w:w="932" w:type="pct"/>
          </w:tcPr>
          <w:p w14:paraId="5DF287BA"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3C4DC89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945AD5">
        <w:tc>
          <w:tcPr>
            <w:tcW w:w="932" w:type="pct"/>
          </w:tcPr>
          <w:p w14:paraId="4FA3723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945AD5">
        <w:tc>
          <w:tcPr>
            <w:tcW w:w="932" w:type="pct"/>
          </w:tcPr>
          <w:p w14:paraId="4C5488F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Paragraphedeliste"/>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Paragraphedeliste"/>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945AD5">
        <w:tc>
          <w:tcPr>
            <w:tcW w:w="932" w:type="pct"/>
          </w:tcPr>
          <w:p w14:paraId="47128B2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InterDigital, Inc.</w:t>
            </w:r>
          </w:p>
        </w:tc>
        <w:tc>
          <w:tcPr>
            <w:tcW w:w="4068" w:type="pct"/>
          </w:tcPr>
          <w:p w14:paraId="2D7242D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219B2DC0" w14:textId="77777777" w:rsidTr="00945AD5">
        <w:tc>
          <w:tcPr>
            <w:tcW w:w="932" w:type="pct"/>
          </w:tcPr>
          <w:p w14:paraId="66FFE5FB"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945AD5">
        <w:tc>
          <w:tcPr>
            <w:tcW w:w="932" w:type="pct"/>
          </w:tcPr>
          <w:p w14:paraId="5936D04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945AD5">
        <w:tc>
          <w:tcPr>
            <w:tcW w:w="932" w:type="pct"/>
          </w:tcPr>
          <w:p w14:paraId="4EFB7DE5"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945AD5">
        <w:tc>
          <w:tcPr>
            <w:tcW w:w="932" w:type="pct"/>
          </w:tcPr>
          <w:p w14:paraId="2FA5682C"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779A31B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945AD5">
        <w:tc>
          <w:tcPr>
            <w:tcW w:w="932" w:type="pct"/>
          </w:tcPr>
          <w:p w14:paraId="58550E80"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945AD5">
        <w:tc>
          <w:tcPr>
            <w:tcW w:w="932" w:type="pct"/>
          </w:tcPr>
          <w:p w14:paraId="23BF41BF"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945AD5">
        <w:tc>
          <w:tcPr>
            <w:tcW w:w="932" w:type="pct"/>
          </w:tcPr>
          <w:p w14:paraId="6C8F8F3A"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945AD5">
        <w:tc>
          <w:tcPr>
            <w:tcW w:w="932" w:type="pct"/>
          </w:tcPr>
          <w:p w14:paraId="4AF2B64C"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945AD5">
        <w:tc>
          <w:tcPr>
            <w:tcW w:w="932" w:type="pct"/>
          </w:tcPr>
          <w:p w14:paraId="1E3EAF81"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945AD5">
        <w:tc>
          <w:tcPr>
            <w:tcW w:w="932" w:type="pct"/>
          </w:tcPr>
          <w:p w14:paraId="5B6574AF"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5E3A4FC3" w14:textId="77777777" w:rsidR="00DB1848" w:rsidRPr="008062E9" w:rsidRDefault="00DB1848" w:rsidP="00945AD5">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945AD5">
        <w:tc>
          <w:tcPr>
            <w:tcW w:w="932" w:type="pct"/>
          </w:tcPr>
          <w:p w14:paraId="35EDBF91" w14:textId="77777777" w:rsidR="00DB1848" w:rsidRPr="008062E9" w:rsidRDefault="00DB1848" w:rsidP="00945AD5">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For Rel-17, we may first identify the GNSS capability as UE has accurate </w:t>
            </w:r>
            <w:proofErr w:type="spellStart"/>
            <w:r w:rsidRPr="008062E9">
              <w:rPr>
                <w:rFonts w:asciiTheme="minorHAnsi" w:hAnsiTheme="minorHAnsi" w:cstheme="minorHAnsi"/>
              </w:rPr>
              <w:t>geolocation</w:t>
            </w:r>
            <w:proofErr w:type="spellEnd"/>
            <w:r w:rsidRPr="008062E9">
              <w:rPr>
                <w:rFonts w:asciiTheme="minorHAnsi" w:hAnsiTheme="minorHAnsi" w:cstheme="minorHAnsi"/>
              </w:rPr>
              <w:t xml:space="preserve"> of itself.</w:t>
            </w:r>
          </w:p>
          <w:p w14:paraId="769E5CE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945AD5">
            <w:pPr>
              <w:rPr>
                <w:rFonts w:asciiTheme="minorHAnsi" w:hAnsiTheme="minorHAnsi" w:cstheme="minorHAnsi"/>
                <w:color w:val="632423" w:themeColor="accent2" w:themeShade="80"/>
              </w:rPr>
            </w:pPr>
          </w:p>
        </w:tc>
      </w:tr>
      <w:tr w:rsidR="00DB1848" w:rsidRPr="008062E9" w14:paraId="59426944" w14:textId="77777777" w:rsidTr="00945AD5">
        <w:tc>
          <w:tcPr>
            <w:tcW w:w="932" w:type="pct"/>
          </w:tcPr>
          <w:p w14:paraId="6F88597F"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945AD5">
        <w:tc>
          <w:tcPr>
            <w:tcW w:w="932" w:type="pct"/>
          </w:tcPr>
          <w:p w14:paraId="63CD3935"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945AD5">
            <w:pPr>
              <w:rPr>
                <w:rFonts w:asciiTheme="minorHAnsi" w:hAnsiTheme="minorHAnsi" w:cstheme="minorHAnsi"/>
              </w:rPr>
            </w:pPr>
            <w:r w:rsidRPr="008062E9">
              <w:rPr>
                <w:rFonts w:asciiTheme="minorHAnsi" w:eastAsia="SimHei" w:hAnsiTheme="minorHAnsi" w:cstheme="minorHAnsi"/>
              </w:rPr>
              <w:t>Support proposal 1. And GNSS-based timing and frequency pre-compensation accuracy can be studied.</w:t>
            </w:r>
          </w:p>
        </w:tc>
      </w:tr>
      <w:tr w:rsidR="00DB1848" w:rsidRPr="008062E9" w14:paraId="083FA392" w14:textId="77777777" w:rsidTr="00945AD5">
        <w:tc>
          <w:tcPr>
            <w:tcW w:w="932" w:type="pct"/>
          </w:tcPr>
          <w:p w14:paraId="73592B78" w14:textId="77777777" w:rsidR="00DB1848" w:rsidRPr="008062E9" w:rsidRDefault="00DB1848" w:rsidP="00945AD5">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945AD5">
        <w:tc>
          <w:tcPr>
            <w:tcW w:w="932" w:type="pct"/>
          </w:tcPr>
          <w:p w14:paraId="0C72BA82" w14:textId="77777777" w:rsidR="00DB1848" w:rsidRPr="008062E9" w:rsidRDefault="00DB1848" w:rsidP="00945AD5">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945AD5">
        <w:tc>
          <w:tcPr>
            <w:tcW w:w="932" w:type="pct"/>
          </w:tcPr>
          <w:p w14:paraId="448B3726"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945AD5">
        <w:tc>
          <w:tcPr>
            <w:tcW w:w="932" w:type="pct"/>
          </w:tcPr>
          <w:p w14:paraId="5ED82EF7"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945AD5">
        <w:tc>
          <w:tcPr>
            <w:tcW w:w="932" w:type="pct"/>
          </w:tcPr>
          <w:p w14:paraId="59D3E3BC" w14:textId="77777777" w:rsidR="00DB1848" w:rsidRPr="008062E9" w:rsidRDefault="00DB1848" w:rsidP="00945AD5">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30D49B5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945AD5">
        <w:tc>
          <w:tcPr>
            <w:tcW w:w="932" w:type="pct"/>
          </w:tcPr>
          <w:p w14:paraId="3203564B" w14:textId="77777777" w:rsidR="00DB1848" w:rsidRPr="008062E9" w:rsidRDefault="00DB1848" w:rsidP="00945AD5">
            <w:pPr>
              <w:rPr>
                <w:rFonts w:asciiTheme="minorHAnsi" w:eastAsia="MS Gothic" w:hAnsiTheme="minorHAnsi" w:cstheme="minorHAnsi"/>
                <w:bCs/>
                <w:lang w:eastAsia="ja-JP"/>
              </w:rPr>
            </w:pPr>
            <w:r w:rsidRPr="008062E9">
              <w:rPr>
                <w:rFonts w:asciiTheme="minorHAnsi" w:hAnsiTheme="minorHAnsi" w:cstheme="minorHAnsi"/>
                <w:lang w:eastAsia="ja-JP"/>
              </w:rPr>
              <w:lastRenderedPageBreak/>
              <w:t>Thales</w:t>
            </w:r>
          </w:p>
        </w:tc>
        <w:tc>
          <w:tcPr>
            <w:tcW w:w="4068" w:type="pct"/>
          </w:tcPr>
          <w:p w14:paraId="2A82EF30" w14:textId="77777777" w:rsidR="00AD050E"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945AD5">
        <w:tc>
          <w:tcPr>
            <w:tcW w:w="932" w:type="pct"/>
          </w:tcPr>
          <w:p w14:paraId="3F192EE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945AD5">
        <w:tc>
          <w:tcPr>
            <w:tcW w:w="932" w:type="pct"/>
          </w:tcPr>
          <w:p w14:paraId="48D51723" w14:textId="0CD76C36" w:rsidR="00484779" w:rsidRPr="008062E9" w:rsidRDefault="00484779" w:rsidP="00945AD5">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945AD5">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Titre2"/>
        <w:rPr>
          <w:rFonts w:asciiTheme="minorHAnsi" w:hAnsiTheme="minorHAnsi" w:cstheme="minorHAnsi"/>
        </w:rPr>
      </w:pPr>
      <w:bookmarkStart w:id="5" w:name="_Toc48850540"/>
      <w:bookmarkStart w:id="6" w:name="_Ref48132781"/>
      <w:r w:rsidRPr="008062E9">
        <w:rPr>
          <w:rFonts w:asciiTheme="minorHAnsi" w:hAnsiTheme="minorHAnsi" w:cstheme="minorHAnsi"/>
        </w:rPr>
        <w:t>Updated proposal based on company views</w:t>
      </w:r>
      <w:bookmarkEnd w:id="5"/>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Grilledutableau"/>
        <w:tblW w:w="5000" w:type="pct"/>
        <w:tblLook w:val="04A0" w:firstRow="1" w:lastRow="0" w:firstColumn="1" w:lastColumn="0" w:noHBand="0" w:noVBand="1"/>
      </w:tblPr>
      <w:tblGrid>
        <w:gridCol w:w="1837"/>
        <w:gridCol w:w="8018"/>
      </w:tblGrid>
      <w:tr w:rsidR="00DB1848" w:rsidRPr="008062E9" w14:paraId="7B5808AC" w14:textId="77777777" w:rsidTr="00945AD5">
        <w:tc>
          <w:tcPr>
            <w:tcW w:w="932" w:type="pct"/>
          </w:tcPr>
          <w:p w14:paraId="6CB5A9E2"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945AD5">
        <w:tc>
          <w:tcPr>
            <w:tcW w:w="932" w:type="pct"/>
          </w:tcPr>
          <w:p w14:paraId="7B51A338" w14:textId="77777777" w:rsidR="00DB1848" w:rsidRPr="008062E9" w:rsidRDefault="00DB1848" w:rsidP="00945AD5">
            <w:pPr>
              <w:rPr>
                <w:rFonts w:asciiTheme="minorHAnsi" w:hAnsiTheme="minorHAnsi" w:cstheme="minorHAnsi"/>
              </w:rPr>
            </w:pPr>
          </w:p>
        </w:tc>
        <w:tc>
          <w:tcPr>
            <w:tcW w:w="4068" w:type="pct"/>
          </w:tcPr>
          <w:p w14:paraId="05EF9B8D" w14:textId="77777777" w:rsidR="00DB1848" w:rsidRPr="008062E9" w:rsidRDefault="00DB1848" w:rsidP="00945AD5">
            <w:pPr>
              <w:pStyle w:val="DraftProposal"/>
              <w:numPr>
                <w:ilvl w:val="0"/>
                <w:numId w:val="0"/>
              </w:numPr>
              <w:rPr>
                <w:rFonts w:asciiTheme="minorHAnsi" w:hAnsiTheme="minorHAnsi" w:cstheme="minorHAnsi"/>
                <w:b w:val="0"/>
              </w:rPr>
            </w:pP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Titre1"/>
        <w:rPr>
          <w:rFonts w:asciiTheme="minorHAnsi" w:hAnsiTheme="minorHAnsi" w:cstheme="minorHAnsi"/>
        </w:rPr>
      </w:pPr>
      <w:bookmarkStart w:id="7" w:name="_Toc48850541"/>
      <w:r w:rsidRPr="008062E9">
        <w:rPr>
          <w:rFonts w:asciiTheme="minorHAnsi" w:hAnsiTheme="minorHAnsi" w:cstheme="minorHAnsi"/>
        </w:rPr>
        <w:t>UL timing synchronization for NTN</w:t>
      </w:r>
      <w:bookmarkEnd w:id="6"/>
      <w:bookmarkEnd w:id="7"/>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TDOCs : </w:t>
      </w:r>
    </w:p>
    <w:p w14:paraId="16BD3BD4" w14:textId="77777777" w:rsidR="00DB1848" w:rsidRPr="008062E9" w:rsidRDefault="00DB1848" w:rsidP="000059B2">
      <w:pPr>
        <w:pStyle w:val="Paragraphedeliste"/>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Paragraphedeliste"/>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Paragraphedeliste"/>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Paragraphedeliste"/>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Paragraphedeliste"/>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Paragraphedeliste"/>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Paragraphedeliste"/>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ZTE , Apple, CAICT, and Sony want to consider both options. </w:t>
      </w:r>
    </w:p>
    <w:tbl>
      <w:tblPr>
        <w:tblStyle w:val="Grilledutableau"/>
        <w:tblW w:w="5000" w:type="pct"/>
        <w:tblLook w:val="04A0" w:firstRow="1" w:lastRow="0" w:firstColumn="1" w:lastColumn="0" w:noHBand="0" w:noVBand="1"/>
      </w:tblPr>
      <w:tblGrid>
        <w:gridCol w:w="1837"/>
        <w:gridCol w:w="8018"/>
      </w:tblGrid>
      <w:tr w:rsidR="00DB1848" w:rsidRPr="008062E9" w14:paraId="55F4389C" w14:textId="77777777" w:rsidTr="00945AD5">
        <w:tc>
          <w:tcPr>
            <w:tcW w:w="932" w:type="pct"/>
          </w:tcPr>
          <w:p w14:paraId="7319FFD0"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945AD5">
        <w:tc>
          <w:tcPr>
            <w:tcW w:w="932" w:type="pct"/>
          </w:tcPr>
          <w:p w14:paraId="152CA2A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945AD5">
        <w:tc>
          <w:tcPr>
            <w:tcW w:w="932" w:type="pct"/>
          </w:tcPr>
          <w:p w14:paraId="3D92CBC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945AD5">
        <w:tc>
          <w:tcPr>
            <w:tcW w:w="932" w:type="pct"/>
          </w:tcPr>
          <w:p w14:paraId="54B4283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945AD5">
        <w:tc>
          <w:tcPr>
            <w:tcW w:w="932" w:type="pct"/>
          </w:tcPr>
          <w:p w14:paraId="725960D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945AD5">
        <w:tc>
          <w:tcPr>
            <w:tcW w:w="932" w:type="pct"/>
          </w:tcPr>
          <w:p w14:paraId="4723AE9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8062E9" w14:paraId="371C43B1" w14:textId="77777777" w:rsidTr="00945AD5">
        <w:tc>
          <w:tcPr>
            <w:tcW w:w="932" w:type="pct"/>
          </w:tcPr>
          <w:p w14:paraId="13E0D0C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945AD5">
        <w:tc>
          <w:tcPr>
            <w:tcW w:w="932" w:type="pct"/>
          </w:tcPr>
          <w:p w14:paraId="525DAF6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945AD5">
        <w:tc>
          <w:tcPr>
            <w:tcW w:w="932" w:type="pct"/>
          </w:tcPr>
          <w:p w14:paraId="780DAA9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Paragraphedeliste"/>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Paragraphedeliste"/>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Paragraphedeliste"/>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Paragraphedeliste"/>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Paragraphedeliste"/>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Paragraphedeliste"/>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Paragraphedeliste"/>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5B9AE2FC" w14:textId="77777777" w:rsidTr="00945AD5">
        <w:tc>
          <w:tcPr>
            <w:tcW w:w="932" w:type="pct"/>
          </w:tcPr>
          <w:p w14:paraId="16F7C3A0"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945AD5">
        <w:tc>
          <w:tcPr>
            <w:tcW w:w="932" w:type="pct"/>
          </w:tcPr>
          <w:p w14:paraId="6002BEA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945AD5">
        <w:tc>
          <w:tcPr>
            <w:tcW w:w="932" w:type="pct"/>
          </w:tcPr>
          <w:p w14:paraId="03267652"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945AD5">
        <w:tc>
          <w:tcPr>
            <w:tcW w:w="932" w:type="pct"/>
          </w:tcPr>
          <w:p w14:paraId="0E316226"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78F0C3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945AD5">
        <w:tc>
          <w:tcPr>
            <w:tcW w:w="932" w:type="pct"/>
          </w:tcPr>
          <w:p w14:paraId="4BE0B37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945AD5">
            <w:pPr>
              <w:rPr>
                <w:rFonts w:asciiTheme="minorHAnsi" w:hAnsiTheme="minorHAnsi" w:cstheme="minorHAnsi"/>
              </w:rPr>
            </w:pPr>
          </w:p>
        </w:tc>
      </w:tr>
      <w:tr w:rsidR="00DB1848" w:rsidRPr="008062E9" w14:paraId="552D5BBB" w14:textId="77777777" w:rsidTr="00945AD5">
        <w:tc>
          <w:tcPr>
            <w:tcW w:w="932" w:type="pct"/>
          </w:tcPr>
          <w:p w14:paraId="55A250FF"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lastRenderedPageBreak/>
              <w:t>Ericsson</w:t>
            </w:r>
          </w:p>
        </w:tc>
        <w:tc>
          <w:tcPr>
            <w:tcW w:w="4068" w:type="pct"/>
          </w:tcPr>
          <w:p w14:paraId="4F0A320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945AD5">
        <w:tc>
          <w:tcPr>
            <w:tcW w:w="932" w:type="pct"/>
          </w:tcPr>
          <w:p w14:paraId="4824E914"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945AD5">
        <w:tc>
          <w:tcPr>
            <w:tcW w:w="932" w:type="pct"/>
          </w:tcPr>
          <w:p w14:paraId="591E8D6B"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945AD5">
        <w:tc>
          <w:tcPr>
            <w:tcW w:w="932" w:type="pct"/>
          </w:tcPr>
          <w:p w14:paraId="37FDC650"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945AD5">
        <w:tc>
          <w:tcPr>
            <w:tcW w:w="932" w:type="pct"/>
          </w:tcPr>
          <w:p w14:paraId="21C8EDC0"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945AD5">
        <w:tc>
          <w:tcPr>
            <w:tcW w:w="932" w:type="pct"/>
          </w:tcPr>
          <w:p w14:paraId="7C9F3FDD"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945AD5">
        <w:tc>
          <w:tcPr>
            <w:tcW w:w="932" w:type="pct"/>
          </w:tcPr>
          <w:p w14:paraId="2F651B1B"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54CD9A92"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945AD5">
        <w:tc>
          <w:tcPr>
            <w:tcW w:w="932" w:type="pct"/>
          </w:tcPr>
          <w:p w14:paraId="67D7FF42" w14:textId="77777777" w:rsidR="00DB1848" w:rsidRPr="008062E9" w:rsidRDefault="00DB1848" w:rsidP="00945AD5">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945AD5">
        <w:tc>
          <w:tcPr>
            <w:tcW w:w="932" w:type="pct"/>
          </w:tcPr>
          <w:p w14:paraId="628D9122"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945AD5">
        <w:tc>
          <w:tcPr>
            <w:tcW w:w="932" w:type="pct"/>
          </w:tcPr>
          <w:p w14:paraId="65A95228"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945AD5">
        <w:tc>
          <w:tcPr>
            <w:tcW w:w="932" w:type="pct"/>
          </w:tcPr>
          <w:p w14:paraId="48378CEF" w14:textId="77777777" w:rsidR="00DB1848" w:rsidRPr="008062E9" w:rsidRDefault="00DB1848" w:rsidP="00945AD5">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945AD5">
        <w:tc>
          <w:tcPr>
            <w:tcW w:w="932" w:type="pct"/>
          </w:tcPr>
          <w:p w14:paraId="2B636F93" w14:textId="77777777" w:rsidR="00DB1848" w:rsidRPr="008062E9" w:rsidRDefault="00DB1848" w:rsidP="00945AD5">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945AD5">
        <w:tc>
          <w:tcPr>
            <w:tcW w:w="932" w:type="pct"/>
          </w:tcPr>
          <w:p w14:paraId="643BAC96"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945AD5">
        <w:tc>
          <w:tcPr>
            <w:tcW w:w="932" w:type="pct"/>
          </w:tcPr>
          <w:p w14:paraId="2B7E8CCE"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945AD5">
        <w:tc>
          <w:tcPr>
            <w:tcW w:w="932" w:type="pct"/>
          </w:tcPr>
          <w:p w14:paraId="027D7999" w14:textId="77777777" w:rsidR="00DB1848" w:rsidRPr="008062E9" w:rsidRDefault="00DB1848" w:rsidP="00945AD5">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945AD5">
        <w:tc>
          <w:tcPr>
            <w:tcW w:w="932" w:type="pct"/>
          </w:tcPr>
          <w:p w14:paraId="51F85ED5" w14:textId="77777777" w:rsidR="00DB1848" w:rsidRPr="008062E9" w:rsidRDefault="00DB1848" w:rsidP="00945AD5">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945AD5">
        <w:tc>
          <w:tcPr>
            <w:tcW w:w="932" w:type="pct"/>
          </w:tcPr>
          <w:p w14:paraId="62A5F0F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945AD5">
        <w:tc>
          <w:tcPr>
            <w:tcW w:w="932" w:type="pct"/>
          </w:tcPr>
          <w:p w14:paraId="0FDE5D33" w14:textId="1037D0F7" w:rsidR="00477D07" w:rsidRPr="008062E9" w:rsidRDefault="00477D07" w:rsidP="00945AD5">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945AD5">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Titre2"/>
        <w:rPr>
          <w:rFonts w:asciiTheme="minorHAnsi" w:hAnsiTheme="minorHAnsi" w:cstheme="minorHAnsi"/>
        </w:rPr>
      </w:pPr>
      <w:bookmarkStart w:id="8" w:name="_Toc48850542"/>
      <w:r w:rsidRPr="008062E9">
        <w:rPr>
          <w:rFonts w:asciiTheme="minorHAnsi" w:hAnsiTheme="minorHAnsi" w:cstheme="minorHAnsi"/>
        </w:rPr>
        <w:lastRenderedPageBreak/>
        <w:t>Initial acquisition of TA before PRACH preamble transmission</w:t>
      </w:r>
      <w:bookmarkEnd w:id="8"/>
    </w:p>
    <w:p w14:paraId="1B438999" w14:textId="77777777" w:rsidR="00DB1848" w:rsidRPr="008062E9" w:rsidRDefault="00DB1848" w:rsidP="00DB1848">
      <w:pPr>
        <w:pStyle w:val="Titre3"/>
        <w:rPr>
          <w:rFonts w:asciiTheme="minorHAnsi" w:hAnsiTheme="minorHAnsi" w:cstheme="minorHAnsi"/>
        </w:rPr>
      </w:pPr>
      <w:bookmarkStart w:id="9" w:name="_Toc48850543"/>
      <w:r w:rsidRPr="008062E9">
        <w:rPr>
          <w:rFonts w:asciiTheme="minorHAnsi" w:hAnsiTheme="minorHAnsi" w:cstheme="minorHAnsi"/>
        </w:rPr>
        <w:t>Autonomous acquisition based on UE GNSS capabilities</w:t>
      </w:r>
      <w:bookmarkEnd w:id="9"/>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Titre4"/>
        <w:rPr>
          <w:rFonts w:asciiTheme="minorHAnsi" w:hAnsiTheme="minorHAnsi" w:cstheme="minorHAnsi"/>
        </w:rPr>
      </w:pPr>
      <w:r w:rsidRPr="008062E9">
        <w:rPr>
          <w:rFonts w:asciiTheme="minorHAnsi" w:hAnsiTheme="minorHAnsi" w:cstheme="minorHAnsi"/>
        </w:rPr>
        <w:t xml:space="preserve">Reference </w:t>
      </w:r>
      <w:r w:rsidRPr="008062E9">
        <w:rPr>
          <w:rStyle w:val="Titre4C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have identified the following 3 options regarding the RP definition :</w:t>
      </w:r>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gNB. The initial TA acquisition (before PRACH transmission) is computed as the sum of two distinct contributions :</w:t>
      </w:r>
    </w:p>
    <w:p w14:paraId="2E460F92" w14:textId="77777777" w:rsidR="00DB1848" w:rsidRPr="008062E9" w:rsidRDefault="00DB1848" w:rsidP="000059B2">
      <w:pPr>
        <w:pStyle w:val="Paragraphedeliste"/>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Paragraphedeliste"/>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fr-FR" w:eastAsia="fr-FR"/>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Lgende"/>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8062E9" w:rsidRDefault="00DB1848" w:rsidP="000059B2">
      <w:pPr>
        <w:pStyle w:val="Paragraphedeliste"/>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Paragraphedeliste"/>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fr-FR" w:eastAsia="fr-FR"/>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Lgende"/>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8062E9" w:rsidRDefault="00DB1848" w:rsidP="000059B2">
      <w:pPr>
        <w:pStyle w:val="Paragraphedeliste"/>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Paragraphedeliste"/>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fr-FR" w:eastAsia="fr-FR"/>
        </w:rPr>
        <w:lastRenderedPageBreak/>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Lgende"/>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1B9F1430" w14:textId="77777777" w:rsidTr="00945AD5">
        <w:tc>
          <w:tcPr>
            <w:tcW w:w="932" w:type="pct"/>
          </w:tcPr>
          <w:p w14:paraId="6817F266"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945AD5">
        <w:tc>
          <w:tcPr>
            <w:tcW w:w="932" w:type="pct"/>
          </w:tcPr>
          <w:p w14:paraId="40D63D9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945AD5">
            <w:pPr>
              <w:rPr>
                <w:rFonts w:asciiTheme="minorHAnsi" w:hAnsiTheme="minorHAnsi" w:cstheme="minorHAnsi"/>
              </w:rPr>
            </w:pPr>
          </w:p>
        </w:tc>
        <w:tc>
          <w:tcPr>
            <w:tcW w:w="4068" w:type="pct"/>
          </w:tcPr>
          <w:p w14:paraId="56AF986C"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945AD5">
        <w:tc>
          <w:tcPr>
            <w:tcW w:w="932" w:type="pct"/>
          </w:tcPr>
          <w:p w14:paraId="7138A1E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945AD5">
            <w:pPr>
              <w:rPr>
                <w:rFonts w:asciiTheme="minorHAnsi" w:hAnsiTheme="minorHAnsi" w:cstheme="minorHAnsi"/>
              </w:rPr>
            </w:pPr>
          </w:p>
        </w:tc>
        <w:tc>
          <w:tcPr>
            <w:tcW w:w="4068" w:type="pct"/>
          </w:tcPr>
          <w:p w14:paraId="0327F2C6"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945AD5">
        <w:tc>
          <w:tcPr>
            <w:tcW w:w="932" w:type="pct"/>
          </w:tcPr>
          <w:p w14:paraId="3EF57F3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945AD5">
            <w:pPr>
              <w:rPr>
                <w:rFonts w:asciiTheme="minorHAnsi" w:hAnsiTheme="minorHAnsi" w:cstheme="minorHAnsi"/>
              </w:rPr>
            </w:pPr>
          </w:p>
        </w:tc>
        <w:tc>
          <w:tcPr>
            <w:tcW w:w="4068" w:type="pct"/>
          </w:tcPr>
          <w:p w14:paraId="7AD5CBC0"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3 :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1 :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2 :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lastRenderedPageBreak/>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0E2E111D" w14:textId="77777777" w:rsidTr="00945AD5">
        <w:tc>
          <w:tcPr>
            <w:tcW w:w="932" w:type="pct"/>
          </w:tcPr>
          <w:p w14:paraId="67DBF479"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945AD5">
        <w:tc>
          <w:tcPr>
            <w:tcW w:w="932" w:type="pct"/>
          </w:tcPr>
          <w:p w14:paraId="185348C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945AD5">
        <w:tc>
          <w:tcPr>
            <w:tcW w:w="932" w:type="pct"/>
          </w:tcPr>
          <w:p w14:paraId="2A6A7B3E"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945AD5">
        <w:tc>
          <w:tcPr>
            <w:tcW w:w="932" w:type="pct"/>
          </w:tcPr>
          <w:p w14:paraId="00677DC3"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D5041E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945AD5">
        <w:tc>
          <w:tcPr>
            <w:tcW w:w="932" w:type="pct"/>
          </w:tcPr>
          <w:p w14:paraId="5416432D"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945AD5">
        <w:tc>
          <w:tcPr>
            <w:tcW w:w="932" w:type="pct"/>
          </w:tcPr>
          <w:p w14:paraId="4736E328"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945AD5">
        <w:tc>
          <w:tcPr>
            <w:tcW w:w="932" w:type="pct"/>
          </w:tcPr>
          <w:p w14:paraId="47496462"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noProof/>
                <w:lang w:val="fr-FR" w:eastAsia="fr-FR"/>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945AD5">
            <w:pPr>
              <w:rPr>
                <w:rFonts w:asciiTheme="minorHAnsi" w:eastAsia="Malgun Gothic" w:hAnsiTheme="minorHAnsi" w:cstheme="minorHAnsi"/>
              </w:rPr>
            </w:pPr>
          </w:p>
          <w:p w14:paraId="1A788CAC"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945AD5">
        <w:tc>
          <w:tcPr>
            <w:tcW w:w="932" w:type="pct"/>
          </w:tcPr>
          <w:p w14:paraId="6BB8DDCD"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2E21FB9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945AD5">
        <w:tc>
          <w:tcPr>
            <w:tcW w:w="932" w:type="pct"/>
          </w:tcPr>
          <w:p w14:paraId="1D24DF5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945AD5">
        <w:tc>
          <w:tcPr>
            <w:tcW w:w="932" w:type="pct"/>
          </w:tcPr>
          <w:p w14:paraId="289E7B72"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rPr>
              <w:lastRenderedPageBreak/>
              <w:t>ZTE</w:t>
            </w:r>
          </w:p>
        </w:tc>
        <w:tc>
          <w:tcPr>
            <w:tcW w:w="4068" w:type="pct"/>
          </w:tcPr>
          <w:p w14:paraId="62F27D2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945AD5">
        <w:tc>
          <w:tcPr>
            <w:tcW w:w="932" w:type="pct"/>
          </w:tcPr>
          <w:p w14:paraId="1714F73D"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945AD5">
        <w:tc>
          <w:tcPr>
            <w:tcW w:w="932" w:type="pct"/>
          </w:tcPr>
          <w:p w14:paraId="780A8852"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471CA7BA"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945AD5">
        <w:tc>
          <w:tcPr>
            <w:tcW w:w="932" w:type="pct"/>
          </w:tcPr>
          <w:p w14:paraId="199DE807" w14:textId="77777777" w:rsidR="00DB1848" w:rsidRPr="008062E9" w:rsidRDefault="00DB1848" w:rsidP="00945AD5">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945AD5">
            <w:pPr>
              <w:rPr>
                <w:rFonts w:asciiTheme="minorHAnsi" w:hAnsiTheme="minorHAnsi" w:cstheme="minorHAnsi"/>
                <w:color w:val="632423" w:themeColor="accent2" w:themeShade="80"/>
              </w:rPr>
            </w:pPr>
          </w:p>
        </w:tc>
      </w:tr>
      <w:tr w:rsidR="00DB1848" w:rsidRPr="008062E9" w14:paraId="55DBA76F" w14:textId="77777777" w:rsidTr="00945AD5">
        <w:tc>
          <w:tcPr>
            <w:tcW w:w="932" w:type="pct"/>
          </w:tcPr>
          <w:p w14:paraId="0CFB64B7" w14:textId="77777777" w:rsidR="00DB1848" w:rsidRPr="008062E9" w:rsidRDefault="00DB1848" w:rsidP="00945AD5">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945AD5">
        <w:tc>
          <w:tcPr>
            <w:tcW w:w="932" w:type="pct"/>
          </w:tcPr>
          <w:p w14:paraId="66B33865"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945AD5">
        <w:tc>
          <w:tcPr>
            <w:tcW w:w="932" w:type="pct"/>
          </w:tcPr>
          <w:p w14:paraId="0473DE10" w14:textId="77777777" w:rsidR="00DB1848" w:rsidRPr="008062E9" w:rsidRDefault="00DB1848" w:rsidP="00945AD5">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945AD5">
        <w:tc>
          <w:tcPr>
            <w:tcW w:w="932" w:type="pct"/>
          </w:tcPr>
          <w:p w14:paraId="289A9EE0" w14:textId="77777777" w:rsidR="00DB1848" w:rsidRPr="008062E9" w:rsidRDefault="00DB1848" w:rsidP="00945AD5">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945AD5">
        <w:tc>
          <w:tcPr>
            <w:tcW w:w="932" w:type="pct"/>
          </w:tcPr>
          <w:p w14:paraId="52A11987"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945AD5">
        <w:tc>
          <w:tcPr>
            <w:tcW w:w="932" w:type="pct"/>
          </w:tcPr>
          <w:p w14:paraId="09B8AFB3"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945AD5">
        <w:tc>
          <w:tcPr>
            <w:tcW w:w="932" w:type="pct"/>
          </w:tcPr>
          <w:p w14:paraId="3020B300" w14:textId="77777777" w:rsidR="00DB1848" w:rsidRPr="008062E9" w:rsidRDefault="00DB1848" w:rsidP="00945AD5">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945AD5">
        <w:tc>
          <w:tcPr>
            <w:tcW w:w="932" w:type="pct"/>
          </w:tcPr>
          <w:p w14:paraId="3A79C9C4" w14:textId="77777777" w:rsidR="00DB1848" w:rsidRPr="008062E9" w:rsidRDefault="00DB1848" w:rsidP="00945AD5">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945AD5">
        <w:tc>
          <w:tcPr>
            <w:tcW w:w="932" w:type="pct"/>
          </w:tcPr>
          <w:p w14:paraId="08BD7B03" w14:textId="77777777" w:rsidR="00DB1848" w:rsidRPr="008062E9" w:rsidRDefault="00DB1848" w:rsidP="00945AD5">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Paragraphedeliste"/>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Paragraphedeliste"/>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945AD5">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945AD5">
        <w:tc>
          <w:tcPr>
            <w:tcW w:w="932" w:type="pct"/>
          </w:tcPr>
          <w:p w14:paraId="2784FE5A" w14:textId="687A462D" w:rsidR="001A3F5B" w:rsidRPr="008062E9" w:rsidRDefault="001A3F5B"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41E939E" w14:textId="35E31DA4" w:rsidR="001A3F5B" w:rsidRPr="008062E9" w:rsidRDefault="001A3F5B" w:rsidP="00945AD5">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Grilledutableau"/>
        <w:tblW w:w="5000" w:type="pct"/>
        <w:tblLook w:val="04A0" w:firstRow="1" w:lastRow="0" w:firstColumn="1" w:lastColumn="0" w:noHBand="0" w:noVBand="1"/>
      </w:tblPr>
      <w:tblGrid>
        <w:gridCol w:w="1837"/>
        <w:gridCol w:w="8018"/>
      </w:tblGrid>
      <w:tr w:rsidR="00DB1848" w:rsidRPr="008062E9" w14:paraId="0D45A07F" w14:textId="77777777" w:rsidTr="00945AD5">
        <w:tc>
          <w:tcPr>
            <w:tcW w:w="932" w:type="pct"/>
          </w:tcPr>
          <w:p w14:paraId="2DD9AB99"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945AD5">
        <w:tc>
          <w:tcPr>
            <w:tcW w:w="932" w:type="pct"/>
          </w:tcPr>
          <w:p w14:paraId="432AF28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945AD5">
        <w:tc>
          <w:tcPr>
            <w:tcW w:w="932" w:type="pct"/>
          </w:tcPr>
          <w:p w14:paraId="71350BB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945AD5">
        <w:tc>
          <w:tcPr>
            <w:tcW w:w="932" w:type="pct"/>
          </w:tcPr>
          <w:p w14:paraId="3755610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945AD5">
        <w:tc>
          <w:tcPr>
            <w:tcW w:w="932" w:type="pct"/>
          </w:tcPr>
          <w:p w14:paraId="51D58C5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945AD5">
        <w:tc>
          <w:tcPr>
            <w:tcW w:w="932" w:type="pct"/>
          </w:tcPr>
          <w:p w14:paraId="012D245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945AD5">
        <w:tc>
          <w:tcPr>
            <w:tcW w:w="932" w:type="pct"/>
          </w:tcPr>
          <w:p w14:paraId="2FC3850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Observation 3: Compensation of full TA would cause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and complicate UE </w:t>
            </w:r>
            <w:proofErr w:type="spellStart"/>
            <w:r w:rsidRPr="008062E9">
              <w:rPr>
                <w:rFonts w:asciiTheme="minorHAnsi" w:hAnsiTheme="minorHAnsi" w:cstheme="minorHAnsi"/>
              </w:rPr>
              <w:t>behaviors</w:t>
            </w:r>
            <w:proofErr w:type="spellEnd"/>
            <w:r w:rsidRPr="008062E9">
              <w:rPr>
                <w:rFonts w:asciiTheme="minorHAnsi" w:hAnsiTheme="minorHAnsi" w:cstheme="minorHAnsi"/>
              </w:rPr>
              <w:t>.</w:t>
            </w:r>
          </w:p>
          <w:p w14:paraId="5E16D65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945AD5">
        <w:tc>
          <w:tcPr>
            <w:tcW w:w="932" w:type="pct"/>
          </w:tcPr>
          <w:p w14:paraId="598CB2A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945AD5">
        <w:tc>
          <w:tcPr>
            <w:tcW w:w="932" w:type="pct"/>
          </w:tcPr>
          <w:p w14:paraId="05B9C3C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945AD5">
        <w:tc>
          <w:tcPr>
            <w:tcW w:w="932" w:type="pct"/>
          </w:tcPr>
          <w:p w14:paraId="66161F94"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Xiaomi</w:t>
            </w:r>
            <w:proofErr w:type="spellEnd"/>
          </w:p>
        </w:tc>
        <w:tc>
          <w:tcPr>
            <w:tcW w:w="4068" w:type="pct"/>
          </w:tcPr>
          <w:p w14:paraId="79C65C3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The common TA coming from service link and feeder link should be compensated by network, and is transparent to UEs</w:t>
            </w:r>
          </w:p>
        </w:tc>
      </w:tr>
      <w:tr w:rsidR="00DB1848" w:rsidRPr="008062E9" w14:paraId="58842E98" w14:textId="77777777" w:rsidTr="00945AD5">
        <w:tc>
          <w:tcPr>
            <w:tcW w:w="932" w:type="pct"/>
          </w:tcPr>
          <w:p w14:paraId="0007B1D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Nokia</w:t>
            </w:r>
          </w:p>
        </w:tc>
        <w:tc>
          <w:tcPr>
            <w:tcW w:w="4068" w:type="pct"/>
          </w:tcPr>
          <w:p w14:paraId="423E95B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Observation 7: If the gNB is set to pre-compensate the Feeder Link delay, there will be an </w:t>
            </w:r>
            <w:r w:rsidRPr="008062E9">
              <w:rPr>
                <w:rFonts w:asciiTheme="minorHAnsi" w:hAnsiTheme="minorHAnsi" w:cstheme="minorHAnsi"/>
              </w:rPr>
              <w:lastRenderedPageBreak/>
              <w:t>impact in the procedure of autonomous adjustment of TA by the UEs in connected mode</w:t>
            </w:r>
          </w:p>
        </w:tc>
      </w:tr>
      <w:tr w:rsidR="00DB1848" w:rsidRPr="008062E9" w14:paraId="6A1E7856" w14:textId="77777777" w:rsidTr="00945AD5">
        <w:tc>
          <w:tcPr>
            <w:tcW w:w="932" w:type="pct"/>
          </w:tcPr>
          <w:p w14:paraId="61FC532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lastRenderedPageBreak/>
              <w:t xml:space="preserve">ZTE </w:t>
            </w:r>
          </w:p>
        </w:tc>
        <w:tc>
          <w:tcPr>
            <w:tcW w:w="4068" w:type="pct"/>
          </w:tcPr>
          <w:p w14:paraId="280F32D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945AD5">
        <w:tc>
          <w:tcPr>
            <w:tcW w:w="932" w:type="pct"/>
          </w:tcPr>
          <w:p w14:paraId="2DFB5C5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Titre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6EAA28AD" w14:textId="77777777" w:rsidTr="00945AD5">
        <w:tc>
          <w:tcPr>
            <w:tcW w:w="932" w:type="pct"/>
          </w:tcPr>
          <w:p w14:paraId="1C5A517A"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945AD5">
        <w:tc>
          <w:tcPr>
            <w:tcW w:w="932" w:type="pct"/>
          </w:tcPr>
          <w:p w14:paraId="10E75E6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945AD5">
        <w:tc>
          <w:tcPr>
            <w:tcW w:w="932" w:type="pct"/>
          </w:tcPr>
          <w:p w14:paraId="1E1B7983"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945AD5">
        <w:tc>
          <w:tcPr>
            <w:tcW w:w="932" w:type="pct"/>
          </w:tcPr>
          <w:p w14:paraId="117B04AB"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376EDC2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945AD5">
        <w:tc>
          <w:tcPr>
            <w:tcW w:w="932" w:type="pct"/>
          </w:tcPr>
          <w:p w14:paraId="14AF8F0C"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945AD5">
        <w:tc>
          <w:tcPr>
            <w:tcW w:w="932" w:type="pct"/>
          </w:tcPr>
          <w:p w14:paraId="09F0B604"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945AD5">
        <w:tc>
          <w:tcPr>
            <w:tcW w:w="932" w:type="pct"/>
          </w:tcPr>
          <w:p w14:paraId="41BE586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945AD5">
        <w:tc>
          <w:tcPr>
            <w:tcW w:w="932" w:type="pct"/>
          </w:tcPr>
          <w:p w14:paraId="78F4A0CC"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945AD5">
        <w:tc>
          <w:tcPr>
            <w:tcW w:w="932" w:type="pct"/>
          </w:tcPr>
          <w:p w14:paraId="3256BA0F"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442CA78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945AD5">
        <w:tc>
          <w:tcPr>
            <w:tcW w:w="932" w:type="pct"/>
          </w:tcPr>
          <w:p w14:paraId="0BD1FD72"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945AD5">
        <w:tc>
          <w:tcPr>
            <w:tcW w:w="932" w:type="pct"/>
          </w:tcPr>
          <w:p w14:paraId="5CFB5A62"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31C7549E"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945AD5">
        <w:tc>
          <w:tcPr>
            <w:tcW w:w="932" w:type="pct"/>
          </w:tcPr>
          <w:p w14:paraId="4CDEA0DC" w14:textId="77777777" w:rsidR="00DB1848" w:rsidRPr="008062E9" w:rsidRDefault="00DB1848" w:rsidP="00945AD5">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945AD5">
        <w:tc>
          <w:tcPr>
            <w:tcW w:w="932" w:type="pct"/>
          </w:tcPr>
          <w:p w14:paraId="607AC92E"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lastRenderedPageBreak/>
              <w:t>Loon</w:t>
            </w:r>
          </w:p>
        </w:tc>
        <w:tc>
          <w:tcPr>
            <w:tcW w:w="4068" w:type="pct"/>
          </w:tcPr>
          <w:p w14:paraId="6184DA2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945AD5">
        <w:trPr>
          <w:trHeight w:val="70"/>
        </w:trPr>
        <w:tc>
          <w:tcPr>
            <w:tcW w:w="932" w:type="pct"/>
          </w:tcPr>
          <w:p w14:paraId="29B51A90"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945AD5">
        <w:trPr>
          <w:trHeight w:val="70"/>
        </w:trPr>
        <w:tc>
          <w:tcPr>
            <w:tcW w:w="932" w:type="pct"/>
          </w:tcPr>
          <w:p w14:paraId="44597849" w14:textId="77777777" w:rsidR="00DB1848" w:rsidRPr="008062E9" w:rsidRDefault="00DB1848" w:rsidP="00945AD5">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945AD5">
        <w:trPr>
          <w:trHeight w:val="70"/>
        </w:trPr>
        <w:tc>
          <w:tcPr>
            <w:tcW w:w="932" w:type="pct"/>
          </w:tcPr>
          <w:p w14:paraId="1424CF0C" w14:textId="77777777" w:rsidR="00DB1848" w:rsidRPr="008062E9" w:rsidRDefault="00DB1848" w:rsidP="00945AD5">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945AD5">
        <w:trPr>
          <w:trHeight w:val="70"/>
        </w:trPr>
        <w:tc>
          <w:tcPr>
            <w:tcW w:w="932" w:type="pct"/>
          </w:tcPr>
          <w:p w14:paraId="59612B8B"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945AD5">
        <w:trPr>
          <w:trHeight w:val="70"/>
        </w:trPr>
        <w:tc>
          <w:tcPr>
            <w:tcW w:w="932" w:type="pct"/>
          </w:tcPr>
          <w:p w14:paraId="4299EF90"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945AD5">
        <w:trPr>
          <w:trHeight w:val="70"/>
        </w:trPr>
        <w:tc>
          <w:tcPr>
            <w:tcW w:w="932" w:type="pct"/>
          </w:tcPr>
          <w:p w14:paraId="25CE191E" w14:textId="77777777" w:rsidR="00DB1848" w:rsidRPr="008062E9" w:rsidRDefault="00DB1848" w:rsidP="00945AD5">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945AD5">
        <w:trPr>
          <w:trHeight w:val="70"/>
        </w:trPr>
        <w:tc>
          <w:tcPr>
            <w:tcW w:w="932" w:type="pct"/>
          </w:tcPr>
          <w:p w14:paraId="65B3EA6B" w14:textId="77777777" w:rsidR="00DB1848" w:rsidRPr="008062E9" w:rsidRDefault="00DB1848" w:rsidP="00945AD5">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945AD5">
        <w:trPr>
          <w:trHeight w:val="70"/>
        </w:trPr>
        <w:tc>
          <w:tcPr>
            <w:tcW w:w="932" w:type="pct"/>
          </w:tcPr>
          <w:p w14:paraId="17291CA3" w14:textId="3B8BC9EB" w:rsidR="00A47A00" w:rsidRPr="008062E9" w:rsidRDefault="00A47A00"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945AD5">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Titre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Grilledutableau"/>
        <w:tblW w:w="5000" w:type="pct"/>
        <w:tblLook w:val="04A0" w:firstRow="1" w:lastRow="0" w:firstColumn="1" w:lastColumn="0" w:noHBand="0" w:noVBand="1"/>
      </w:tblPr>
      <w:tblGrid>
        <w:gridCol w:w="1837"/>
        <w:gridCol w:w="8018"/>
      </w:tblGrid>
      <w:tr w:rsidR="00DB1848" w:rsidRPr="008062E9" w14:paraId="62EAC486" w14:textId="77777777" w:rsidTr="00945AD5">
        <w:tc>
          <w:tcPr>
            <w:tcW w:w="932" w:type="pct"/>
          </w:tcPr>
          <w:p w14:paraId="098BAEFB"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945AD5">
        <w:tc>
          <w:tcPr>
            <w:tcW w:w="932" w:type="pct"/>
          </w:tcPr>
          <w:p w14:paraId="6382355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03C2AAD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945AD5">
        <w:tc>
          <w:tcPr>
            <w:tcW w:w="932" w:type="pct"/>
          </w:tcPr>
          <w:p w14:paraId="444929E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945AD5">
        <w:tc>
          <w:tcPr>
            <w:tcW w:w="932" w:type="pct"/>
          </w:tcPr>
          <w:p w14:paraId="7368DA3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945AD5">
        <w:tc>
          <w:tcPr>
            <w:tcW w:w="932" w:type="pct"/>
          </w:tcPr>
          <w:p w14:paraId="4550B8F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Qualcomm Incorporated</w:t>
            </w:r>
          </w:p>
        </w:tc>
        <w:tc>
          <w:tcPr>
            <w:tcW w:w="4068" w:type="pct"/>
          </w:tcPr>
          <w:p w14:paraId="44D4027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945AD5">
        <w:tc>
          <w:tcPr>
            <w:tcW w:w="932" w:type="pct"/>
          </w:tcPr>
          <w:p w14:paraId="37714FD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945AD5">
        <w:tc>
          <w:tcPr>
            <w:tcW w:w="932" w:type="pct"/>
          </w:tcPr>
          <w:p w14:paraId="513F725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w:t>
            </w:r>
            <w:r w:rsidRPr="008062E9">
              <w:rPr>
                <w:rFonts w:asciiTheme="minorHAnsi" w:hAnsiTheme="minorHAnsi" w:cstheme="minorHAnsi"/>
              </w:rPr>
              <w:lastRenderedPageBreak/>
              <w:t>and gNB compensates the feeder link TA.</w:t>
            </w:r>
          </w:p>
          <w:p w14:paraId="0B7CC47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945AD5">
        <w:tc>
          <w:tcPr>
            <w:tcW w:w="932" w:type="pct"/>
          </w:tcPr>
          <w:p w14:paraId="338A650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lastRenderedPageBreak/>
              <w:t>InterDigital, Inc.</w:t>
            </w:r>
          </w:p>
        </w:tc>
        <w:tc>
          <w:tcPr>
            <w:tcW w:w="4068" w:type="pct"/>
          </w:tcPr>
          <w:p w14:paraId="5F531B2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945AD5">
        <w:tc>
          <w:tcPr>
            <w:tcW w:w="932" w:type="pct"/>
          </w:tcPr>
          <w:p w14:paraId="402FD52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945AD5">
        <w:tc>
          <w:tcPr>
            <w:tcW w:w="932" w:type="pct"/>
          </w:tcPr>
          <w:p w14:paraId="4C23022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SimHei"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2AB4DC15" w14:textId="77777777" w:rsidTr="00945AD5">
        <w:tc>
          <w:tcPr>
            <w:tcW w:w="932" w:type="pct"/>
          </w:tcPr>
          <w:p w14:paraId="54B3F6AE"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945AD5">
        <w:tc>
          <w:tcPr>
            <w:tcW w:w="932" w:type="pct"/>
          </w:tcPr>
          <w:p w14:paraId="776BD1D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945AD5">
        <w:tc>
          <w:tcPr>
            <w:tcW w:w="932" w:type="pct"/>
          </w:tcPr>
          <w:p w14:paraId="47336FA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945AD5">
        <w:tc>
          <w:tcPr>
            <w:tcW w:w="932" w:type="pct"/>
          </w:tcPr>
          <w:p w14:paraId="7DE08C3B"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Spreadtrum</w:t>
            </w:r>
            <w:proofErr w:type="spellEnd"/>
          </w:p>
        </w:tc>
        <w:tc>
          <w:tcPr>
            <w:tcW w:w="4068" w:type="pct"/>
          </w:tcPr>
          <w:p w14:paraId="2A70AA1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945AD5">
        <w:tc>
          <w:tcPr>
            <w:tcW w:w="932" w:type="pct"/>
          </w:tcPr>
          <w:p w14:paraId="5D9F66B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945AD5">
        <w:tc>
          <w:tcPr>
            <w:tcW w:w="932" w:type="pct"/>
          </w:tcPr>
          <w:p w14:paraId="7CACC5C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945AD5">
        <w:tc>
          <w:tcPr>
            <w:tcW w:w="932" w:type="pct"/>
          </w:tcPr>
          <w:p w14:paraId="5118055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945AD5">
        <w:tc>
          <w:tcPr>
            <w:tcW w:w="932" w:type="pct"/>
          </w:tcPr>
          <w:p w14:paraId="488C4A5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945AD5">
        <w:tc>
          <w:tcPr>
            <w:tcW w:w="932" w:type="pct"/>
          </w:tcPr>
          <w:p w14:paraId="1139C22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6FDA1D1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945AD5">
        <w:tc>
          <w:tcPr>
            <w:tcW w:w="932" w:type="pct"/>
          </w:tcPr>
          <w:p w14:paraId="6160444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945AD5">
        <w:tc>
          <w:tcPr>
            <w:tcW w:w="932" w:type="pct"/>
          </w:tcPr>
          <w:p w14:paraId="49D278AD" w14:textId="77777777" w:rsidR="00DB1848" w:rsidRPr="008062E9" w:rsidRDefault="00DB1848" w:rsidP="00945AD5">
            <w:pPr>
              <w:rPr>
                <w:rFonts w:asciiTheme="minorHAnsi" w:hAnsiTheme="minorHAnsi" w:cstheme="minorHAnsi"/>
                <w:color w:val="632423" w:themeColor="accent2" w:themeShade="80"/>
              </w:rPr>
            </w:pPr>
            <w:proofErr w:type="spellStart"/>
            <w:r w:rsidRPr="008062E9">
              <w:rPr>
                <w:rFonts w:asciiTheme="minorHAnsi" w:hAnsiTheme="minorHAnsi" w:cstheme="minorHAnsi"/>
                <w:color w:val="632423" w:themeColor="accent2" w:themeShade="80"/>
              </w:rPr>
              <w:t>Eutelsat</w:t>
            </w:r>
            <w:proofErr w:type="spellEnd"/>
          </w:p>
        </w:tc>
        <w:tc>
          <w:tcPr>
            <w:tcW w:w="4068" w:type="pct"/>
          </w:tcPr>
          <w:p w14:paraId="2A6C6D13"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945AD5">
        <w:tc>
          <w:tcPr>
            <w:tcW w:w="932" w:type="pct"/>
          </w:tcPr>
          <w:p w14:paraId="70F2401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945AD5">
        <w:tc>
          <w:tcPr>
            <w:tcW w:w="932" w:type="pct"/>
          </w:tcPr>
          <w:p w14:paraId="118B0BF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945AD5">
        <w:tc>
          <w:tcPr>
            <w:tcW w:w="932" w:type="pct"/>
          </w:tcPr>
          <w:p w14:paraId="0CF32A4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945AD5">
        <w:tc>
          <w:tcPr>
            <w:tcW w:w="932" w:type="pct"/>
          </w:tcPr>
          <w:p w14:paraId="02CD8FB5" w14:textId="77777777" w:rsidR="00DB1848" w:rsidRPr="008062E9" w:rsidRDefault="00DB1848" w:rsidP="00945AD5">
            <w:pPr>
              <w:rPr>
                <w:rFonts w:asciiTheme="minorHAnsi" w:hAnsiTheme="minorHAnsi" w:cstheme="minorHAnsi"/>
              </w:rPr>
            </w:pPr>
            <w:r w:rsidRPr="008062E9">
              <w:rPr>
                <w:rFonts w:asciiTheme="minorHAnsi" w:eastAsia="Malgun Gothic" w:hAnsiTheme="minorHAnsi" w:cstheme="minorHAnsi"/>
              </w:rPr>
              <w:lastRenderedPageBreak/>
              <w:t>ETRI</w:t>
            </w:r>
          </w:p>
        </w:tc>
        <w:tc>
          <w:tcPr>
            <w:tcW w:w="4068" w:type="pct"/>
          </w:tcPr>
          <w:p w14:paraId="230ECBED" w14:textId="77777777" w:rsidR="00DB1848" w:rsidRPr="008062E9" w:rsidRDefault="00DB1848" w:rsidP="00945AD5">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945AD5">
        <w:tc>
          <w:tcPr>
            <w:tcW w:w="932" w:type="pct"/>
          </w:tcPr>
          <w:p w14:paraId="0EB446E5"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945AD5">
        <w:tc>
          <w:tcPr>
            <w:tcW w:w="932" w:type="pct"/>
          </w:tcPr>
          <w:p w14:paraId="5596D8C3"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945AD5">
        <w:tc>
          <w:tcPr>
            <w:tcW w:w="932" w:type="pct"/>
          </w:tcPr>
          <w:p w14:paraId="5690DF95"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 xml:space="preserve">Support; however, if UE can find SSB in </w:t>
            </w:r>
            <w:proofErr w:type="spellStart"/>
            <w:r w:rsidRPr="008062E9">
              <w:rPr>
                <w:rFonts w:asciiTheme="minorHAnsi" w:hAnsiTheme="minorHAnsi" w:cstheme="minorHAnsi"/>
              </w:rPr>
              <w:t>RRC_idle</w:t>
            </w:r>
            <w:proofErr w:type="spellEnd"/>
            <w:r w:rsidRPr="008062E9">
              <w:rPr>
                <w:rFonts w:asciiTheme="minorHAnsi" w:hAnsiTheme="minorHAnsi" w:cstheme="minorHAnsi"/>
              </w:rPr>
              <w:t xml:space="preserve"> or </w:t>
            </w:r>
            <w:proofErr w:type="spellStart"/>
            <w:r w:rsidRPr="008062E9">
              <w:rPr>
                <w:rFonts w:asciiTheme="minorHAnsi" w:hAnsiTheme="minorHAnsi" w:cstheme="minorHAnsi"/>
              </w:rPr>
              <w:t>RRC_inactive</w:t>
            </w:r>
            <w:proofErr w:type="spellEnd"/>
            <w:r w:rsidRPr="008062E9">
              <w:rPr>
                <w:rFonts w:asciiTheme="minorHAnsi" w:hAnsiTheme="minorHAnsi" w:cstheme="minorHAnsi"/>
              </w:rPr>
              <w:t xml:space="preserve"> (this may be as hard as calculating TA), then a cell-specific TA can be carried in SIB.</w:t>
            </w:r>
          </w:p>
        </w:tc>
      </w:tr>
      <w:tr w:rsidR="00DB1848" w:rsidRPr="008062E9" w14:paraId="09E35B3A" w14:textId="77777777" w:rsidTr="00945AD5">
        <w:tc>
          <w:tcPr>
            <w:tcW w:w="932" w:type="pct"/>
          </w:tcPr>
          <w:p w14:paraId="02E058BA" w14:textId="77777777" w:rsidR="00DB1848" w:rsidRPr="008062E9" w:rsidRDefault="00DB1848" w:rsidP="00945AD5">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945AD5">
        <w:tc>
          <w:tcPr>
            <w:tcW w:w="932" w:type="pct"/>
          </w:tcPr>
          <w:p w14:paraId="722F76D7" w14:textId="77777777" w:rsidR="00DB1848" w:rsidRPr="008062E9" w:rsidRDefault="00DB1848" w:rsidP="00945AD5">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945AD5">
        <w:tc>
          <w:tcPr>
            <w:tcW w:w="932" w:type="pct"/>
          </w:tcPr>
          <w:p w14:paraId="00E76600" w14:textId="77777777" w:rsidR="00DB1848" w:rsidRPr="008062E9" w:rsidRDefault="00DB1848" w:rsidP="00945AD5">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945AD5">
        <w:tc>
          <w:tcPr>
            <w:tcW w:w="932" w:type="pct"/>
          </w:tcPr>
          <w:p w14:paraId="44790EFF" w14:textId="5B91F16B" w:rsidR="00AA60CA" w:rsidRPr="008062E9" w:rsidRDefault="00AA60CA" w:rsidP="00945AD5">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945AD5">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b/>
      </w:r>
    </w:p>
    <w:p w14:paraId="0E4B8717" w14:textId="77777777" w:rsidR="00DB1848" w:rsidRPr="008062E9" w:rsidRDefault="00DB1848" w:rsidP="00DB1848">
      <w:pPr>
        <w:pStyle w:val="Titre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Grilledutableau"/>
        <w:tblW w:w="5000" w:type="pct"/>
        <w:tblLook w:val="04A0" w:firstRow="1" w:lastRow="0" w:firstColumn="1" w:lastColumn="0" w:noHBand="0" w:noVBand="1"/>
      </w:tblPr>
      <w:tblGrid>
        <w:gridCol w:w="1837"/>
        <w:gridCol w:w="8018"/>
      </w:tblGrid>
      <w:tr w:rsidR="00DB1848" w:rsidRPr="008062E9" w14:paraId="5454D9C4" w14:textId="77777777" w:rsidTr="00945AD5">
        <w:tc>
          <w:tcPr>
            <w:tcW w:w="932" w:type="pct"/>
          </w:tcPr>
          <w:p w14:paraId="0DC4A76C"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945AD5">
        <w:tc>
          <w:tcPr>
            <w:tcW w:w="932" w:type="pct"/>
          </w:tcPr>
          <w:p w14:paraId="5633284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945AD5">
        <w:tc>
          <w:tcPr>
            <w:tcW w:w="932" w:type="pct"/>
          </w:tcPr>
          <w:p w14:paraId="696FA5D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Paragraphedeliste"/>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945AD5">
        <w:tc>
          <w:tcPr>
            <w:tcW w:w="932" w:type="pct"/>
          </w:tcPr>
          <w:p w14:paraId="2A39357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Paragraphedeliste"/>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Paragraphedeliste"/>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the ideal synchronization of clock between BS and UE should be always assumed</w:t>
            </w:r>
          </w:p>
        </w:tc>
      </w:tr>
    </w:tbl>
    <w:p w14:paraId="5A2E9086" w14:textId="77777777" w:rsidR="00DB1848" w:rsidRPr="008062E9" w:rsidRDefault="00DB1848" w:rsidP="00DB1848">
      <w:pPr>
        <w:pStyle w:val="Paragraphedeliste"/>
        <w:ind w:left="432" w:firstLine="440"/>
        <w:rPr>
          <w:rFonts w:asciiTheme="minorHAnsi" w:eastAsia="SimHei"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7234C419" w14:textId="77777777" w:rsidTr="00945AD5">
        <w:tc>
          <w:tcPr>
            <w:tcW w:w="932" w:type="pct"/>
          </w:tcPr>
          <w:p w14:paraId="4C72ECB9"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945AD5">
        <w:tc>
          <w:tcPr>
            <w:tcW w:w="932" w:type="pct"/>
          </w:tcPr>
          <w:p w14:paraId="6D53D68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lastRenderedPageBreak/>
              <w:t>MediaTek</w:t>
            </w:r>
          </w:p>
        </w:tc>
        <w:tc>
          <w:tcPr>
            <w:tcW w:w="4068" w:type="pct"/>
          </w:tcPr>
          <w:p w14:paraId="44593AE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945AD5">
        <w:tc>
          <w:tcPr>
            <w:tcW w:w="932" w:type="pct"/>
          </w:tcPr>
          <w:p w14:paraId="7BDDFFEC" w14:textId="77777777" w:rsidR="00DB1848" w:rsidRPr="008062E9" w:rsidRDefault="00DB1848" w:rsidP="00945AD5">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945AD5">
        <w:tc>
          <w:tcPr>
            <w:tcW w:w="932" w:type="pct"/>
          </w:tcPr>
          <w:p w14:paraId="4F87D93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8062E9" w14:paraId="0102C3B6" w14:textId="77777777" w:rsidTr="00945AD5">
        <w:tc>
          <w:tcPr>
            <w:tcW w:w="932" w:type="pct"/>
          </w:tcPr>
          <w:p w14:paraId="34CD2ADB"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945AD5">
        <w:tc>
          <w:tcPr>
            <w:tcW w:w="932" w:type="pct"/>
          </w:tcPr>
          <w:p w14:paraId="621ACA86"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(i.e., the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after frequency pre-compensation at satellite) as well as compensate UL frequency, if both UE and gNB are keep frequency synchronization to the same universal frequency system, and if the residue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is less than synchronization raster.</w:t>
            </w:r>
          </w:p>
          <w:p w14:paraId="7056E72C" w14:textId="77777777" w:rsidR="00DB1848" w:rsidRPr="008062E9" w:rsidRDefault="00DB1848" w:rsidP="00945AD5">
            <w:pPr>
              <w:rPr>
                <w:rFonts w:asciiTheme="minorHAnsi" w:hAnsiTheme="minorHAnsi" w:cstheme="minorHAnsi"/>
              </w:rPr>
            </w:pPr>
          </w:p>
        </w:tc>
      </w:tr>
      <w:tr w:rsidR="00DB1848" w:rsidRPr="008062E9" w14:paraId="644F29CE" w14:textId="77777777" w:rsidTr="00945AD5">
        <w:tc>
          <w:tcPr>
            <w:tcW w:w="932" w:type="pct"/>
          </w:tcPr>
          <w:p w14:paraId="0D74D230"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945AD5">
        <w:tc>
          <w:tcPr>
            <w:tcW w:w="932" w:type="pct"/>
          </w:tcPr>
          <w:p w14:paraId="4C03B607"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945AD5">
        <w:tc>
          <w:tcPr>
            <w:tcW w:w="932" w:type="pct"/>
          </w:tcPr>
          <w:p w14:paraId="66E749E0"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945AD5">
        <w:tc>
          <w:tcPr>
            <w:tcW w:w="932" w:type="pct"/>
          </w:tcPr>
          <w:p w14:paraId="1082F05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945AD5">
        <w:tc>
          <w:tcPr>
            <w:tcW w:w="932" w:type="pct"/>
          </w:tcPr>
          <w:p w14:paraId="04BAA0A9" w14:textId="77777777" w:rsidR="00DB1848" w:rsidRPr="008062E9" w:rsidRDefault="00DB1848" w:rsidP="00945AD5">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945AD5">
        <w:tc>
          <w:tcPr>
            <w:tcW w:w="932" w:type="pct"/>
          </w:tcPr>
          <w:p w14:paraId="6FC9CC3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Cs/>
              </w:rPr>
              <w:t>Apple</w:t>
            </w:r>
          </w:p>
        </w:tc>
        <w:tc>
          <w:tcPr>
            <w:tcW w:w="4068" w:type="pct"/>
          </w:tcPr>
          <w:p w14:paraId="2BAC464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945AD5">
        <w:tc>
          <w:tcPr>
            <w:tcW w:w="932" w:type="pct"/>
          </w:tcPr>
          <w:p w14:paraId="7DA5E7BA"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945AD5">
        <w:tc>
          <w:tcPr>
            <w:tcW w:w="932" w:type="pct"/>
          </w:tcPr>
          <w:p w14:paraId="657A28A4"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945AD5">
        <w:tc>
          <w:tcPr>
            <w:tcW w:w="932" w:type="pct"/>
          </w:tcPr>
          <w:p w14:paraId="5E07E20D" w14:textId="77777777" w:rsidR="00DB1848" w:rsidRPr="008062E9" w:rsidRDefault="00DB1848" w:rsidP="00945AD5">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945AD5">
        <w:tc>
          <w:tcPr>
            <w:tcW w:w="932" w:type="pct"/>
          </w:tcPr>
          <w:p w14:paraId="372A70C1" w14:textId="77777777" w:rsidR="00DB1848" w:rsidRPr="008062E9" w:rsidRDefault="00DB1848" w:rsidP="00945AD5">
            <w:pPr>
              <w:rPr>
                <w:rFonts w:asciiTheme="minorHAnsi" w:eastAsia="MS Gothic" w:hAnsiTheme="minorHAnsi" w:cstheme="minorHAnsi"/>
                <w:bCs/>
                <w:lang w:eastAsia="ja-JP"/>
              </w:rPr>
            </w:pPr>
            <w:r w:rsidRPr="008062E9">
              <w:rPr>
                <w:rFonts w:asciiTheme="minorHAnsi" w:hAnsiTheme="minorHAnsi" w:cstheme="minorHAnsi"/>
                <w:lang w:eastAsia="ja-JP"/>
              </w:rPr>
              <w:lastRenderedPageBreak/>
              <w:t>Thales</w:t>
            </w:r>
          </w:p>
        </w:tc>
        <w:tc>
          <w:tcPr>
            <w:tcW w:w="4068" w:type="pct"/>
          </w:tcPr>
          <w:p w14:paraId="72347B1F"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945AD5">
        <w:tc>
          <w:tcPr>
            <w:tcW w:w="932" w:type="pct"/>
          </w:tcPr>
          <w:p w14:paraId="3A20D7FC" w14:textId="77777777" w:rsidR="00DB1848" w:rsidRPr="008062E9" w:rsidRDefault="00DB1848" w:rsidP="00945AD5">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945AD5">
        <w:tc>
          <w:tcPr>
            <w:tcW w:w="932" w:type="pct"/>
          </w:tcPr>
          <w:p w14:paraId="2B912003" w14:textId="1D69F4BC" w:rsidR="00AA60CA" w:rsidRPr="008062E9" w:rsidRDefault="00AA60CA"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945AD5">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SimHei" w:hAnsiTheme="minorHAnsi" w:cstheme="minorHAnsi"/>
          <w:bCs/>
          <w:szCs w:val="32"/>
        </w:rPr>
      </w:pPr>
    </w:p>
    <w:p w14:paraId="5DC56F19" w14:textId="77777777" w:rsidR="00DB1848" w:rsidRPr="008062E9" w:rsidRDefault="00DB1848" w:rsidP="00DB1848">
      <w:pPr>
        <w:pStyle w:val="Titre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77048C59" w14:textId="77777777" w:rsidTr="00945AD5">
        <w:tc>
          <w:tcPr>
            <w:tcW w:w="932" w:type="pct"/>
          </w:tcPr>
          <w:p w14:paraId="1E350B02" w14:textId="77777777" w:rsidR="00DB1848" w:rsidRPr="008062E9" w:rsidRDefault="00DB1848" w:rsidP="00945AD5">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945AD5">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945AD5">
        <w:tc>
          <w:tcPr>
            <w:tcW w:w="932" w:type="pct"/>
          </w:tcPr>
          <w:p w14:paraId="04891D8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945AD5">
        <w:tc>
          <w:tcPr>
            <w:tcW w:w="932" w:type="pct"/>
          </w:tcPr>
          <w:p w14:paraId="020FF16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945AD5">
        <w:tc>
          <w:tcPr>
            <w:tcW w:w="932" w:type="pct"/>
          </w:tcPr>
          <w:p w14:paraId="0BA00B6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945AD5">
        <w:tc>
          <w:tcPr>
            <w:tcW w:w="932" w:type="pct"/>
          </w:tcPr>
          <w:p w14:paraId="5DE5D4B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945AD5">
        <w:tc>
          <w:tcPr>
            <w:tcW w:w="932" w:type="pct"/>
          </w:tcPr>
          <w:p w14:paraId="62E31D2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8062E9">
              <w:rPr>
                <w:rFonts w:asciiTheme="minorHAnsi" w:hAnsiTheme="minorHAnsi" w:cstheme="minorHAnsi"/>
              </w:rPr>
              <w:t>gNB’s</w:t>
            </w:r>
            <w:proofErr w:type="spellEnd"/>
            <w:r w:rsidRPr="008062E9">
              <w:rPr>
                <w:rFonts w:asciiTheme="minorHAnsi" w:hAnsiTheme="minorHAnsi" w:cstheme="minorHAnsi"/>
              </w:rPr>
              <w:t xml:space="preserve"> design.</w:t>
            </w:r>
          </w:p>
          <w:p w14:paraId="283E4D1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945AD5">
        <w:tc>
          <w:tcPr>
            <w:tcW w:w="932" w:type="pct"/>
          </w:tcPr>
          <w:p w14:paraId="5C4F30F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Asia Pacific Telecom</w:t>
            </w:r>
          </w:p>
        </w:tc>
        <w:tc>
          <w:tcPr>
            <w:tcW w:w="4068" w:type="pct"/>
          </w:tcPr>
          <w:p w14:paraId="65162C0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945AD5">
        <w:tc>
          <w:tcPr>
            <w:tcW w:w="932" w:type="pct"/>
          </w:tcPr>
          <w:p w14:paraId="6A50EF7D" w14:textId="77777777" w:rsidR="00DB1848" w:rsidRPr="008062E9" w:rsidRDefault="00DB1848" w:rsidP="00945AD5">
            <w:pPr>
              <w:rPr>
                <w:rFonts w:asciiTheme="minorHAnsi" w:hAnsiTheme="minorHAnsi" w:cstheme="minorHAnsi"/>
                <w:color w:val="632423" w:themeColor="accent2" w:themeShade="80"/>
              </w:rPr>
            </w:pPr>
            <w:proofErr w:type="spellStart"/>
            <w:r w:rsidRPr="008062E9">
              <w:rPr>
                <w:rFonts w:asciiTheme="minorHAnsi" w:hAnsiTheme="minorHAnsi" w:cstheme="minorHAnsi"/>
                <w:color w:val="632423" w:themeColor="accent2" w:themeShade="80"/>
              </w:rPr>
              <w:t>Eutelsat</w:t>
            </w:r>
            <w:proofErr w:type="spellEnd"/>
            <w:r w:rsidRPr="008062E9">
              <w:rPr>
                <w:rFonts w:asciiTheme="minorHAnsi" w:hAnsiTheme="minorHAnsi" w:cstheme="minorHAnsi"/>
                <w:color w:val="632423" w:themeColor="accent2" w:themeShade="80"/>
              </w:rPr>
              <w:t xml:space="preserve"> </w:t>
            </w:r>
          </w:p>
        </w:tc>
        <w:tc>
          <w:tcPr>
            <w:tcW w:w="4068" w:type="pct"/>
          </w:tcPr>
          <w:p w14:paraId="3E00749D"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1FBF5B06" w14:textId="77777777" w:rsidTr="00945AD5">
        <w:tc>
          <w:tcPr>
            <w:tcW w:w="932" w:type="pct"/>
          </w:tcPr>
          <w:p w14:paraId="020E0905"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945AD5">
        <w:tc>
          <w:tcPr>
            <w:tcW w:w="932" w:type="pct"/>
          </w:tcPr>
          <w:p w14:paraId="0B13C3C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945AD5">
        <w:tc>
          <w:tcPr>
            <w:tcW w:w="932" w:type="pct"/>
          </w:tcPr>
          <w:p w14:paraId="75B43048"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945AD5">
        <w:tc>
          <w:tcPr>
            <w:tcW w:w="932" w:type="pct"/>
          </w:tcPr>
          <w:p w14:paraId="44699870"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2209CB3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945AD5">
        <w:tc>
          <w:tcPr>
            <w:tcW w:w="932" w:type="pct"/>
          </w:tcPr>
          <w:p w14:paraId="23836A2D"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945AD5">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945AD5">
            <w:pPr>
              <w:rPr>
                <w:rFonts w:asciiTheme="minorHAnsi" w:hAnsiTheme="minorHAnsi" w:cstheme="minorHAnsi"/>
              </w:rPr>
            </w:pPr>
          </w:p>
        </w:tc>
      </w:tr>
      <w:tr w:rsidR="00DB1848" w:rsidRPr="008062E9" w14:paraId="7C68D0E0" w14:textId="77777777" w:rsidTr="00945AD5">
        <w:tc>
          <w:tcPr>
            <w:tcW w:w="932" w:type="pct"/>
          </w:tcPr>
          <w:p w14:paraId="47D1CE89"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945AD5">
        <w:tc>
          <w:tcPr>
            <w:tcW w:w="932" w:type="pct"/>
          </w:tcPr>
          <w:p w14:paraId="5C2216F0"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945AD5">
        <w:tc>
          <w:tcPr>
            <w:tcW w:w="932" w:type="pct"/>
          </w:tcPr>
          <w:p w14:paraId="04017098"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945AD5">
        <w:tc>
          <w:tcPr>
            <w:tcW w:w="932" w:type="pct"/>
          </w:tcPr>
          <w:p w14:paraId="4B383CAC"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8062E9">
              <w:rPr>
                <w:rFonts w:asciiTheme="minorHAnsi" w:hAnsiTheme="minorHAnsi" w:cstheme="minorHAnsi"/>
                <w:i/>
                <w:iCs/>
              </w:rPr>
              <w:t>referenceTimeInfo</w:t>
            </w:r>
            <w:proofErr w:type="spellEnd"/>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945AD5">
        <w:tc>
          <w:tcPr>
            <w:tcW w:w="932" w:type="pct"/>
          </w:tcPr>
          <w:p w14:paraId="3786143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2DC2FA2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945AD5">
        <w:tc>
          <w:tcPr>
            <w:tcW w:w="932" w:type="pct"/>
          </w:tcPr>
          <w:p w14:paraId="1016B1B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945AD5">
        <w:tc>
          <w:tcPr>
            <w:tcW w:w="932" w:type="pct"/>
          </w:tcPr>
          <w:p w14:paraId="00C8A633" w14:textId="77777777" w:rsidR="00DB1848" w:rsidRPr="008062E9" w:rsidRDefault="00DB1848" w:rsidP="00945AD5">
            <w:pPr>
              <w:rPr>
                <w:rFonts w:asciiTheme="minorHAnsi" w:hAnsiTheme="minorHAnsi" w:cstheme="minorHAnsi"/>
                <w:color w:val="632423" w:themeColor="accent2" w:themeShade="80"/>
              </w:rPr>
            </w:pPr>
            <w:proofErr w:type="spellStart"/>
            <w:r w:rsidRPr="008062E9">
              <w:rPr>
                <w:rFonts w:asciiTheme="minorHAnsi" w:hAnsiTheme="minorHAnsi" w:cstheme="minorHAnsi"/>
                <w:color w:val="632423" w:themeColor="accent2" w:themeShade="80"/>
              </w:rPr>
              <w:t>Eutelsat</w:t>
            </w:r>
            <w:proofErr w:type="spellEnd"/>
          </w:p>
        </w:tc>
        <w:tc>
          <w:tcPr>
            <w:tcW w:w="4068" w:type="pct"/>
          </w:tcPr>
          <w:p w14:paraId="2C9CAE06"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945AD5">
        <w:tc>
          <w:tcPr>
            <w:tcW w:w="932" w:type="pct"/>
          </w:tcPr>
          <w:p w14:paraId="7A8EEE75"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rPr>
              <w:t xml:space="preserve">Feeder link delay should be handled by scheduling offset, Koffset, not TA. Small timing change </w:t>
            </w:r>
            <w:r w:rsidRPr="008062E9">
              <w:rPr>
                <w:rFonts w:asciiTheme="minorHAnsi" w:hAnsiTheme="minorHAnsi" w:cstheme="minorHAnsi"/>
              </w:rPr>
              <w:lastRenderedPageBreak/>
              <w:t>for the benefit of gNB reception can be handled by TA commands.</w:t>
            </w:r>
          </w:p>
        </w:tc>
      </w:tr>
      <w:tr w:rsidR="00DB1848" w:rsidRPr="008062E9" w14:paraId="1154F7B5" w14:textId="77777777" w:rsidTr="00945AD5">
        <w:tc>
          <w:tcPr>
            <w:tcW w:w="932" w:type="pct"/>
          </w:tcPr>
          <w:p w14:paraId="46FCBDD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lastRenderedPageBreak/>
              <w:t>Loon</w:t>
            </w:r>
          </w:p>
        </w:tc>
        <w:tc>
          <w:tcPr>
            <w:tcW w:w="4068" w:type="pct"/>
          </w:tcPr>
          <w:p w14:paraId="690C20D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945AD5">
        <w:tc>
          <w:tcPr>
            <w:tcW w:w="932" w:type="pct"/>
          </w:tcPr>
          <w:p w14:paraId="03AF8A30" w14:textId="77777777" w:rsidR="00DB1848" w:rsidRPr="008062E9" w:rsidRDefault="00DB1848" w:rsidP="00945AD5">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tc>
      </w:tr>
      <w:tr w:rsidR="00DB1848" w:rsidRPr="008062E9" w14:paraId="1705BFDA" w14:textId="77777777" w:rsidTr="00945AD5">
        <w:tc>
          <w:tcPr>
            <w:tcW w:w="932" w:type="pct"/>
          </w:tcPr>
          <w:p w14:paraId="5C412FCE" w14:textId="77777777" w:rsidR="00DB1848" w:rsidRPr="008062E9" w:rsidRDefault="00DB1848" w:rsidP="00945AD5">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945AD5">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945AD5">
        <w:tc>
          <w:tcPr>
            <w:tcW w:w="932" w:type="pct"/>
          </w:tcPr>
          <w:p w14:paraId="529DBEAC"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945AD5">
        <w:tc>
          <w:tcPr>
            <w:tcW w:w="932" w:type="pct"/>
          </w:tcPr>
          <w:p w14:paraId="5F67DBD9"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945AD5">
        <w:tc>
          <w:tcPr>
            <w:tcW w:w="932" w:type="pct"/>
          </w:tcPr>
          <w:p w14:paraId="5DB4ABDD"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 as NW assistant information, slightly prefer GW positions which may be pre-restored in e-</w:t>
            </w:r>
            <w:proofErr w:type="spellStart"/>
            <w:r w:rsidRPr="008062E9">
              <w:rPr>
                <w:rFonts w:asciiTheme="minorHAnsi" w:hAnsiTheme="minorHAnsi" w:cstheme="minorHAnsi"/>
              </w:rPr>
              <w:t>sim</w:t>
            </w:r>
            <w:proofErr w:type="spellEnd"/>
            <w:r w:rsidRPr="008062E9">
              <w:rPr>
                <w:rFonts w:asciiTheme="minorHAnsi" w:hAnsiTheme="minorHAnsi" w:cstheme="minorHAnsi"/>
              </w:rPr>
              <w:t xml:space="preserve"> without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w:t>
            </w:r>
          </w:p>
        </w:tc>
      </w:tr>
      <w:tr w:rsidR="00DB1848" w:rsidRPr="008062E9" w14:paraId="66CC8A8F" w14:textId="77777777" w:rsidTr="00945AD5">
        <w:tc>
          <w:tcPr>
            <w:tcW w:w="932" w:type="pct"/>
          </w:tcPr>
          <w:p w14:paraId="753012B7" w14:textId="77777777" w:rsidR="00DB1848" w:rsidRPr="008062E9" w:rsidRDefault="00DB1848" w:rsidP="00945AD5">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945AD5">
        <w:tc>
          <w:tcPr>
            <w:tcW w:w="932" w:type="pct"/>
          </w:tcPr>
          <w:p w14:paraId="4FEC7600"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w:t>
            </w:r>
            <w:proofErr w:type="spellStart"/>
            <w:r w:rsidRPr="008062E9">
              <w:rPr>
                <w:rFonts w:asciiTheme="minorHAnsi" w:hAnsiTheme="minorHAnsi" w:cstheme="minorHAnsi"/>
                <w:lang w:eastAsia="zh-CN"/>
              </w:rPr>
              <w:t>signaled</w:t>
            </w:r>
            <w:proofErr w:type="spellEnd"/>
            <w:r w:rsidRPr="008062E9">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8062E9" w14:paraId="4352D6C3" w14:textId="77777777" w:rsidTr="00945AD5">
        <w:tc>
          <w:tcPr>
            <w:tcW w:w="932" w:type="pct"/>
          </w:tcPr>
          <w:p w14:paraId="5B862D98" w14:textId="77777777" w:rsidR="00DB1848" w:rsidRPr="008062E9" w:rsidRDefault="00DB1848" w:rsidP="00945AD5">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945AD5">
        <w:tc>
          <w:tcPr>
            <w:tcW w:w="932" w:type="pct"/>
          </w:tcPr>
          <w:p w14:paraId="2EA4614F" w14:textId="430A8394" w:rsidR="004601BD" w:rsidRPr="008062E9" w:rsidRDefault="004601BD"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945AD5">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SimHei" w:hAnsiTheme="minorHAnsi" w:cstheme="minorHAnsi"/>
          <w:bCs/>
          <w:szCs w:val="32"/>
        </w:rPr>
      </w:pPr>
    </w:p>
    <w:p w14:paraId="66F54B71" w14:textId="77777777" w:rsidR="00DB1848" w:rsidRPr="008062E9" w:rsidRDefault="00DB1848" w:rsidP="00DB1848">
      <w:pPr>
        <w:pStyle w:val="Titre3"/>
        <w:rPr>
          <w:rFonts w:asciiTheme="minorHAnsi" w:hAnsiTheme="minorHAnsi" w:cstheme="minorHAnsi"/>
        </w:rPr>
      </w:pPr>
      <w:bookmarkStart w:id="10" w:name="_Toc48850544"/>
      <w:r w:rsidRPr="008062E9">
        <w:rPr>
          <w:rFonts w:asciiTheme="minorHAnsi" w:hAnsiTheme="minorHAnsi" w:cstheme="minorHAnsi"/>
        </w:rPr>
        <w:t>Timing advanced adjustment based on network indication (option 2)</w:t>
      </w:r>
      <w:bookmarkEnd w:id="10"/>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51949D58" w14:textId="77777777" w:rsidTr="00945AD5">
        <w:tc>
          <w:tcPr>
            <w:tcW w:w="932" w:type="pct"/>
          </w:tcPr>
          <w:p w14:paraId="7D6DE221"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945AD5">
        <w:tc>
          <w:tcPr>
            <w:tcW w:w="932" w:type="pct"/>
          </w:tcPr>
          <w:p w14:paraId="4D65106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945AD5">
            <w:pPr>
              <w:pStyle w:val="DraftProposal"/>
              <w:numPr>
                <w:ilvl w:val="0"/>
                <w:numId w:val="0"/>
              </w:numPr>
              <w:rPr>
                <w:rFonts w:asciiTheme="minorHAnsi" w:hAnsiTheme="minorHAnsi" w:cstheme="minorHAnsi"/>
              </w:rPr>
            </w:pPr>
            <w:r w:rsidRPr="008062E9">
              <w:rPr>
                <w:rFonts w:asciiTheme="minorHAnsi" w:hAnsiTheme="minorHAnsi" w:cstheme="minorHAnsi"/>
                <w:b w:val="0"/>
              </w:rPr>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945AD5">
        <w:tc>
          <w:tcPr>
            <w:tcW w:w="932" w:type="pct"/>
          </w:tcPr>
          <w:p w14:paraId="4FAF06E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OPPO</w:t>
            </w:r>
          </w:p>
        </w:tc>
        <w:tc>
          <w:tcPr>
            <w:tcW w:w="4068" w:type="pct"/>
          </w:tcPr>
          <w:p w14:paraId="08A805A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1: Consider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as a baseline, further discuss the concrete design of CTA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w:t>
            </w:r>
          </w:p>
          <w:p w14:paraId="30ED098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w:t>
            </w:r>
          </w:p>
        </w:tc>
      </w:tr>
      <w:tr w:rsidR="00DB1848" w:rsidRPr="008062E9" w14:paraId="549F02E4" w14:textId="77777777" w:rsidTr="00945AD5">
        <w:tc>
          <w:tcPr>
            <w:tcW w:w="932" w:type="pct"/>
          </w:tcPr>
          <w:p w14:paraId="71D4871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lastRenderedPageBreak/>
              <w:t>Proposal 1: Range of UL TA should be increased to accommodate large propagation delay.</w:t>
            </w:r>
          </w:p>
          <w:p w14:paraId="50908DD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945AD5">
        <w:tc>
          <w:tcPr>
            <w:tcW w:w="932" w:type="pct"/>
          </w:tcPr>
          <w:p w14:paraId="733EDA1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lastRenderedPageBreak/>
              <w:t>Sony</w:t>
            </w:r>
          </w:p>
        </w:tc>
        <w:tc>
          <w:tcPr>
            <w:tcW w:w="4068" w:type="pct"/>
          </w:tcPr>
          <w:p w14:paraId="4D41887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945AD5">
        <w:tc>
          <w:tcPr>
            <w:tcW w:w="932" w:type="pct"/>
          </w:tcPr>
          <w:p w14:paraId="446F238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945AD5">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945AD5">
        <w:tc>
          <w:tcPr>
            <w:tcW w:w="932" w:type="pct"/>
          </w:tcPr>
          <w:p w14:paraId="654A3F7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945AD5">
        <w:tc>
          <w:tcPr>
            <w:tcW w:w="932" w:type="pct"/>
          </w:tcPr>
          <w:p w14:paraId="6C38416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945AD5">
        <w:tc>
          <w:tcPr>
            <w:tcW w:w="932" w:type="pct"/>
          </w:tcPr>
          <w:p w14:paraId="15FBC29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6E2115E7" w14:textId="77777777" w:rsidTr="00945AD5">
        <w:tc>
          <w:tcPr>
            <w:tcW w:w="932" w:type="pct"/>
          </w:tcPr>
          <w:p w14:paraId="5609C2A0"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4F7C499E"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945AD5">
        <w:tc>
          <w:tcPr>
            <w:tcW w:w="932" w:type="pct"/>
          </w:tcPr>
          <w:p w14:paraId="0652212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945AD5">
        <w:tc>
          <w:tcPr>
            <w:tcW w:w="932" w:type="pct"/>
          </w:tcPr>
          <w:p w14:paraId="78AEC7FD"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945AD5">
        <w:tc>
          <w:tcPr>
            <w:tcW w:w="932" w:type="pct"/>
          </w:tcPr>
          <w:p w14:paraId="14396766"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9407AD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945AD5">
        <w:tc>
          <w:tcPr>
            <w:tcW w:w="932" w:type="pct"/>
          </w:tcPr>
          <w:p w14:paraId="1F43F673"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945AD5">
        <w:tc>
          <w:tcPr>
            <w:tcW w:w="932" w:type="pct"/>
          </w:tcPr>
          <w:p w14:paraId="47831BC6"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945AD5">
        <w:tc>
          <w:tcPr>
            <w:tcW w:w="932" w:type="pct"/>
          </w:tcPr>
          <w:p w14:paraId="0ACE38CD"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945AD5">
        <w:tc>
          <w:tcPr>
            <w:tcW w:w="932" w:type="pct"/>
          </w:tcPr>
          <w:p w14:paraId="0ADCD5DE"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945AD5">
        <w:tc>
          <w:tcPr>
            <w:tcW w:w="932" w:type="pct"/>
          </w:tcPr>
          <w:p w14:paraId="211896BF"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945AD5">
        <w:tc>
          <w:tcPr>
            <w:tcW w:w="932" w:type="pct"/>
          </w:tcPr>
          <w:p w14:paraId="7AFD5519"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63B6A620"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945AD5">
        <w:tc>
          <w:tcPr>
            <w:tcW w:w="932" w:type="pct"/>
          </w:tcPr>
          <w:p w14:paraId="117C6E89" w14:textId="77777777" w:rsidR="00DB1848" w:rsidRPr="008062E9" w:rsidRDefault="00DB1848" w:rsidP="00945AD5">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945AD5">
        <w:tc>
          <w:tcPr>
            <w:tcW w:w="932" w:type="pct"/>
          </w:tcPr>
          <w:p w14:paraId="5B8B2ECE"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945AD5">
        <w:tc>
          <w:tcPr>
            <w:tcW w:w="932" w:type="pct"/>
          </w:tcPr>
          <w:p w14:paraId="097A7BE6"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945AD5">
        <w:tc>
          <w:tcPr>
            <w:tcW w:w="932" w:type="pct"/>
          </w:tcPr>
          <w:p w14:paraId="7E61F8F6" w14:textId="77777777" w:rsidR="00DB1848" w:rsidRPr="008062E9" w:rsidRDefault="00DB1848" w:rsidP="00945AD5">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945AD5">
        <w:tc>
          <w:tcPr>
            <w:tcW w:w="932" w:type="pct"/>
          </w:tcPr>
          <w:p w14:paraId="3FD27484" w14:textId="77777777" w:rsidR="00DB1848" w:rsidRPr="008062E9" w:rsidRDefault="00DB1848" w:rsidP="00945AD5">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945AD5">
        <w:tc>
          <w:tcPr>
            <w:tcW w:w="932" w:type="pct"/>
          </w:tcPr>
          <w:p w14:paraId="38FD8512" w14:textId="77777777" w:rsidR="00DB1848" w:rsidRPr="008062E9" w:rsidRDefault="00DB1848" w:rsidP="00945AD5">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945AD5">
        <w:tc>
          <w:tcPr>
            <w:tcW w:w="932" w:type="pct"/>
          </w:tcPr>
          <w:p w14:paraId="4323FA71" w14:textId="574BF8CF" w:rsidR="004601BD" w:rsidRPr="008062E9" w:rsidRDefault="004601BD"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945AD5">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SimHei" w:hAnsiTheme="minorHAnsi" w:cstheme="minorHAnsi"/>
          <w:bCs/>
          <w:szCs w:val="32"/>
        </w:rPr>
      </w:pPr>
    </w:p>
    <w:p w14:paraId="2E702225" w14:textId="77777777" w:rsidR="00DB1848" w:rsidRPr="008062E9" w:rsidRDefault="00DB1848" w:rsidP="00DB1848">
      <w:pPr>
        <w:pStyle w:val="Titre2"/>
        <w:rPr>
          <w:rFonts w:asciiTheme="minorHAnsi" w:hAnsiTheme="minorHAnsi" w:cstheme="minorHAnsi"/>
        </w:rPr>
      </w:pPr>
      <w:bookmarkStart w:id="11" w:name="_Toc48850545"/>
      <w:r w:rsidRPr="008062E9">
        <w:rPr>
          <w:rFonts w:asciiTheme="minorHAnsi" w:hAnsiTheme="minorHAnsi" w:cstheme="minorHAnsi"/>
        </w:rPr>
        <w:t>UL Time synchronization requirements</w:t>
      </w:r>
      <w:bookmarkEnd w:id="11"/>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2ECE17F2" w14:textId="77777777" w:rsidTr="00945AD5">
        <w:tc>
          <w:tcPr>
            <w:tcW w:w="932" w:type="pct"/>
          </w:tcPr>
          <w:p w14:paraId="7C175F65"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945AD5">
        <w:tc>
          <w:tcPr>
            <w:tcW w:w="932" w:type="pct"/>
          </w:tcPr>
          <w:p w14:paraId="3379772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945AD5">
        <w:tc>
          <w:tcPr>
            <w:tcW w:w="932" w:type="pct"/>
          </w:tcPr>
          <w:p w14:paraId="0B83E08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6: Evaluation of accuracy for pre-compensation at UE side should be </w:t>
            </w:r>
            <w:r w:rsidRPr="008062E9">
              <w:rPr>
                <w:rFonts w:asciiTheme="minorHAnsi" w:hAnsiTheme="minorHAnsi" w:cstheme="minorHAnsi"/>
                <w:b w:val="0"/>
              </w:rPr>
              <w:lastRenderedPageBreak/>
              <w:t>conducted.</w:t>
            </w:r>
          </w:p>
        </w:tc>
      </w:tr>
      <w:tr w:rsidR="00DB1848" w:rsidRPr="008062E9" w14:paraId="39241CEE" w14:textId="77777777" w:rsidTr="00945AD5">
        <w:tc>
          <w:tcPr>
            <w:tcW w:w="932" w:type="pct"/>
          </w:tcPr>
          <w:p w14:paraId="306174DB"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lastRenderedPageBreak/>
              <w:t>Huawei [x]</w:t>
            </w:r>
          </w:p>
        </w:tc>
        <w:tc>
          <w:tcPr>
            <w:tcW w:w="4068" w:type="pct"/>
          </w:tcPr>
          <w:p w14:paraId="25CCB40D"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945AD5">
        <w:tc>
          <w:tcPr>
            <w:tcW w:w="932" w:type="pct"/>
          </w:tcPr>
          <w:p w14:paraId="3976B7DE"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1A789E96"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945AD5">
        <w:tc>
          <w:tcPr>
            <w:tcW w:w="932" w:type="pct"/>
          </w:tcPr>
          <w:p w14:paraId="2B641DD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945AD5">
        <w:tc>
          <w:tcPr>
            <w:tcW w:w="932" w:type="pct"/>
          </w:tcPr>
          <w:p w14:paraId="70DC466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SimHei" w:hAnsiTheme="minorHAnsi" w:cstheme="minorHAnsi"/>
          <w:bCs/>
          <w:szCs w:val="32"/>
        </w:rPr>
        <w:t xml:space="preserve">. It is considered by </w:t>
      </w:r>
      <w:proofErr w:type="spellStart"/>
      <w:r w:rsidRPr="008062E9">
        <w:rPr>
          <w:rFonts w:asciiTheme="minorHAnsi" w:eastAsia="SimHei" w:hAnsiTheme="minorHAnsi" w:cstheme="minorHAnsi"/>
          <w:bCs/>
          <w:szCs w:val="32"/>
        </w:rPr>
        <w:t>MedaTek</w:t>
      </w:r>
      <w:proofErr w:type="spellEnd"/>
      <w:r w:rsidRPr="008062E9">
        <w:rPr>
          <w:rFonts w:asciiTheme="minorHAnsi" w:eastAsia="SimHei" w:hAnsiTheme="minorHAnsi" w:cstheme="minorHAnsi"/>
          <w:bCs/>
          <w:szCs w:val="32"/>
        </w:rPr>
        <w:t xml:space="preserve"> as very </w:t>
      </w:r>
      <w:proofErr w:type="spellStart"/>
      <w:r w:rsidRPr="008062E9">
        <w:rPr>
          <w:rFonts w:asciiTheme="minorHAnsi" w:eastAsia="SimHei" w:hAnsiTheme="minorHAnsi" w:cstheme="minorHAnsi"/>
          <w:bCs/>
          <w:szCs w:val="32"/>
        </w:rPr>
        <w:t>accurate,in</w:t>
      </w:r>
      <w:proofErr w:type="spellEnd"/>
      <w:r w:rsidRPr="008062E9">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837"/>
        <w:gridCol w:w="8018"/>
      </w:tblGrid>
      <w:tr w:rsidR="00DB1848" w:rsidRPr="008062E9" w14:paraId="2A4D6021" w14:textId="77777777" w:rsidTr="00945AD5">
        <w:tc>
          <w:tcPr>
            <w:tcW w:w="932" w:type="pct"/>
          </w:tcPr>
          <w:p w14:paraId="0F91D19D" w14:textId="77777777" w:rsidR="00DB1848" w:rsidRPr="008062E9" w:rsidRDefault="00DB1848" w:rsidP="00945AD5">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945AD5">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945AD5">
        <w:tc>
          <w:tcPr>
            <w:tcW w:w="932" w:type="pct"/>
          </w:tcPr>
          <w:p w14:paraId="756DAA40" w14:textId="77777777" w:rsidR="00DB1848" w:rsidRPr="008062E9" w:rsidRDefault="00DB1848" w:rsidP="00945AD5">
            <w:pPr>
              <w:widowControl/>
              <w:autoSpaceDE/>
              <w:autoSpaceDN/>
              <w:rPr>
                <w:rFonts w:asciiTheme="minorHAnsi" w:hAnsiTheme="minorHAnsi" w:cstheme="minorHAnsi"/>
              </w:rPr>
            </w:pPr>
            <w:r w:rsidRPr="008062E9">
              <w:rPr>
                <w:rFonts w:asciiTheme="minorHAnsi" w:hAnsiTheme="minorHAnsi" w:cstheme="minorHAnsi"/>
              </w:rPr>
              <w:t xml:space="preserve">Thales </w:t>
            </w:r>
          </w:p>
        </w:tc>
        <w:tc>
          <w:tcPr>
            <w:tcW w:w="4068" w:type="pct"/>
          </w:tcPr>
          <w:p w14:paraId="0B295868" w14:textId="77777777" w:rsidR="00DB1848" w:rsidRPr="008062E9" w:rsidRDefault="00DB1848" w:rsidP="00945AD5">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945AD5">
        <w:tc>
          <w:tcPr>
            <w:tcW w:w="932" w:type="pct"/>
          </w:tcPr>
          <w:p w14:paraId="1A0B825B" w14:textId="77777777" w:rsidR="00DB1848" w:rsidRPr="008062E9" w:rsidRDefault="00DB1848" w:rsidP="00945AD5">
            <w:pPr>
              <w:widowControl/>
              <w:autoSpaceDE/>
              <w:autoSpaceDN/>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4694A1EB" w14:textId="77777777" w:rsidR="00DB1848" w:rsidRPr="008062E9" w:rsidRDefault="00DB1848" w:rsidP="00945AD5">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945AD5">
        <w:tc>
          <w:tcPr>
            <w:tcW w:w="932" w:type="pct"/>
          </w:tcPr>
          <w:p w14:paraId="62362413" w14:textId="77777777" w:rsidR="00DB1848" w:rsidRPr="008062E9" w:rsidRDefault="00DB1848" w:rsidP="00945AD5">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945AD5">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945AD5">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lastRenderedPageBreak/>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6D0A4552" w14:textId="77777777" w:rsidTr="00945AD5">
        <w:tc>
          <w:tcPr>
            <w:tcW w:w="932" w:type="pct"/>
          </w:tcPr>
          <w:p w14:paraId="1EF197A8"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945AD5">
        <w:tc>
          <w:tcPr>
            <w:tcW w:w="932" w:type="pct"/>
          </w:tcPr>
          <w:p w14:paraId="3E124DC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945AD5">
        <w:tc>
          <w:tcPr>
            <w:tcW w:w="932" w:type="pct"/>
          </w:tcPr>
          <w:p w14:paraId="74C8B8C3"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945AD5">
        <w:tc>
          <w:tcPr>
            <w:tcW w:w="932" w:type="pct"/>
          </w:tcPr>
          <w:p w14:paraId="7DA472C5"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28D3E3E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945AD5">
        <w:tc>
          <w:tcPr>
            <w:tcW w:w="932" w:type="pct"/>
          </w:tcPr>
          <w:p w14:paraId="09C8C4B3"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945AD5">
        <w:tc>
          <w:tcPr>
            <w:tcW w:w="932" w:type="pct"/>
          </w:tcPr>
          <w:p w14:paraId="220F26B0"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945AD5">
        <w:tc>
          <w:tcPr>
            <w:tcW w:w="932" w:type="pct"/>
          </w:tcPr>
          <w:p w14:paraId="5AB8AA7B"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945AD5">
        <w:tc>
          <w:tcPr>
            <w:tcW w:w="932" w:type="pct"/>
          </w:tcPr>
          <w:p w14:paraId="2BE935FE"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945AD5">
        <w:tc>
          <w:tcPr>
            <w:tcW w:w="932" w:type="pct"/>
          </w:tcPr>
          <w:p w14:paraId="4FB631DB"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945AD5">
        <w:tc>
          <w:tcPr>
            <w:tcW w:w="932" w:type="pct"/>
          </w:tcPr>
          <w:p w14:paraId="594FF455"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945AD5">
        <w:tc>
          <w:tcPr>
            <w:tcW w:w="932" w:type="pct"/>
          </w:tcPr>
          <w:p w14:paraId="7942E13D"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15C7DDC5" w14:textId="77777777" w:rsidR="00DB1848" w:rsidRPr="008062E9" w:rsidRDefault="00DB1848" w:rsidP="00945AD5">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945AD5">
        <w:tc>
          <w:tcPr>
            <w:tcW w:w="932" w:type="pct"/>
          </w:tcPr>
          <w:p w14:paraId="49582D03"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945AD5">
        <w:tc>
          <w:tcPr>
            <w:tcW w:w="932" w:type="pct"/>
          </w:tcPr>
          <w:p w14:paraId="0E922FF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945AD5">
        <w:tc>
          <w:tcPr>
            <w:tcW w:w="932" w:type="pct"/>
          </w:tcPr>
          <w:p w14:paraId="1CDF8E8B"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945AD5">
        <w:tc>
          <w:tcPr>
            <w:tcW w:w="932" w:type="pct"/>
          </w:tcPr>
          <w:p w14:paraId="7B549691" w14:textId="77777777" w:rsidR="00DB1848" w:rsidRPr="008062E9" w:rsidRDefault="00DB1848" w:rsidP="00945AD5">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945AD5">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945AD5">
        <w:tc>
          <w:tcPr>
            <w:tcW w:w="932" w:type="pct"/>
          </w:tcPr>
          <w:p w14:paraId="05D8CA80" w14:textId="77777777" w:rsidR="00DB1848" w:rsidRPr="008062E9" w:rsidRDefault="00DB1848" w:rsidP="00945AD5">
            <w:pPr>
              <w:rPr>
                <w:rFonts w:asciiTheme="minorHAnsi" w:eastAsia="Malgun Gothic" w:hAnsiTheme="minorHAnsi" w:cstheme="minorHAnsi"/>
                <w:bCs/>
              </w:rPr>
            </w:pPr>
            <w:r w:rsidRPr="008062E9">
              <w:rPr>
                <w:rFonts w:asciiTheme="minorHAnsi" w:hAnsiTheme="minorHAnsi" w:cstheme="minorHAnsi"/>
                <w:bCs/>
              </w:rPr>
              <w:t xml:space="preserve">Apple </w:t>
            </w:r>
          </w:p>
        </w:tc>
        <w:tc>
          <w:tcPr>
            <w:tcW w:w="4068" w:type="pct"/>
          </w:tcPr>
          <w:p w14:paraId="68DD361D"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945AD5">
        <w:tc>
          <w:tcPr>
            <w:tcW w:w="932" w:type="pct"/>
          </w:tcPr>
          <w:p w14:paraId="6F61F863"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945AD5">
        <w:tc>
          <w:tcPr>
            <w:tcW w:w="932" w:type="pct"/>
          </w:tcPr>
          <w:p w14:paraId="4C2801A1"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945AD5">
        <w:tc>
          <w:tcPr>
            <w:tcW w:w="932" w:type="pct"/>
          </w:tcPr>
          <w:p w14:paraId="65F63B6B" w14:textId="77777777" w:rsidR="00DB1848" w:rsidRPr="008062E9" w:rsidRDefault="00DB1848" w:rsidP="00945AD5">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945AD5">
        <w:tc>
          <w:tcPr>
            <w:tcW w:w="932" w:type="pct"/>
          </w:tcPr>
          <w:p w14:paraId="4E073DB6"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945AD5">
        <w:tc>
          <w:tcPr>
            <w:tcW w:w="932" w:type="pct"/>
          </w:tcPr>
          <w:p w14:paraId="39D34FCE" w14:textId="77777777" w:rsidR="00DB1848" w:rsidRPr="008062E9" w:rsidRDefault="00DB1848" w:rsidP="00945AD5">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945AD5">
        <w:tc>
          <w:tcPr>
            <w:tcW w:w="932" w:type="pct"/>
          </w:tcPr>
          <w:p w14:paraId="30AD249D" w14:textId="0E578F9F" w:rsidR="00EF2644" w:rsidRPr="008062E9" w:rsidRDefault="00EF2644"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945AD5">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Titre2"/>
        <w:rPr>
          <w:rFonts w:asciiTheme="minorHAnsi" w:hAnsiTheme="minorHAnsi" w:cstheme="minorHAnsi"/>
        </w:rPr>
      </w:pPr>
      <w:bookmarkStart w:id="12" w:name="_Toc48850546"/>
      <w:r w:rsidRPr="008062E9">
        <w:rPr>
          <w:rFonts w:asciiTheme="minorHAnsi" w:hAnsiTheme="minorHAnsi" w:cstheme="minorHAnsi"/>
        </w:rPr>
        <w:lastRenderedPageBreak/>
        <w:t>TA uncertainty handling</w:t>
      </w:r>
      <w:bookmarkEnd w:id="12"/>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Grilledutableau"/>
        <w:tblW w:w="5000" w:type="pct"/>
        <w:tblLook w:val="04A0" w:firstRow="1" w:lastRow="0" w:firstColumn="1" w:lastColumn="0" w:noHBand="0" w:noVBand="1"/>
      </w:tblPr>
      <w:tblGrid>
        <w:gridCol w:w="1837"/>
        <w:gridCol w:w="8018"/>
      </w:tblGrid>
      <w:tr w:rsidR="00DB1848" w:rsidRPr="008062E9" w14:paraId="7F218E85" w14:textId="77777777" w:rsidTr="00945AD5">
        <w:tc>
          <w:tcPr>
            <w:tcW w:w="932" w:type="pct"/>
          </w:tcPr>
          <w:p w14:paraId="7C63EBC3"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945AD5">
        <w:tc>
          <w:tcPr>
            <w:tcW w:w="932" w:type="pct"/>
          </w:tcPr>
          <w:p w14:paraId="45657A6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945AD5">
            <w:pPr>
              <w:pStyle w:val="DraftProposal"/>
              <w:numPr>
                <w:ilvl w:val="0"/>
                <w:numId w:val="0"/>
              </w:numPr>
              <w:rPr>
                <w:rFonts w:asciiTheme="minorHAnsi" w:hAnsiTheme="minorHAnsi" w:cstheme="minorHAnsi"/>
                <w:b w:val="0"/>
              </w:rPr>
            </w:pPr>
            <w:bookmarkStart w:id="13"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3"/>
          </w:p>
        </w:tc>
      </w:tr>
      <w:tr w:rsidR="00DB1848" w:rsidRPr="008062E9" w14:paraId="7D398F40" w14:textId="77777777" w:rsidTr="00945AD5">
        <w:tc>
          <w:tcPr>
            <w:tcW w:w="932" w:type="pct"/>
          </w:tcPr>
          <w:p w14:paraId="6CD56F77"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532207C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5: for UE with Autonomous acquisition of the TA, UE shall use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of half the cyclic prefix of PRACH preamble when applying the TA pre-compensation.</w:t>
            </w:r>
          </w:p>
          <w:p w14:paraId="5B90B47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945AD5">
        <w:tc>
          <w:tcPr>
            <w:tcW w:w="932" w:type="pct"/>
          </w:tcPr>
          <w:p w14:paraId="24397DA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32963A06" w14:textId="77777777" w:rsidTr="00945AD5">
        <w:tc>
          <w:tcPr>
            <w:tcW w:w="932" w:type="pct"/>
          </w:tcPr>
          <w:p w14:paraId="3EE9D312"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2B5337F3"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945AD5">
        <w:tc>
          <w:tcPr>
            <w:tcW w:w="932" w:type="pct"/>
          </w:tcPr>
          <w:p w14:paraId="483CBC5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945AD5">
        <w:tc>
          <w:tcPr>
            <w:tcW w:w="932" w:type="pct"/>
          </w:tcPr>
          <w:p w14:paraId="6069B319"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945AD5">
        <w:tc>
          <w:tcPr>
            <w:tcW w:w="932" w:type="pct"/>
          </w:tcPr>
          <w:p w14:paraId="4A93AE18"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945AD5">
        <w:tc>
          <w:tcPr>
            <w:tcW w:w="932" w:type="pct"/>
          </w:tcPr>
          <w:p w14:paraId="3C5903B9"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945AD5">
        <w:tc>
          <w:tcPr>
            <w:tcW w:w="932" w:type="pct"/>
          </w:tcPr>
          <w:p w14:paraId="5F90F910" w14:textId="77777777" w:rsidR="00DB1848" w:rsidRPr="008062E9" w:rsidRDefault="00DB1848" w:rsidP="00945AD5">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945AD5">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945AD5">
        <w:tc>
          <w:tcPr>
            <w:tcW w:w="932" w:type="pct"/>
          </w:tcPr>
          <w:p w14:paraId="4A87D1CB"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945AD5">
        <w:tc>
          <w:tcPr>
            <w:tcW w:w="932" w:type="pct"/>
          </w:tcPr>
          <w:p w14:paraId="07F47383"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945AD5">
        <w:tc>
          <w:tcPr>
            <w:tcW w:w="932" w:type="pct"/>
          </w:tcPr>
          <w:p w14:paraId="2E533A7A"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49F7202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945AD5">
        <w:tc>
          <w:tcPr>
            <w:tcW w:w="932" w:type="pct"/>
          </w:tcPr>
          <w:p w14:paraId="1E955543"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945AD5">
        <w:tc>
          <w:tcPr>
            <w:tcW w:w="932" w:type="pct"/>
          </w:tcPr>
          <w:p w14:paraId="26010703"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1076CCC5"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945AD5">
        <w:tc>
          <w:tcPr>
            <w:tcW w:w="932" w:type="pct"/>
          </w:tcPr>
          <w:p w14:paraId="12252B09"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945AD5">
        <w:tc>
          <w:tcPr>
            <w:tcW w:w="932" w:type="pct"/>
          </w:tcPr>
          <w:p w14:paraId="7033B34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945AD5">
        <w:tc>
          <w:tcPr>
            <w:tcW w:w="932" w:type="pct"/>
          </w:tcPr>
          <w:p w14:paraId="44A5A13A" w14:textId="77777777" w:rsidR="00DB1848" w:rsidRPr="008062E9" w:rsidRDefault="00DB1848" w:rsidP="00945AD5">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945AD5">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945AD5">
        <w:tc>
          <w:tcPr>
            <w:tcW w:w="932" w:type="pct"/>
          </w:tcPr>
          <w:p w14:paraId="2FB63E7A" w14:textId="77777777" w:rsidR="00DB1848" w:rsidRPr="008062E9" w:rsidRDefault="00DB1848" w:rsidP="00945AD5">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945AD5">
        <w:tc>
          <w:tcPr>
            <w:tcW w:w="932" w:type="pct"/>
          </w:tcPr>
          <w:p w14:paraId="30ADB057" w14:textId="77777777" w:rsidR="00DB1848" w:rsidRPr="008062E9" w:rsidRDefault="00DB1848" w:rsidP="00945AD5">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945AD5">
        <w:tc>
          <w:tcPr>
            <w:tcW w:w="932" w:type="pct"/>
          </w:tcPr>
          <w:p w14:paraId="1888BC9C" w14:textId="77777777" w:rsidR="00DB1848" w:rsidRPr="008062E9" w:rsidRDefault="00DB1848" w:rsidP="00945AD5">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945AD5">
        <w:tc>
          <w:tcPr>
            <w:tcW w:w="932" w:type="pct"/>
          </w:tcPr>
          <w:p w14:paraId="655659D7" w14:textId="77777777" w:rsidR="00DB1848" w:rsidRPr="008062E9" w:rsidRDefault="00DB1848" w:rsidP="00945AD5">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8062E9" w:rsidRDefault="00DB1848" w:rsidP="00945AD5">
            <w:pPr>
              <w:rPr>
                <w:rFonts w:asciiTheme="minorHAnsi" w:hAnsiTheme="minorHAnsi" w:cstheme="minorHAnsi"/>
              </w:rPr>
            </w:pPr>
            <w:r w:rsidRPr="008062E9">
              <w:rPr>
                <w:rFonts w:asciiTheme="minorHAnsi" w:hAnsiTheme="minorHAnsi" w:cstheme="minorHAnsi"/>
                <w:noProof/>
                <w:lang w:val="fr-FR" w:eastAsia="fr-FR"/>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945AD5">
        <w:tc>
          <w:tcPr>
            <w:tcW w:w="932" w:type="pct"/>
          </w:tcPr>
          <w:p w14:paraId="7AB760F6" w14:textId="77777777" w:rsidR="00DB1848" w:rsidRPr="008062E9" w:rsidRDefault="00DB1848" w:rsidP="00945AD5">
            <w:pPr>
              <w:tabs>
                <w:tab w:val="left" w:pos="1265"/>
              </w:tabs>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80FA823"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945AD5">
        <w:tc>
          <w:tcPr>
            <w:tcW w:w="932" w:type="pct"/>
          </w:tcPr>
          <w:p w14:paraId="080D6B1C" w14:textId="6B4E8DB2" w:rsidR="00DB1C33" w:rsidRPr="008062E9" w:rsidRDefault="00DB1C33" w:rsidP="00945AD5">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945AD5">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Titre2"/>
        <w:rPr>
          <w:rFonts w:asciiTheme="minorHAnsi" w:hAnsiTheme="minorHAnsi" w:cstheme="minorHAnsi"/>
        </w:rPr>
      </w:pPr>
      <w:bookmarkStart w:id="14" w:name="_Toc48850547"/>
      <w:r w:rsidRPr="008062E9">
        <w:rPr>
          <w:rFonts w:asciiTheme="minorHAnsi" w:hAnsiTheme="minorHAnsi" w:cstheme="minorHAnsi"/>
        </w:rPr>
        <w:t>TA command in RAR</w:t>
      </w:r>
      <w:bookmarkEnd w:id="14"/>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w:t>
      </w:r>
      <w:r w:rsidRPr="008062E9">
        <w:rPr>
          <w:rFonts w:asciiTheme="minorHAnsi" w:hAnsiTheme="minorHAnsi" w:cstheme="minorHAnsi"/>
        </w:rPr>
        <w:lastRenderedPageBreak/>
        <w:t>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Grilledutableau"/>
        <w:tblW w:w="5000" w:type="pct"/>
        <w:tblLook w:val="04A0" w:firstRow="1" w:lastRow="0" w:firstColumn="1" w:lastColumn="0" w:noHBand="0" w:noVBand="1"/>
      </w:tblPr>
      <w:tblGrid>
        <w:gridCol w:w="1837"/>
        <w:gridCol w:w="8018"/>
      </w:tblGrid>
      <w:tr w:rsidR="00DB1848" w:rsidRPr="008062E9" w14:paraId="0B0594A5" w14:textId="77777777" w:rsidTr="00945AD5">
        <w:tc>
          <w:tcPr>
            <w:tcW w:w="932" w:type="pct"/>
          </w:tcPr>
          <w:p w14:paraId="52C3C54C"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945AD5">
        <w:tc>
          <w:tcPr>
            <w:tcW w:w="932" w:type="pct"/>
          </w:tcPr>
          <w:p w14:paraId="70242E44"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p>
        </w:tc>
        <w:tc>
          <w:tcPr>
            <w:tcW w:w="4068" w:type="pct"/>
          </w:tcPr>
          <w:p w14:paraId="370FECFA" w14:textId="77777777" w:rsidR="00DB1848" w:rsidRPr="008062E9" w:rsidRDefault="00DB1848" w:rsidP="00945AD5">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945AD5">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945AD5">
        <w:tc>
          <w:tcPr>
            <w:tcW w:w="932" w:type="pct"/>
          </w:tcPr>
          <w:p w14:paraId="123F5EB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945AD5">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945AD5">
        <w:tc>
          <w:tcPr>
            <w:tcW w:w="932" w:type="pct"/>
          </w:tcPr>
          <w:p w14:paraId="4A20FA1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945AD5">
            <w:pPr>
              <w:rPr>
                <w:rFonts w:asciiTheme="minorHAnsi" w:hAnsiTheme="minorHAnsi" w:cstheme="minorHAnsi"/>
                <w:b/>
              </w:rPr>
            </w:pPr>
            <w:r w:rsidRPr="008062E9">
              <w:rPr>
                <w:rFonts w:asciiTheme="minorHAnsi" w:hAnsiTheme="minorHAnsi" w:cstheme="minorHAnsi"/>
              </w:rPr>
              <w:t xml:space="preserve">Proposal 2: For UEs with autonomous TA acquisition, support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TA command from network to UE for TA refinement.</w:t>
            </w:r>
          </w:p>
        </w:tc>
      </w:tr>
      <w:tr w:rsidR="00DB1848" w:rsidRPr="008062E9" w14:paraId="1C6EB63B" w14:textId="77777777" w:rsidTr="00945AD5">
        <w:tc>
          <w:tcPr>
            <w:tcW w:w="932" w:type="pct"/>
          </w:tcPr>
          <w:p w14:paraId="058B4D2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 </w:t>
            </w:r>
          </w:p>
          <w:p w14:paraId="1AD29A1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945AD5">
        <w:tc>
          <w:tcPr>
            <w:tcW w:w="932" w:type="pct"/>
          </w:tcPr>
          <w:p w14:paraId="5E51C6A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Samsung</w:t>
            </w:r>
          </w:p>
        </w:tc>
        <w:tc>
          <w:tcPr>
            <w:tcW w:w="4068" w:type="pct"/>
          </w:tcPr>
          <w:p w14:paraId="023EF0FA" w14:textId="77777777" w:rsidR="00DB1848" w:rsidRPr="008062E9" w:rsidRDefault="00DB1848" w:rsidP="00945AD5">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78897B88" w14:textId="77777777" w:rsidTr="00945AD5">
        <w:tc>
          <w:tcPr>
            <w:tcW w:w="932" w:type="pct"/>
          </w:tcPr>
          <w:p w14:paraId="6B16483D"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945AD5">
        <w:tc>
          <w:tcPr>
            <w:tcW w:w="932" w:type="pct"/>
          </w:tcPr>
          <w:p w14:paraId="4D55142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945AD5">
        <w:tc>
          <w:tcPr>
            <w:tcW w:w="932" w:type="pct"/>
          </w:tcPr>
          <w:p w14:paraId="45F3FBF5"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945AD5">
        <w:tc>
          <w:tcPr>
            <w:tcW w:w="932" w:type="pct"/>
          </w:tcPr>
          <w:p w14:paraId="7148348D"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A14EDE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945AD5">
        <w:tc>
          <w:tcPr>
            <w:tcW w:w="932" w:type="pct"/>
          </w:tcPr>
          <w:p w14:paraId="204F46BC"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945AD5">
        <w:tc>
          <w:tcPr>
            <w:tcW w:w="932" w:type="pct"/>
          </w:tcPr>
          <w:p w14:paraId="6C631DDD"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945AD5">
        <w:tc>
          <w:tcPr>
            <w:tcW w:w="932" w:type="pct"/>
          </w:tcPr>
          <w:p w14:paraId="6BF1966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945AD5">
        <w:tc>
          <w:tcPr>
            <w:tcW w:w="932" w:type="pct"/>
          </w:tcPr>
          <w:p w14:paraId="014D8235"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8062E9">
              <w:rPr>
                <w:rFonts w:asciiTheme="minorHAnsi" w:hAnsiTheme="minorHAnsi" w:cstheme="minorHAnsi"/>
              </w:rPr>
              <w:t>referenceTimeInfo</w:t>
            </w:r>
            <w:proofErr w:type="spellEnd"/>
            <w:r w:rsidRPr="008062E9">
              <w:rPr>
                <w:rFonts w:asciiTheme="minorHAnsi" w:hAnsiTheme="minorHAnsi" w:cstheme="minorHAnsi"/>
              </w:rPr>
              <w:t>).</w:t>
            </w:r>
          </w:p>
        </w:tc>
      </w:tr>
      <w:tr w:rsidR="00DB1848" w:rsidRPr="008062E9" w14:paraId="08B6BE73" w14:textId="77777777" w:rsidTr="00945AD5">
        <w:tc>
          <w:tcPr>
            <w:tcW w:w="932" w:type="pct"/>
          </w:tcPr>
          <w:p w14:paraId="621ADE4B"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945AD5">
        <w:tc>
          <w:tcPr>
            <w:tcW w:w="932" w:type="pct"/>
          </w:tcPr>
          <w:p w14:paraId="65B4E524"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lastRenderedPageBreak/>
              <w:t>CATT</w:t>
            </w:r>
          </w:p>
        </w:tc>
        <w:tc>
          <w:tcPr>
            <w:tcW w:w="4068" w:type="pct"/>
          </w:tcPr>
          <w:p w14:paraId="67C78C1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945AD5">
        <w:tc>
          <w:tcPr>
            <w:tcW w:w="932" w:type="pct"/>
          </w:tcPr>
          <w:p w14:paraId="1DCC7247"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4748CF81"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945AD5">
        <w:tc>
          <w:tcPr>
            <w:tcW w:w="932" w:type="pct"/>
          </w:tcPr>
          <w:p w14:paraId="6861D446"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945AD5">
        <w:tc>
          <w:tcPr>
            <w:tcW w:w="932" w:type="pct"/>
          </w:tcPr>
          <w:p w14:paraId="6771361B"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945AD5">
        <w:tc>
          <w:tcPr>
            <w:tcW w:w="932" w:type="pct"/>
          </w:tcPr>
          <w:p w14:paraId="46CE168E" w14:textId="77777777" w:rsidR="00DB1848" w:rsidRPr="008062E9" w:rsidRDefault="00DB1848" w:rsidP="00945AD5">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945AD5">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945AD5">
        <w:tc>
          <w:tcPr>
            <w:tcW w:w="932" w:type="pct"/>
          </w:tcPr>
          <w:p w14:paraId="7A470C15" w14:textId="77777777" w:rsidR="00DB1848" w:rsidRPr="008062E9" w:rsidRDefault="00DB1848" w:rsidP="00945AD5">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945AD5">
        <w:tc>
          <w:tcPr>
            <w:tcW w:w="932" w:type="pct"/>
          </w:tcPr>
          <w:p w14:paraId="219648A0"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945AD5">
        <w:tc>
          <w:tcPr>
            <w:tcW w:w="932" w:type="pct"/>
          </w:tcPr>
          <w:p w14:paraId="453C1C53"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945AD5">
        <w:tc>
          <w:tcPr>
            <w:tcW w:w="932" w:type="pct"/>
          </w:tcPr>
          <w:p w14:paraId="7C7701CC" w14:textId="77777777" w:rsidR="00DB1848" w:rsidRPr="008062E9" w:rsidRDefault="00DB1848" w:rsidP="00945AD5">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945AD5">
        <w:tc>
          <w:tcPr>
            <w:tcW w:w="932" w:type="pct"/>
          </w:tcPr>
          <w:p w14:paraId="492CBF18"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945AD5">
        <w:tc>
          <w:tcPr>
            <w:tcW w:w="932" w:type="pct"/>
          </w:tcPr>
          <w:p w14:paraId="503FEB6E" w14:textId="77777777" w:rsidR="00DB1848" w:rsidRPr="008062E9" w:rsidRDefault="00DB1848" w:rsidP="00945AD5">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3F37AC55"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945AD5">
        <w:tc>
          <w:tcPr>
            <w:tcW w:w="932" w:type="pct"/>
          </w:tcPr>
          <w:p w14:paraId="450CFEC5" w14:textId="17AE1289" w:rsidR="00B6130B" w:rsidRPr="008062E9" w:rsidRDefault="00B6130B"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945AD5">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Titre2"/>
        <w:rPr>
          <w:rFonts w:asciiTheme="minorHAnsi" w:hAnsiTheme="minorHAnsi" w:cstheme="minorHAnsi"/>
          <w:lang w:val="fr-FR"/>
        </w:rPr>
      </w:pPr>
      <w:bookmarkStart w:id="15" w:name="_Toc48850548"/>
      <w:r w:rsidRPr="008062E9">
        <w:rPr>
          <w:rFonts w:asciiTheme="minorHAnsi" w:hAnsiTheme="minorHAnsi" w:cstheme="minorHAnsi"/>
          <w:lang w:val="fr-FR"/>
        </w:rPr>
        <w:t xml:space="preserve">TA Maintenance </w:t>
      </w:r>
      <w:proofErr w:type="spellStart"/>
      <w:r w:rsidRPr="008062E9">
        <w:rPr>
          <w:rFonts w:asciiTheme="minorHAnsi" w:hAnsiTheme="minorHAnsi" w:cstheme="minorHAnsi"/>
          <w:lang w:val="fr-FR"/>
        </w:rPr>
        <w:t>procedure</w:t>
      </w:r>
      <w:proofErr w:type="spellEnd"/>
      <w:r w:rsidRPr="008062E9">
        <w:rPr>
          <w:rFonts w:asciiTheme="minorHAnsi" w:hAnsiTheme="minorHAnsi" w:cstheme="minorHAnsi"/>
          <w:lang w:val="fr-FR"/>
        </w:rPr>
        <w:t xml:space="preserve"> (TA update)</w:t>
      </w:r>
      <w:bookmarkEnd w:id="15"/>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8062E9">
        <w:rPr>
          <w:rFonts w:asciiTheme="minorHAnsi" w:hAnsiTheme="minorHAnsi" w:cstheme="minorHAnsi"/>
        </w:rPr>
        <w:t>connected,the</w:t>
      </w:r>
      <w:proofErr w:type="spellEnd"/>
      <w:r w:rsidRPr="008062E9">
        <w:rPr>
          <w:rFonts w:asciiTheme="minorHAnsi" w:hAnsiTheme="minorHAnsi" w:cstheme="minorHAnsi"/>
        </w:rPr>
        <w:t xml:space="preserve"> existing mechanism for TA maintenance, based on MAC CE should be used but enhanced by Network indication of timing drift rate.</w:t>
      </w:r>
    </w:p>
    <w:tbl>
      <w:tblPr>
        <w:tblStyle w:val="Grilledutableau"/>
        <w:tblW w:w="5000" w:type="pct"/>
        <w:tblLook w:val="04A0" w:firstRow="1" w:lastRow="0" w:firstColumn="1" w:lastColumn="0" w:noHBand="0" w:noVBand="1"/>
      </w:tblPr>
      <w:tblGrid>
        <w:gridCol w:w="1837"/>
        <w:gridCol w:w="8018"/>
      </w:tblGrid>
      <w:tr w:rsidR="00DB1848" w:rsidRPr="008062E9" w14:paraId="0C2A6C17" w14:textId="77777777" w:rsidTr="00945AD5">
        <w:tc>
          <w:tcPr>
            <w:tcW w:w="932" w:type="pct"/>
          </w:tcPr>
          <w:p w14:paraId="11826EE4"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945AD5">
        <w:tc>
          <w:tcPr>
            <w:tcW w:w="932" w:type="pct"/>
          </w:tcPr>
          <w:p w14:paraId="5281634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13: For UEs not supporting autonomous timing compensation, uplink timing needs to rely on 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and network indication of timing drift rate. The format of the network indication is FFS.</w:t>
            </w:r>
          </w:p>
        </w:tc>
      </w:tr>
      <w:tr w:rsidR="00DB1848" w:rsidRPr="008062E9" w14:paraId="28B4149F" w14:textId="77777777" w:rsidTr="00945AD5">
        <w:tc>
          <w:tcPr>
            <w:tcW w:w="932" w:type="pct"/>
          </w:tcPr>
          <w:p w14:paraId="2561DCA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945AD5">
        <w:tc>
          <w:tcPr>
            <w:tcW w:w="932" w:type="pct"/>
          </w:tcPr>
          <w:p w14:paraId="1F87E8E9"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3BFF019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945AD5">
        <w:tc>
          <w:tcPr>
            <w:tcW w:w="932" w:type="pct"/>
          </w:tcPr>
          <w:p w14:paraId="03EEEC17"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lastRenderedPageBreak/>
              <w:t>Xiaomi</w:t>
            </w:r>
            <w:proofErr w:type="spellEnd"/>
          </w:p>
        </w:tc>
        <w:tc>
          <w:tcPr>
            <w:tcW w:w="4068" w:type="pct"/>
          </w:tcPr>
          <w:p w14:paraId="7FE3EC9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945AD5">
        <w:tc>
          <w:tcPr>
            <w:tcW w:w="932" w:type="pct"/>
          </w:tcPr>
          <w:p w14:paraId="2C01AE8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Observation 1: In LEO scenario, gNB has to frequently send TA commands to the UE if merely based on closed-loop TA adjustment, which will introduce huge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6D62598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945AD5">
        <w:tc>
          <w:tcPr>
            <w:tcW w:w="932" w:type="pct"/>
          </w:tcPr>
          <w:p w14:paraId="7B7039B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FR2.</w:t>
      </w:r>
    </w:p>
    <w:p w14:paraId="55CE4241" w14:textId="77777777" w:rsidR="00DB1848" w:rsidRPr="008062E9" w:rsidRDefault="00DB1848" w:rsidP="00DB1848">
      <w:pPr>
        <w:rPr>
          <w:rFonts w:asciiTheme="minorHAnsi" w:hAnsiTheme="minorHAnsi" w:cstheme="minorHAnsi"/>
        </w:rPr>
      </w:pPr>
    </w:p>
    <w:tbl>
      <w:tblPr>
        <w:tblStyle w:val="Grilledutableau"/>
        <w:tblW w:w="5000" w:type="pct"/>
        <w:tblLook w:val="04A0" w:firstRow="1" w:lastRow="0" w:firstColumn="1" w:lastColumn="0" w:noHBand="0" w:noVBand="1"/>
      </w:tblPr>
      <w:tblGrid>
        <w:gridCol w:w="1837"/>
        <w:gridCol w:w="8018"/>
      </w:tblGrid>
      <w:tr w:rsidR="00DB1848" w:rsidRPr="008062E9" w14:paraId="1D2B54AC" w14:textId="77777777" w:rsidTr="00945AD5">
        <w:tc>
          <w:tcPr>
            <w:tcW w:w="932" w:type="pct"/>
          </w:tcPr>
          <w:p w14:paraId="64D08EE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945AD5">
        <w:tc>
          <w:tcPr>
            <w:tcW w:w="932" w:type="pct"/>
          </w:tcPr>
          <w:p w14:paraId="225C0BF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945AD5">
        <w:tc>
          <w:tcPr>
            <w:tcW w:w="932" w:type="pct"/>
          </w:tcPr>
          <w:p w14:paraId="22E1F75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945AD5">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945AD5">
        <w:tc>
          <w:tcPr>
            <w:tcW w:w="932" w:type="pct"/>
          </w:tcPr>
          <w:p w14:paraId="444E3D3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8062E9">
              <w:rPr>
                <w:rFonts w:asciiTheme="minorHAnsi" w:hAnsiTheme="minorHAnsi" w:cstheme="minorHAnsi"/>
              </w:rPr>
              <w:t>Te</w:t>
            </w:r>
            <w:proofErr w:type="spellEnd"/>
            <w:r w:rsidRPr="008062E9">
              <w:rPr>
                <w:rFonts w:asciiTheme="minorHAnsi" w:hAnsiTheme="minorHAnsi" w:cstheme="minorHAnsi"/>
              </w:rPr>
              <w:t xml:space="preserve"> = ± 0.39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 corresponding to a position error of ±117 m.</w:t>
            </w:r>
          </w:p>
        </w:tc>
      </w:tr>
      <w:tr w:rsidR="00DB1848" w:rsidRPr="008062E9" w14:paraId="5E8E870F" w14:textId="77777777" w:rsidTr="00945AD5">
        <w:tc>
          <w:tcPr>
            <w:tcW w:w="932" w:type="pct"/>
          </w:tcPr>
          <w:p w14:paraId="0D00FAE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945AD5">
        <w:tc>
          <w:tcPr>
            <w:tcW w:w="932" w:type="pct"/>
          </w:tcPr>
          <w:p w14:paraId="1CE0461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Grilledutableau"/>
        <w:tblW w:w="5000" w:type="pct"/>
        <w:tblLook w:val="04A0" w:firstRow="1" w:lastRow="0" w:firstColumn="1" w:lastColumn="0" w:noHBand="0" w:noVBand="1"/>
      </w:tblPr>
      <w:tblGrid>
        <w:gridCol w:w="1837"/>
        <w:gridCol w:w="8018"/>
      </w:tblGrid>
      <w:tr w:rsidR="00DB1848" w:rsidRPr="008062E9" w14:paraId="1F23A1CC" w14:textId="77777777" w:rsidTr="00945AD5">
        <w:tc>
          <w:tcPr>
            <w:tcW w:w="932" w:type="pct"/>
          </w:tcPr>
          <w:p w14:paraId="33F7C451"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945AD5">
        <w:tc>
          <w:tcPr>
            <w:tcW w:w="932" w:type="pct"/>
          </w:tcPr>
          <w:p w14:paraId="3502DDC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945AD5">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Paragraphedeliste"/>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lastRenderedPageBreak/>
        <w:t>Enable autonomous TA update at UE side, taking into account</w:t>
      </w:r>
    </w:p>
    <w:p w14:paraId="2BD2CADB" w14:textId="77777777" w:rsidR="00DB1848" w:rsidRPr="008062E9" w:rsidRDefault="00DB1848" w:rsidP="000059B2">
      <w:pPr>
        <w:pStyle w:val="Paragraphedeliste"/>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Paragraphedeliste"/>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41552770" w14:textId="77777777" w:rsidTr="00945AD5">
        <w:tc>
          <w:tcPr>
            <w:tcW w:w="932" w:type="pct"/>
          </w:tcPr>
          <w:p w14:paraId="764A0549"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945AD5">
        <w:tc>
          <w:tcPr>
            <w:tcW w:w="932" w:type="pct"/>
          </w:tcPr>
          <w:p w14:paraId="7AD6C38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945AD5">
        <w:tc>
          <w:tcPr>
            <w:tcW w:w="932" w:type="pct"/>
          </w:tcPr>
          <w:p w14:paraId="1092EC25"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Suport</w:t>
            </w:r>
            <w:proofErr w:type="spellEnd"/>
          </w:p>
        </w:tc>
      </w:tr>
      <w:tr w:rsidR="00DB1848" w:rsidRPr="008062E9" w14:paraId="68D91F26" w14:textId="77777777" w:rsidTr="00945AD5">
        <w:tc>
          <w:tcPr>
            <w:tcW w:w="932" w:type="pct"/>
          </w:tcPr>
          <w:p w14:paraId="21C6CD68"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C2DE5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945AD5">
        <w:tc>
          <w:tcPr>
            <w:tcW w:w="932" w:type="pct"/>
          </w:tcPr>
          <w:p w14:paraId="6C8CE9B1"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945AD5">
        <w:tc>
          <w:tcPr>
            <w:tcW w:w="932" w:type="pct"/>
          </w:tcPr>
          <w:p w14:paraId="2AFD25F8"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945AD5">
        <w:tc>
          <w:tcPr>
            <w:tcW w:w="932" w:type="pct"/>
          </w:tcPr>
          <w:p w14:paraId="20304FA9"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CMCC</w:t>
            </w:r>
          </w:p>
        </w:tc>
        <w:tc>
          <w:tcPr>
            <w:tcW w:w="4068" w:type="pct"/>
          </w:tcPr>
          <w:p w14:paraId="786CD9A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945AD5">
        <w:tc>
          <w:tcPr>
            <w:tcW w:w="932" w:type="pct"/>
          </w:tcPr>
          <w:p w14:paraId="556C81C1"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Tenative</w:t>
            </w:r>
            <w:proofErr w:type="spellEnd"/>
            <w:r w:rsidRPr="008062E9">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8062E9" w14:paraId="45FE5928" w14:textId="77777777" w:rsidTr="00945AD5">
        <w:tc>
          <w:tcPr>
            <w:tcW w:w="932" w:type="pct"/>
          </w:tcPr>
          <w:p w14:paraId="1A7FB57D"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945AD5">
        <w:tc>
          <w:tcPr>
            <w:tcW w:w="932" w:type="pct"/>
          </w:tcPr>
          <w:p w14:paraId="49AF328A"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945AD5">
        <w:tc>
          <w:tcPr>
            <w:tcW w:w="932" w:type="pct"/>
          </w:tcPr>
          <w:p w14:paraId="50539ECB"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32FFA25F"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945AD5">
        <w:tc>
          <w:tcPr>
            <w:tcW w:w="932" w:type="pct"/>
          </w:tcPr>
          <w:p w14:paraId="19552319"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945AD5">
        <w:tc>
          <w:tcPr>
            <w:tcW w:w="932" w:type="pct"/>
          </w:tcPr>
          <w:p w14:paraId="42E1D161" w14:textId="77777777" w:rsidR="00DB1848" w:rsidRPr="008062E9" w:rsidRDefault="00DB1848" w:rsidP="00945AD5">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945AD5">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945AD5">
        <w:tc>
          <w:tcPr>
            <w:tcW w:w="932" w:type="pct"/>
          </w:tcPr>
          <w:p w14:paraId="561FD4B4" w14:textId="77777777" w:rsidR="00DB1848" w:rsidRPr="008062E9" w:rsidRDefault="00DB1848" w:rsidP="00945AD5">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945AD5">
        <w:tc>
          <w:tcPr>
            <w:tcW w:w="932" w:type="pct"/>
          </w:tcPr>
          <w:p w14:paraId="5494E035"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945AD5">
        <w:tc>
          <w:tcPr>
            <w:tcW w:w="932" w:type="pct"/>
          </w:tcPr>
          <w:p w14:paraId="0F4670C3"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945AD5">
        <w:tc>
          <w:tcPr>
            <w:tcW w:w="932" w:type="pct"/>
          </w:tcPr>
          <w:p w14:paraId="5B55807A" w14:textId="77777777" w:rsidR="00DB1848" w:rsidRPr="008062E9" w:rsidRDefault="00DB1848" w:rsidP="00945AD5">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945AD5">
        <w:tc>
          <w:tcPr>
            <w:tcW w:w="932" w:type="pct"/>
          </w:tcPr>
          <w:p w14:paraId="3258561B" w14:textId="77777777" w:rsidR="00DB1848" w:rsidRPr="008062E9" w:rsidRDefault="00DB1848" w:rsidP="00945AD5">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945AD5">
        <w:tc>
          <w:tcPr>
            <w:tcW w:w="932" w:type="pct"/>
          </w:tcPr>
          <w:p w14:paraId="29197EA5" w14:textId="77777777" w:rsidR="00DB1848" w:rsidRPr="008062E9" w:rsidRDefault="00DB1848" w:rsidP="00945AD5">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945AD5">
        <w:tc>
          <w:tcPr>
            <w:tcW w:w="932" w:type="pct"/>
          </w:tcPr>
          <w:p w14:paraId="5DEFD373" w14:textId="530D2233" w:rsidR="00C20078" w:rsidRPr="008062E9" w:rsidRDefault="00C20078"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945AD5">
            <w:pPr>
              <w:rPr>
                <w:rFonts w:asciiTheme="minorHAnsi" w:hAnsiTheme="minorHAnsi" w:cstheme="minorHAnsi"/>
                <w:lang w:eastAsia="zh-CN"/>
              </w:rPr>
            </w:pPr>
            <w:r w:rsidRPr="008062E9">
              <w:rPr>
                <w:rFonts w:asciiTheme="minorHAnsi" w:hAnsiTheme="minorHAnsi" w:cstheme="minorHAnsi"/>
              </w:rPr>
              <w:t xml:space="preserve">We think this is implementation issue therefore no need to be </w:t>
            </w:r>
            <w:proofErr w:type="spellStart"/>
            <w:r w:rsidRPr="008062E9">
              <w:rPr>
                <w:rFonts w:asciiTheme="minorHAnsi" w:hAnsiTheme="minorHAnsi" w:cstheme="minorHAnsi"/>
              </w:rPr>
              <w:t>speficied</w:t>
            </w:r>
            <w:proofErr w:type="spellEnd"/>
            <w:r w:rsidRPr="008062E9">
              <w:rPr>
                <w:rFonts w:asciiTheme="minorHAnsi" w:hAnsiTheme="minorHAnsi" w:cstheme="minorHAnsi"/>
              </w:rPr>
              <w:t>.</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Titre2"/>
        <w:rPr>
          <w:rFonts w:asciiTheme="minorHAnsi" w:hAnsiTheme="minorHAnsi" w:cstheme="minorHAnsi"/>
        </w:rPr>
      </w:pPr>
      <w:bookmarkStart w:id="16" w:name="_Toc48850549"/>
      <w:r w:rsidRPr="008062E9">
        <w:rPr>
          <w:rFonts w:asciiTheme="minorHAnsi" w:hAnsiTheme="minorHAnsi" w:cstheme="minorHAnsi"/>
        </w:rPr>
        <w:lastRenderedPageBreak/>
        <w:t>Updated proposal based on company views</w:t>
      </w:r>
      <w:bookmarkEnd w:id="16"/>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 xml:space="preserve">acquisition of the TA by the UE </w:t>
      </w:r>
      <w:proofErr w:type="spellStart"/>
      <w:r w:rsidRPr="008062E9">
        <w:rPr>
          <w:rFonts w:asciiTheme="minorHAnsi" w:hAnsiTheme="minorHAnsi" w:cstheme="minorHAnsi"/>
          <w:b/>
        </w:rPr>
        <w:t>before</w:t>
      </w:r>
      <w:proofErr w:type="spellEnd"/>
      <w:r w:rsidRPr="008062E9">
        <w:rPr>
          <w:rFonts w:asciiTheme="minorHAnsi" w:hAnsiTheme="minorHAnsi" w:cstheme="minorHAnsi"/>
          <w:b/>
        </w:rPr>
        <w:t xml:space="preserve"> PRACH</w:t>
      </w:r>
      <w:r w:rsidRPr="008062E9">
        <w:rPr>
          <w:rFonts w:asciiTheme="minorHAnsi" w:hAnsiTheme="minorHAnsi" w:cstheme="minorHAnsi"/>
          <w:b/>
          <w:lang w:val="en-US"/>
        </w:rPr>
        <w:t xml:space="preserve"> transmission, the TA shall be calculated as the sum of the following contributions :</w:t>
      </w:r>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Grilledutableau"/>
        <w:tblW w:w="5000" w:type="pct"/>
        <w:tblLook w:val="04A0" w:firstRow="1" w:lastRow="0" w:firstColumn="1" w:lastColumn="0" w:noHBand="0" w:noVBand="1"/>
      </w:tblPr>
      <w:tblGrid>
        <w:gridCol w:w="1837"/>
        <w:gridCol w:w="8018"/>
      </w:tblGrid>
      <w:tr w:rsidR="00DB1848" w:rsidRPr="008062E9" w14:paraId="530B12B0" w14:textId="77777777" w:rsidTr="00945AD5">
        <w:tc>
          <w:tcPr>
            <w:tcW w:w="932" w:type="pct"/>
          </w:tcPr>
          <w:p w14:paraId="52F9625E"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945AD5">
        <w:tc>
          <w:tcPr>
            <w:tcW w:w="932" w:type="pct"/>
          </w:tcPr>
          <w:p w14:paraId="6AD8C4D3" w14:textId="77777777" w:rsidR="00DB1848" w:rsidRPr="008062E9" w:rsidRDefault="00DB1848" w:rsidP="00945AD5">
            <w:pPr>
              <w:rPr>
                <w:rFonts w:asciiTheme="minorHAnsi" w:hAnsiTheme="minorHAnsi" w:cstheme="minorHAnsi"/>
              </w:rPr>
            </w:pPr>
          </w:p>
        </w:tc>
        <w:tc>
          <w:tcPr>
            <w:tcW w:w="4068" w:type="pct"/>
          </w:tcPr>
          <w:p w14:paraId="1903B928" w14:textId="77777777" w:rsidR="00DB1848" w:rsidRPr="008062E9" w:rsidRDefault="00DB1848" w:rsidP="00945AD5">
            <w:pPr>
              <w:pStyle w:val="DraftProposal"/>
              <w:numPr>
                <w:ilvl w:val="0"/>
                <w:numId w:val="0"/>
              </w:numPr>
              <w:rPr>
                <w:rFonts w:asciiTheme="minorHAnsi" w:hAnsiTheme="minorHAnsi" w:cstheme="minorHAnsi"/>
                <w:b w:val="0"/>
              </w:rPr>
            </w:pP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Paragraphedeliste"/>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Paragraphedeliste"/>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Paragraphedeliste"/>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lastRenderedPageBreak/>
        <w:t>Potential Proposal 8:</w:t>
      </w:r>
      <w:r w:rsidRPr="008062E9">
        <w:rPr>
          <w:rFonts w:asciiTheme="minorHAnsi" w:hAnsiTheme="minorHAnsi" w:cstheme="minorHAnsi"/>
          <w:b/>
        </w:rPr>
        <w:t xml:space="preserve"> RAN1 to further discuss the implication of UL timing alignment requirements on the expected accuracy of :</w:t>
      </w:r>
    </w:p>
    <w:p w14:paraId="21040366" w14:textId="77777777" w:rsidR="00DB1848" w:rsidRPr="008062E9" w:rsidRDefault="00DB1848" w:rsidP="000059B2">
      <w:pPr>
        <w:pStyle w:val="Paragraphedeliste"/>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Paragraphedeliste"/>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Titre1"/>
        <w:rPr>
          <w:rFonts w:asciiTheme="minorHAnsi" w:hAnsiTheme="minorHAnsi" w:cstheme="minorHAnsi"/>
        </w:rPr>
      </w:pPr>
      <w:bookmarkStart w:id="17" w:name="_Toc48850550"/>
      <w:r w:rsidRPr="008062E9">
        <w:rPr>
          <w:rFonts w:asciiTheme="minorHAnsi" w:hAnsiTheme="minorHAnsi" w:cstheme="minorHAnsi"/>
        </w:rPr>
        <w:t>UL frequency synchronization for NTN</w:t>
      </w:r>
      <w:bookmarkEnd w:id="17"/>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Titre2"/>
        <w:rPr>
          <w:rFonts w:asciiTheme="minorHAnsi" w:hAnsiTheme="minorHAnsi" w:cstheme="minorHAnsi"/>
        </w:rPr>
      </w:pPr>
      <w:bookmarkStart w:id="18" w:name="_Toc48850551"/>
      <w:r w:rsidRPr="008062E9">
        <w:rPr>
          <w:rFonts w:asciiTheme="minorHAnsi" w:hAnsiTheme="minorHAnsi" w:cstheme="minorHAnsi"/>
        </w:rPr>
        <w:t>Pre-compensation on the common frequency offset for DL</w:t>
      </w:r>
      <w:bookmarkEnd w:id="18"/>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Qualcomm proposed as well the support of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bl>
      <w:tblPr>
        <w:tblStyle w:val="Grilledutableau"/>
        <w:tblW w:w="5000" w:type="pct"/>
        <w:tblLook w:val="04A0" w:firstRow="1" w:lastRow="0" w:firstColumn="1" w:lastColumn="0" w:noHBand="0" w:noVBand="1"/>
      </w:tblPr>
      <w:tblGrid>
        <w:gridCol w:w="1837"/>
        <w:gridCol w:w="8018"/>
      </w:tblGrid>
      <w:tr w:rsidR="00DB1848" w:rsidRPr="008062E9" w14:paraId="242491E7" w14:textId="77777777" w:rsidTr="00945AD5">
        <w:tc>
          <w:tcPr>
            <w:tcW w:w="932" w:type="pct"/>
          </w:tcPr>
          <w:p w14:paraId="73D5316A"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945AD5">
        <w:tc>
          <w:tcPr>
            <w:tcW w:w="932" w:type="pct"/>
          </w:tcPr>
          <w:p w14:paraId="29FE20C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945AD5">
        <w:tc>
          <w:tcPr>
            <w:tcW w:w="932" w:type="pct"/>
          </w:tcPr>
          <w:p w14:paraId="69F4E8A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945AD5">
        <w:tc>
          <w:tcPr>
            <w:tcW w:w="932" w:type="pct"/>
          </w:tcPr>
          <w:p w14:paraId="21E5224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8: In case the gNB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common Doppler shift value is broadcast on the NTN SIB for moving beam.</w:t>
            </w:r>
          </w:p>
          <w:p w14:paraId="03AA726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9: In case the gNB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8062E9" w14:paraId="76796C8D" w14:textId="77777777" w:rsidTr="00945AD5">
        <w:tc>
          <w:tcPr>
            <w:tcW w:w="932" w:type="pct"/>
          </w:tcPr>
          <w:p w14:paraId="7515563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945AD5">
        <w:tc>
          <w:tcPr>
            <w:tcW w:w="932" w:type="pct"/>
          </w:tcPr>
          <w:p w14:paraId="2B4661B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2: Support optional network frequency pre-compensation of SSB or all DL signals and 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c>
      </w:tr>
      <w:tr w:rsidR="00DB1848" w:rsidRPr="008062E9" w14:paraId="65F76495" w14:textId="77777777" w:rsidTr="00945AD5">
        <w:tc>
          <w:tcPr>
            <w:tcW w:w="932" w:type="pct"/>
          </w:tcPr>
          <w:p w14:paraId="005F124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Paragraphedeliste"/>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Paragraphedeliste"/>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lastRenderedPageBreak/>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0833C29F" w14:textId="77777777" w:rsidTr="00945AD5">
        <w:tc>
          <w:tcPr>
            <w:tcW w:w="932" w:type="pct"/>
          </w:tcPr>
          <w:p w14:paraId="75029C85"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945AD5">
        <w:tc>
          <w:tcPr>
            <w:tcW w:w="932" w:type="pct"/>
          </w:tcPr>
          <w:p w14:paraId="44BDFE2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945AD5">
        <w:tc>
          <w:tcPr>
            <w:tcW w:w="932" w:type="pct"/>
          </w:tcPr>
          <w:p w14:paraId="1FEE9B4D"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945AD5">
        <w:tc>
          <w:tcPr>
            <w:tcW w:w="932" w:type="pct"/>
          </w:tcPr>
          <w:p w14:paraId="4EEA05C7"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02EC951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945AD5">
        <w:tc>
          <w:tcPr>
            <w:tcW w:w="932" w:type="pct"/>
          </w:tcPr>
          <w:p w14:paraId="18474396"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945AD5">
        <w:tc>
          <w:tcPr>
            <w:tcW w:w="932" w:type="pct"/>
          </w:tcPr>
          <w:p w14:paraId="2B9163FB"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Paragraphedeliste"/>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Paragraphedeliste"/>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945AD5">
        <w:tc>
          <w:tcPr>
            <w:tcW w:w="932" w:type="pct"/>
          </w:tcPr>
          <w:p w14:paraId="2FEDE01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945AD5">
            <w:pPr>
              <w:rPr>
                <w:rFonts w:asciiTheme="minorHAnsi" w:hAnsiTheme="minorHAnsi" w:cstheme="minorHAnsi"/>
              </w:rPr>
            </w:pPr>
          </w:p>
        </w:tc>
      </w:tr>
      <w:tr w:rsidR="00DB1848" w:rsidRPr="008062E9" w14:paraId="1319BF28" w14:textId="77777777" w:rsidTr="00945AD5">
        <w:tc>
          <w:tcPr>
            <w:tcW w:w="932" w:type="pct"/>
          </w:tcPr>
          <w:p w14:paraId="68C3D0E8"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945AD5">
        <w:tc>
          <w:tcPr>
            <w:tcW w:w="932" w:type="pct"/>
          </w:tcPr>
          <w:p w14:paraId="5DC71382"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945AD5">
        <w:tc>
          <w:tcPr>
            <w:tcW w:w="932" w:type="pct"/>
          </w:tcPr>
          <w:p w14:paraId="5A29F095" w14:textId="77777777" w:rsidR="00DB1848" w:rsidRPr="008062E9" w:rsidRDefault="00DB1848" w:rsidP="00945AD5">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Instead, we think UL post-</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945AD5">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945AD5">
        <w:tc>
          <w:tcPr>
            <w:tcW w:w="932" w:type="pct"/>
          </w:tcPr>
          <w:p w14:paraId="0668B6BB"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7A36CD37"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945AD5">
        <w:tc>
          <w:tcPr>
            <w:tcW w:w="932" w:type="pct"/>
          </w:tcPr>
          <w:p w14:paraId="76DAF255"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frequency shift applied, i.e., bullet 2.</w:t>
            </w:r>
          </w:p>
        </w:tc>
      </w:tr>
      <w:tr w:rsidR="00DB1848" w:rsidRPr="008062E9" w14:paraId="097A88C6" w14:textId="77777777" w:rsidTr="00945AD5">
        <w:tc>
          <w:tcPr>
            <w:tcW w:w="932" w:type="pct"/>
          </w:tcPr>
          <w:p w14:paraId="6AFB5215"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945AD5">
        <w:tc>
          <w:tcPr>
            <w:tcW w:w="932" w:type="pct"/>
          </w:tcPr>
          <w:p w14:paraId="3CDDCFDF"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lastRenderedPageBreak/>
              <w:t>Panasonic</w:t>
            </w:r>
          </w:p>
        </w:tc>
        <w:tc>
          <w:tcPr>
            <w:tcW w:w="4068" w:type="pct"/>
          </w:tcPr>
          <w:p w14:paraId="247C83D7"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945AD5">
        <w:tc>
          <w:tcPr>
            <w:tcW w:w="932" w:type="pct"/>
          </w:tcPr>
          <w:p w14:paraId="79B2C78A"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945AD5">
        <w:tc>
          <w:tcPr>
            <w:tcW w:w="932" w:type="pct"/>
          </w:tcPr>
          <w:p w14:paraId="1CB0D2DC" w14:textId="77777777" w:rsidR="00DB1848" w:rsidRPr="008062E9" w:rsidRDefault="00DB1848" w:rsidP="00945AD5">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945AD5">
        <w:tc>
          <w:tcPr>
            <w:tcW w:w="932" w:type="pct"/>
          </w:tcPr>
          <w:p w14:paraId="0CD887F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945AD5">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945AD5">
        <w:tc>
          <w:tcPr>
            <w:tcW w:w="932" w:type="pct"/>
          </w:tcPr>
          <w:p w14:paraId="6D693B69" w14:textId="6BFCFF0F" w:rsidR="00C20078" w:rsidRPr="008062E9" w:rsidRDefault="00C20078"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945AD5">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Titre2"/>
        <w:rPr>
          <w:rFonts w:asciiTheme="minorHAnsi" w:hAnsiTheme="minorHAnsi" w:cstheme="minorHAnsi"/>
        </w:rPr>
      </w:pPr>
      <w:bookmarkStart w:id="19" w:name="_Toc48850552"/>
      <w:r w:rsidRPr="008062E9">
        <w:rPr>
          <w:rFonts w:asciiTheme="minorHAnsi" w:hAnsiTheme="minorHAnsi" w:cstheme="minorHAnsi"/>
        </w:rPr>
        <w:t>UL Frequency Synchronization requirements</w:t>
      </w:r>
      <w:bookmarkEnd w:id="19"/>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w:t>
      </w:r>
      <w:proofErr w:type="spellStart"/>
      <w:r w:rsidRPr="008062E9">
        <w:rPr>
          <w:rFonts w:asciiTheme="minorHAnsi" w:hAnsiTheme="minorHAnsi" w:cstheme="minorHAnsi"/>
        </w:rPr>
        <w:t>fulfill</w:t>
      </w:r>
      <w:proofErr w:type="spellEnd"/>
      <w:r w:rsidRPr="008062E9">
        <w:rPr>
          <w:rFonts w:asciiTheme="minorHAnsi" w:hAnsiTheme="minorHAnsi" w:cstheme="minorHAnsi"/>
        </w:rPr>
        <w:t xml:space="preserve"> such requirement, the satellite position accuracy (ΔU) and satellite velocity accuracy </w:t>
      </w:r>
      <w:proofErr w:type="spellStart"/>
      <w:r w:rsidRPr="008062E9">
        <w:rPr>
          <w:rFonts w:asciiTheme="minorHAnsi" w:hAnsiTheme="minorHAnsi" w:cstheme="minorHAnsi"/>
        </w:rPr>
        <w:t>accuracy</w:t>
      </w:r>
      <w:proofErr w:type="spellEnd"/>
      <w:r w:rsidRPr="008062E9">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Grilledutableau"/>
        <w:tblW w:w="5000" w:type="pct"/>
        <w:tblLook w:val="04A0" w:firstRow="1" w:lastRow="0" w:firstColumn="1" w:lastColumn="0" w:noHBand="0" w:noVBand="1"/>
      </w:tblPr>
      <w:tblGrid>
        <w:gridCol w:w="1837"/>
        <w:gridCol w:w="8018"/>
      </w:tblGrid>
      <w:tr w:rsidR="00DB1848" w:rsidRPr="008062E9" w14:paraId="798BF2CD" w14:textId="77777777" w:rsidTr="00945AD5">
        <w:tc>
          <w:tcPr>
            <w:tcW w:w="932" w:type="pct"/>
          </w:tcPr>
          <w:p w14:paraId="7BE189A1"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945AD5">
        <w:tc>
          <w:tcPr>
            <w:tcW w:w="932" w:type="pct"/>
          </w:tcPr>
          <w:p w14:paraId="08EE96EA"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44204CF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945AD5">
        <w:tc>
          <w:tcPr>
            <w:tcW w:w="932" w:type="pct"/>
          </w:tcPr>
          <w:p w14:paraId="48AF446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945AD5">
        <w:tc>
          <w:tcPr>
            <w:tcW w:w="932" w:type="pct"/>
          </w:tcPr>
          <w:p w14:paraId="32C35BF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945AD5">
        <w:tc>
          <w:tcPr>
            <w:tcW w:w="932" w:type="pct"/>
          </w:tcPr>
          <w:p w14:paraId="09E03DC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945AD5">
        <w:tc>
          <w:tcPr>
            <w:tcW w:w="932" w:type="pct"/>
          </w:tcPr>
          <w:p w14:paraId="700A367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lastRenderedPageBreak/>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67DBB62F" w14:textId="77777777" w:rsidTr="00945AD5">
        <w:tc>
          <w:tcPr>
            <w:tcW w:w="932" w:type="pct"/>
          </w:tcPr>
          <w:p w14:paraId="1926CEC8"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945AD5">
        <w:tc>
          <w:tcPr>
            <w:tcW w:w="932" w:type="pct"/>
          </w:tcPr>
          <w:p w14:paraId="72E915D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945AD5">
        <w:tc>
          <w:tcPr>
            <w:tcW w:w="932" w:type="pct"/>
          </w:tcPr>
          <w:p w14:paraId="285FA6D2"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945AD5">
        <w:tc>
          <w:tcPr>
            <w:tcW w:w="932" w:type="pct"/>
          </w:tcPr>
          <w:p w14:paraId="1E70A524"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7C150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945AD5">
        <w:tc>
          <w:tcPr>
            <w:tcW w:w="932" w:type="pct"/>
          </w:tcPr>
          <w:p w14:paraId="0B4D2CA4"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945AD5">
        <w:tc>
          <w:tcPr>
            <w:tcW w:w="932" w:type="pct"/>
          </w:tcPr>
          <w:p w14:paraId="72D71226"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945AD5">
        <w:tc>
          <w:tcPr>
            <w:tcW w:w="932" w:type="pct"/>
          </w:tcPr>
          <w:p w14:paraId="1A05AD8A"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945AD5">
        <w:tc>
          <w:tcPr>
            <w:tcW w:w="932" w:type="pct"/>
          </w:tcPr>
          <w:p w14:paraId="75EE672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945AD5">
        <w:tc>
          <w:tcPr>
            <w:tcW w:w="932" w:type="pct"/>
          </w:tcPr>
          <w:p w14:paraId="254E690E"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945AD5">
        <w:tc>
          <w:tcPr>
            <w:tcW w:w="932" w:type="pct"/>
          </w:tcPr>
          <w:p w14:paraId="07726D3D"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945AD5">
        <w:tc>
          <w:tcPr>
            <w:tcW w:w="932" w:type="pct"/>
          </w:tcPr>
          <w:p w14:paraId="001A9637"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17015FE0"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945AD5">
        <w:tc>
          <w:tcPr>
            <w:tcW w:w="932" w:type="pct"/>
          </w:tcPr>
          <w:p w14:paraId="4D5375D9"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945AD5">
        <w:tc>
          <w:tcPr>
            <w:tcW w:w="932" w:type="pct"/>
          </w:tcPr>
          <w:p w14:paraId="4EF46122"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945AD5">
        <w:tc>
          <w:tcPr>
            <w:tcW w:w="932" w:type="pct"/>
          </w:tcPr>
          <w:p w14:paraId="3E135D6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945AD5">
        <w:tc>
          <w:tcPr>
            <w:tcW w:w="932" w:type="pct"/>
          </w:tcPr>
          <w:p w14:paraId="424BDDE1"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945AD5">
        <w:tc>
          <w:tcPr>
            <w:tcW w:w="932" w:type="pct"/>
          </w:tcPr>
          <w:p w14:paraId="241A600B"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945AD5">
        <w:tc>
          <w:tcPr>
            <w:tcW w:w="932" w:type="pct"/>
          </w:tcPr>
          <w:p w14:paraId="6113D91E" w14:textId="77777777" w:rsidR="00DB1848" w:rsidRPr="008062E9" w:rsidRDefault="00DB1848" w:rsidP="00945AD5">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945AD5">
        <w:tc>
          <w:tcPr>
            <w:tcW w:w="932" w:type="pct"/>
          </w:tcPr>
          <w:p w14:paraId="7F184E64"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945AD5">
        <w:tc>
          <w:tcPr>
            <w:tcW w:w="932" w:type="pct"/>
          </w:tcPr>
          <w:p w14:paraId="63AE7BC5" w14:textId="2257D3BD" w:rsidR="00C20078" w:rsidRPr="008062E9" w:rsidRDefault="00C20078"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945AD5">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Titre2"/>
        <w:rPr>
          <w:rFonts w:asciiTheme="minorHAnsi" w:hAnsiTheme="minorHAnsi" w:cstheme="minorHAnsi"/>
        </w:rPr>
      </w:pPr>
      <w:bookmarkStart w:id="20" w:name="_Toc48850553"/>
      <w:r w:rsidRPr="008062E9">
        <w:rPr>
          <w:rFonts w:asciiTheme="minorHAnsi" w:hAnsiTheme="minorHAnsi" w:cstheme="minorHAnsi"/>
        </w:rPr>
        <w:t>UL frequency synchronization</w:t>
      </w:r>
      <w:bookmarkEnd w:id="20"/>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According to MediaTek , Huawei, Thales and CATT, with GNSS capability assumption, there is no need for UL frequency compensation indication if the UE pre-compensation of Doppler shift is done with sufficient accuracy [16, 23, 3].</w:t>
      </w:r>
    </w:p>
    <w:tbl>
      <w:tblPr>
        <w:tblStyle w:val="Grilledutableau"/>
        <w:tblW w:w="5000" w:type="pct"/>
        <w:tblLook w:val="04A0" w:firstRow="1" w:lastRow="0" w:firstColumn="1" w:lastColumn="0" w:noHBand="0" w:noVBand="1"/>
      </w:tblPr>
      <w:tblGrid>
        <w:gridCol w:w="1837"/>
        <w:gridCol w:w="8018"/>
      </w:tblGrid>
      <w:tr w:rsidR="00DB1848" w:rsidRPr="008062E9" w14:paraId="249A11AC" w14:textId="77777777" w:rsidTr="00945AD5">
        <w:tc>
          <w:tcPr>
            <w:tcW w:w="932" w:type="pct"/>
          </w:tcPr>
          <w:p w14:paraId="77D68668"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945AD5">
        <w:tc>
          <w:tcPr>
            <w:tcW w:w="932" w:type="pct"/>
          </w:tcPr>
          <w:p w14:paraId="45A4C40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945AD5">
        <w:tc>
          <w:tcPr>
            <w:tcW w:w="932" w:type="pct"/>
          </w:tcPr>
          <w:p w14:paraId="307402B5"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p>
        </w:tc>
        <w:tc>
          <w:tcPr>
            <w:tcW w:w="4068" w:type="pct"/>
          </w:tcPr>
          <w:p w14:paraId="6D98968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945AD5">
        <w:tc>
          <w:tcPr>
            <w:tcW w:w="932" w:type="pct"/>
          </w:tcPr>
          <w:p w14:paraId="6D1BAEA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Propose 6: Close-loop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compensation is not needed.</w:t>
            </w:r>
          </w:p>
        </w:tc>
      </w:tr>
      <w:tr w:rsidR="00DB1848" w:rsidRPr="008062E9" w14:paraId="36B4B2E9" w14:textId="77777777" w:rsidTr="00945AD5">
        <w:tc>
          <w:tcPr>
            <w:tcW w:w="932" w:type="pct"/>
          </w:tcPr>
          <w:p w14:paraId="2464EC7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Observation 1: For GNSS UE, UE-specific frequency correction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can be avoided</w:t>
            </w:r>
          </w:p>
        </w:tc>
      </w:tr>
      <w:tr w:rsidR="00DB1848" w:rsidRPr="008062E9" w14:paraId="71B7FA05" w14:textId="77777777" w:rsidTr="00945AD5">
        <w:tc>
          <w:tcPr>
            <w:tcW w:w="932" w:type="pct"/>
          </w:tcPr>
          <w:p w14:paraId="4D4060E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945AD5">
        <w:tc>
          <w:tcPr>
            <w:tcW w:w="932" w:type="pct"/>
          </w:tcPr>
          <w:p w14:paraId="39FF8F5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945AD5">
        <w:tc>
          <w:tcPr>
            <w:tcW w:w="932" w:type="pct"/>
          </w:tcPr>
          <w:p w14:paraId="2FE9204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Thales</w:t>
            </w:r>
          </w:p>
        </w:tc>
        <w:tc>
          <w:tcPr>
            <w:tcW w:w="4068" w:type="pct"/>
          </w:tcPr>
          <w:p w14:paraId="1D888EB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945AD5">
        <w:tc>
          <w:tcPr>
            <w:tcW w:w="932" w:type="pct"/>
          </w:tcPr>
          <w:p w14:paraId="365721B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Grilledutableau"/>
        <w:tblW w:w="5000" w:type="pct"/>
        <w:tblLook w:val="04A0" w:firstRow="1" w:lastRow="0" w:firstColumn="1" w:lastColumn="0" w:noHBand="0" w:noVBand="1"/>
      </w:tblPr>
      <w:tblGrid>
        <w:gridCol w:w="1837"/>
        <w:gridCol w:w="8018"/>
      </w:tblGrid>
      <w:tr w:rsidR="00DB1848" w:rsidRPr="008062E9" w14:paraId="692D9585" w14:textId="77777777" w:rsidTr="00945AD5">
        <w:tc>
          <w:tcPr>
            <w:tcW w:w="932" w:type="pct"/>
          </w:tcPr>
          <w:p w14:paraId="5B3F462C"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945AD5">
        <w:tc>
          <w:tcPr>
            <w:tcW w:w="932" w:type="pct"/>
          </w:tcPr>
          <w:p w14:paraId="14CE086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945AD5">
        <w:tc>
          <w:tcPr>
            <w:tcW w:w="932" w:type="pct"/>
          </w:tcPr>
          <w:p w14:paraId="3A3D913A"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Xiaomi</w:t>
            </w:r>
            <w:proofErr w:type="spellEnd"/>
          </w:p>
        </w:tc>
        <w:tc>
          <w:tcPr>
            <w:tcW w:w="4068" w:type="pct"/>
          </w:tcPr>
          <w:p w14:paraId="66F92B0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945AD5">
        <w:tc>
          <w:tcPr>
            <w:tcW w:w="932" w:type="pct"/>
          </w:tcPr>
          <w:p w14:paraId="567E7859"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lastRenderedPageBreak/>
              <w:t>InterDigital</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Inc</w:t>
            </w:r>
            <w:proofErr w:type="spellEnd"/>
          </w:p>
        </w:tc>
        <w:tc>
          <w:tcPr>
            <w:tcW w:w="4068" w:type="pct"/>
          </w:tcPr>
          <w:p w14:paraId="4CDBDF5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945AD5">
        <w:tc>
          <w:tcPr>
            <w:tcW w:w="932" w:type="pct"/>
          </w:tcPr>
          <w:p w14:paraId="40FF03A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945AD5">
        <w:tc>
          <w:tcPr>
            <w:tcW w:w="932" w:type="pct"/>
          </w:tcPr>
          <w:p w14:paraId="092B57D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945AD5">
        <w:tc>
          <w:tcPr>
            <w:tcW w:w="932" w:type="pct"/>
          </w:tcPr>
          <w:p w14:paraId="089627A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945AD5">
        <w:tc>
          <w:tcPr>
            <w:tcW w:w="932" w:type="pct"/>
          </w:tcPr>
          <w:p w14:paraId="304B65A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945AD5">
        <w:tc>
          <w:tcPr>
            <w:tcW w:w="932" w:type="pct"/>
          </w:tcPr>
          <w:p w14:paraId="57EC3A8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Grilledutableau"/>
        <w:tblW w:w="5000" w:type="pct"/>
        <w:tblLook w:val="04A0" w:firstRow="1" w:lastRow="0" w:firstColumn="1" w:lastColumn="0" w:noHBand="0" w:noVBand="1"/>
      </w:tblPr>
      <w:tblGrid>
        <w:gridCol w:w="1837"/>
        <w:gridCol w:w="8018"/>
      </w:tblGrid>
      <w:tr w:rsidR="00DB1848" w:rsidRPr="008062E9" w14:paraId="2BA5B83F" w14:textId="77777777" w:rsidTr="00945AD5">
        <w:tc>
          <w:tcPr>
            <w:tcW w:w="932" w:type="pct"/>
          </w:tcPr>
          <w:p w14:paraId="50379254"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945AD5">
        <w:tc>
          <w:tcPr>
            <w:tcW w:w="932" w:type="pct"/>
          </w:tcPr>
          <w:p w14:paraId="0F9A213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8: The UE-specific frequency offset estimated from PSS/SSS during </w:t>
            </w:r>
            <w:proofErr w:type="spellStart"/>
            <w:r w:rsidRPr="008062E9">
              <w:rPr>
                <w:rFonts w:asciiTheme="minorHAnsi" w:hAnsiTheme="minorHAnsi" w:cstheme="minorHAnsi"/>
              </w:rPr>
              <w:t>intial</w:t>
            </w:r>
            <w:proofErr w:type="spellEnd"/>
            <w:r w:rsidRPr="008062E9">
              <w:rPr>
                <w:rFonts w:asciiTheme="minorHAnsi" w:hAnsiTheme="minorHAnsi" w:cstheme="minorHAnsi"/>
              </w:rPr>
              <w:t xml:space="preserve"> access is used to pre-compensate the PRACH transmission in the UL.</w:t>
            </w:r>
          </w:p>
          <w:p w14:paraId="4EC2DD1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Proposal 9: The UE-specific frequency offset can be tracked using DL reference signals and should be </w:t>
            </w:r>
            <w:proofErr w:type="spellStart"/>
            <w:r w:rsidRPr="008062E9">
              <w:rPr>
                <w:rFonts w:asciiTheme="minorHAnsi" w:hAnsiTheme="minorHAnsi" w:cstheme="minorHAnsi"/>
              </w:rPr>
              <w:t>precompensated</w:t>
            </w:r>
            <w:proofErr w:type="spellEnd"/>
            <w:r w:rsidRPr="008062E9">
              <w:rPr>
                <w:rFonts w:asciiTheme="minorHAnsi" w:hAnsiTheme="minorHAnsi" w:cstheme="minorHAnsi"/>
              </w:rPr>
              <w:t xml:space="preserve"> in the UL to avoid </w:t>
            </w:r>
            <w:proofErr w:type="spellStart"/>
            <w:r w:rsidRPr="008062E9">
              <w:rPr>
                <w:rFonts w:asciiTheme="minorHAnsi" w:hAnsiTheme="minorHAnsi" w:cstheme="minorHAnsi"/>
              </w:rPr>
              <w:t>inte</w:t>
            </w:r>
            <w:proofErr w:type="spellEnd"/>
            <w:r w:rsidRPr="008062E9">
              <w:rPr>
                <w:rFonts w:asciiTheme="minorHAnsi" w:hAnsiTheme="minorHAnsi" w:cstheme="minorHAnsi"/>
              </w:rPr>
              <w:t>-user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B1848" w:rsidRPr="008062E9" w14:paraId="50858A02" w14:textId="77777777" w:rsidTr="00945AD5">
        <w:tc>
          <w:tcPr>
            <w:tcW w:w="932" w:type="pct"/>
          </w:tcPr>
          <w:p w14:paraId="7E68D39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945AD5">
        <w:tc>
          <w:tcPr>
            <w:tcW w:w="932" w:type="pct"/>
          </w:tcPr>
          <w:p w14:paraId="2E0C4DB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945AD5">
        <w:tc>
          <w:tcPr>
            <w:tcW w:w="932" w:type="pct"/>
          </w:tcPr>
          <w:p w14:paraId="54308C6C"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945AD5">
        <w:tc>
          <w:tcPr>
            <w:tcW w:w="932" w:type="pct"/>
          </w:tcPr>
          <w:p w14:paraId="11E8B911" w14:textId="77777777" w:rsidR="00DB1848" w:rsidRPr="008062E9" w:rsidRDefault="00DB1848" w:rsidP="00945AD5">
            <w:pPr>
              <w:rPr>
                <w:rFonts w:asciiTheme="minorHAnsi" w:hAnsiTheme="minorHAnsi" w:cstheme="minorHAnsi"/>
                <w:bCs/>
              </w:rPr>
            </w:pPr>
            <w:proofErr w:type="spellStart"/>
            <w:r w:rsidRPr="008062E9">
              <w:rPr>
                <w:rFonts w:asciiTheme="minorHAnsi" w:hAnsiTheme="minorHAnsi" w:cstheme="minorHAnsi"/>
                <w:bCs/>
              </w:rPr>
              <w:t>Spreadtrum</w:t>
            </w:r>
            <w:proofErr w:type="spellEnd"/>
            <w:r w:rsidRPr="008062E9">
              <w:rPr>
                <w:rFonts w:asciiTheme="minorHAnsi" w:hAnsiTheme="minorHAnsi" w:cstheme="minorHAnsi"/>
                <w:bCs/>
              </w:rPr>
              <w:t xml:space="preserve"> </w:t>
            </w:r>
          </w:p>
        </w:tc>
        <w:tc>
          <w:tcPr>
            <w:tcW w:w="4068" w:type="pct"/>
          </w:tcPr>
          <w:p w14:paraId="28107BF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945AD5">
        <w:tc>
          <w:tcPr>
            <w:tcW w:w="932" w:type="pct"/>
          </w:tcPr>
          <w:p w14:paraId="736CF84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945AD5">
        <w:tc>
          <w:tcPr>
            <w:tcW w:w="932" w:type="pct"/>
          </w:tcPr>
          <w:p w14:paraId="71EFF42E"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945AD5">
        <w:tc>
          <w:tcPr>
            <w:tcW w:w="932" w:type="pct"/>
          </w:tcPr>
          <w:p w14:paraId="2AB49040"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945AD5">
        <w:tc>
          <w:tcPr>
            <w:tcW w:w="932" w:type="pct"/>
          </w:tcPr>
          <w:p w14:paraId="4AE976F2"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Tentative support for proposal 16, conditioned that the proposal is relevant only for UL frequency pre-compensation such that UL receptions are received at satellite with same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offset (whether that is fully compensated or not need further discussions). At this point, we should take care that we do not preclude GNSS capable UE with incomplete GNSS information from accessing the system. For DL, the UE will need to be able to synchronize to </w:t>
            </w:r>
            <w:r w:rsidRPr="008062E9">
              <w:rPr>
                <w:rFonts w:asciiTheme="minorHAnsi" w:hAnsiTheme="minorHAnsi" w:cstheme="minorHAnsi"/>
              </w:rPr>
              <w:lastRenderedPageBreak/>
              <w:t>the SSB to read PSS/SSS/PBCH and associated SIBs to acquire the needed information.</w:t>
            </w:r>
          </w:p>
        </w:tc>
      </w:tr>
      <w:tr w:rsidR="00DB1848" w:rsidRPr="008062E9" w14:paraId="523C5E17" w14:textId="77777777" w:rsidTr="00945AD5">
        <w:tc>
          <w:tcPr>
            <w:tcW w:w="932" w:type="pct"/>
          </w:tcPr>
          <w:p w14:paraId="15068278"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35C7EF8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945AD5">
        <w:tc>
          <w:tcPr>
            <w:tcW w:w="932" w:type="pct"/>
          </w:tcPr>
          <w:p w14:paraId="70F2689A"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945AD5">
        <w:tc>
          <w:tcPr>
            <w:tcW w:w="932" w:type="pct"/>
          </w:tcPr>
          <w:p w14:paraId="45342C5D"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7D96CC11" w14:textId="77777777" w:rsidR="00DB1848" w:rsidRPr="008062E9" w:rsidRDefault="00DB1848" w:rsidP="00945AD5">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945AD5">
        <w:tc>
          <w:tcPr>
            <w:tcW w:w="932" w:type="pct"/>
          </w:tcPr>
          <w:p w14:paraId="5F246A18"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945AD5">
        <w:tc>
          <w:tcPr>
            <w:tcW w:w="932" w:type="pct"/>
          </w:tcPr>
          <w:p w14:paraId="202CE416"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945AD5">
        <w:tc>
          <w:tcPr>
            <w:tcW w:w="932" w:type="pct"/>
          </w:tcPr>
          <w:p w14:paraId="647140CF"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945AD5">
        <w:tc>
          <w:tcPr>
            <w:tcW w:w="932" w:type="pct"/>
          </w:tcPr>
          <w:p w14:paraId="4CDDB52A"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945AD5">
        <w:tc>
          <w:tcPr>
            <w:tcW w:w="932" w:type="pct"/>
          </w:tcPr>
          <w:p w14:paraId="11F473BB"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945AD5">
        <w:tc>
          <w:tcPr>
            <w:tcW w:w="932" w:type="pct"/>
          </w:tcPr>
          <w:p w14:paraId="5645473C"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945AD5">
        <w:tc>
          <w:tcPr>
            <w:tcW w:w="932" w:type="pct"/>
          </w:tcPr>
          <w:p w14:paraId="7BEC2F6B"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945AD5">
        <w:tc>
          <w:tcPr>
            <w:tcW w:w="932" w:type="pct"/>
          </w:tcPr>
          <w:p w14:paraId="5CE8B98E"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945AD5">
        <w:tc>
          <w:tcPr>
            <w:tcW w:w="932" w:type="pct"/>
          </w:tcPr>
          <w:p w14:paraId="6650BD3B" w14:textId="64E436D0" w:rsidR="00C20078" w:rsidRPr="008062E9" w:rsidRDefault="00C20078"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945AD5">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Titre2"/>
        <w:rPr>
          <w:rFonts w:asciiTheme="minorHAnsi" w:hAnsiTheme="minorHAnsi" w:cstheme="minorHAnsi"/>
        </w:rPr>
      </w:pPr>
      <w:bookmarkStart w:id="21" w:name="_Toc48850554"/>
      <w:r w:rsidRPr="008062E9">
        <w:rPr>
          <w:rFonts w:asciiTheme="minorHAnsi" w:hAnsiTheme="minorHAnsi" w:cstheme="minorHAnsi"/>
        </w:rPr>
        <w:t>Updated proposal based on company views</w:t>
      </w:r>
      <w:bookmarkEnd w:id="21"/>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9:</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r w:rsidR="00973719">
        <w:rPr>
          <w:rFonts w:asciiTheme="minorHAnsi" w:hAnsiTheme="minorHAnsi" w:cstheme="minorHAnsi"/>
          <w:lang w:eastAsia="zh-CN"/>
        </w:rPr>
        <w:t>companies</w:t>
      </w:r>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Grilledutableau"/>
        <w:tblW w:w="5000" w:type="pct"/>
        <w:tblLook w:val="04A0" w:firstRow="1" w:lastRow="0" w:firstColumn="1" w:lastColumn="0" w:noHBand="0" w:noVBand="1"/>
      </w:tblPr>
      <w:tblGrid>
        <w:gridCol w:w="1837"/>
        <w:gridCol w:w="8018"/>
      </w:tblGrid>
      <w:tr w:rsidR="00C677E3" w:rsidRPr="008062E9" w14:paraId="617AFD85" w14:textId="77777777" w:rsidTr="00945AD5">
        <w:tc>
          <w:tcPr>
            <w:tcW w:w="932" w:type="pct"/>
          </w:tcPr>
          <w:p w14:paraId="58B62018" w14:textId="77777777" w:rsidR="00C677E3" w:rsidRPr="008062E9" w:rsidRDefault="00C677E3"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945AD5">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945AD5">
        <w:tc>
          <w:tcPr>
            <w:tcW w:w="932" w:type="pct"/>
          </w:tcPr>
          <w:p w14:paraId="465CBEDE" w14:textId="77777777" w:rsidR="00C677E3" w:rsidRPr="008062E9" w:rsidRDefault="00C677E3" w:rsidP="00945AD5">
            <w:pPr>
              <w:rPr>
                <w:rFonts w:asciiTheme="minorHAnsi" w:hAnsiTheme="minorHAnsi" w:cstheme="minorHAnsi"/>
              </w:rPr>
            </w:pPr>
          </w:p>
        </w:tc>
        <w:tc>
          <w:tcPr>
            <w:tcW w:w="4068" w:type="pct"/>
          </w:tcPr>
          <w:p w14:paraId="6F132589" w14:textId="77777777" w:rsidR="00C677E3" w:rsidRPr="008062E9" w:rsidRDefault="00C677E3" w:rsidP="00945AD5">
            <w:pPr>
              <w:pStyle w:val="DraftProposal"/>
              <w:numPr>
                <w:ilvl w:val="0"/>
                <w:numId w:val="0"/>
              </w:numPr>
              <w:rPr>
                <w:rFonts w:asciiTheme="minorHAnsi" w:hAnsiTheme="minorHAnsi" w:cstheme="minorHAnsi"/>
                <w:b w:val="0"/>
              </w:rPr>
            </w:pPr>
          </w:p>
        </w:tc>
      </w:tr>
    </w:tbl>
    <w:p w14:paraId="4680DD49" w14:textId="77777777"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All the interested companies seemed to be in line with the proposal :</w:t>
      </w:r>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lastRenderedPageBreak/>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Grilledutableau"/>
        <w:tblW w:w="5000" w:type="pct"/>
        <w:tblLook w:val="04A0" w:firstRow="1" w:lastRow="0" w:firstColumn="1" w:lastColumn="0" w:noHBand="0" w:noVBand="1"/>
      </w:tblPr>
      <w:tblGrid>
        <w:gridCol w:w="1837"/>
        <w:gridCol w:w="8018"/>
      </w:tblGrid>
      <w:tr w:rsidR="00DB1848" w:rsidRPr="008062E9" w14:paraId="37BE5DFA" w14:textId="77777777" w:rsidTr="00945AD5">
        <w:tc>
          <w:tcPr>
            <w:tcW w:w="932" w:type="pct"/>
          </w:tcPr>
          <w:p w14:paraId="0A880915"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945AD5">
        <w:tc>
          <w:tcPr>
            <w:tcW w:w="932" w:type="pct"/>
          </w:tcPr>
          <w:p w14:paraId="1D28135E" w14:textId="77777777" w:rsidR="00DB1848" w:rsidRPr="008062E9" w:rsidRDefault="00DB1848" w:rsidP="00945AD5">
            <w:pPr>
              <w:rPr>
                <w:rFonts w:asciiTheme="minorHAnsi" w:hAnsiTheme="minorHAnsi" w:cstheme="minorHAnsi"/>
              </w:rPr>
            </w:pPr>
          </w:p>
        </w:tc>
        <w:tc>
          <w:tcPr>
            <w:tcW w:w="4068" w:type="pct"/>
          </w:tcPr>
          <w:p w14:paraId="257BC4EF" w14:textId="77777777" w:rsidR="00DB1848" w:rsidRPr="008062E9" w:rsidRDefault="00DB1848" w:rsidP="00945AD5">
            <w:pPr>
              <w:pStyle w:val="DraftProposal"/>
              <w:numPr>
                <w:ilvl w:val="0"/>
                <w:numId w:val="0"/>
              </w:numPr>
              <w:rPr>
                <w:rFonts w:asciiTheme="minorHAnsi" w:hAnsiTheme="minorHAnsi" w:cstheme="minorHAnsi"/>
                <w:b w:val="0"/>
              </w:rPr>
            </w:pP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Grilledutableau"/>
        <w:tblW w:w="5000" w:type="pct"/>
        <w:tblLook w:val="04A0" w:firstRow="1" w:lastRow="0" w:firstColumn="1" w:lastColumn="0" w:noHBand="0" w:noVBand="1"/>
      </w:tblPr>
      <w:tblGrid>
        <w:gridCol w:w="1837"/>
        <w:gridCol w:w="8018"/>
      </w:tblGrid>
      <w:tr w:rsidR="00DB1848" w:rsidRPr="008062E9" w14:paraId="7E2F18B0" w14:textId="77777777" w:rsidTr="00945AD5">
        <w:tc>
          <w:tcPr>
            <w:tcW w:w="932" w:type="pct"/>
          </w:tcPr>
          <w:p w14:paraId="3794CCC7"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945AD5">
        <w:tc>
          <w:tcPr>
            <w:tcW w:w="932" w:type="pct"/>
          </w:tcPr>
          <w:p w14:paraId="6FD31C42" w14:textId="77777777" w:rsidR="00DB1848" w:rsidRPr="008062E9" w:rsidRDefault="00DB1848" w:rsidP="00945AD5">
            <w:pPr>
              <w:rPr>
                <w:rFonts w:asciiTheme="minorHAnsi" w:hAnsiTheme="minorHAnsi" w:cstheme="minorHAnsi"/>
              </w:rPr>
            </w:pPr>
          </w:p>
        </w:tc>
        <w:tc>
          <w:tcPr>
            <w:tcW w:w="4068" w:type="pct"/>
          </w:tcPr>
          <w:p w14:paraId="10F007CA" w14:textId="77777777" w:rsidR="00DB1848" w:rsidRPr="008062E9" w:rsidRDefault="00DB1848" w:rsidP="00945AD5">
            <w:pPr>
              <w:pStyle w:val="DraftProposal"/>
              <w:numPr>
                <w:ilvl w:val="0"/>
                <w:numId w:val="0"/>
              </w:numPr>
              <w:rPr>
                <w:rFonts w:asciiTheme="minorHAnsi" w:hAnsiTheme="minorHAnsi" w:cstheme="minorHAnsi"/>
                <w:b w:val="0"/>
              </w:rPr>
            </w:pP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Titre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Grilledutableau"/>
        <w:tblW w:w="5000" w:type="pct"/>
        <w:tblLook w:val="04A0" w:firstRow="1" w:lastRow="0" w:firstColumn="1" w:lastColumn="0" w:noHBand="0" w:noVBand="1"/>
      </w:tblPr>
      <w:tblGrid>
        <w:gridCol w:w="1837"/>
        <w:gridCol w:w="8018"/>
      </w:tblGrid>
      <w:tr w:rsidR="00DB1848" w:rsidRPr="008062E9" w14:paraId="0E932C40" w14:textId="77777777" w:rsidTr="00945AD5">
        <w:tc>
          <w:tcPr>
            <w:tcW w:w="932" w:type="pct"/>
          </w:tcPr>
          <w:p w14:paraId="292A7391"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945AD5">
        <w:tc>
          <w:tcPr>
            <w:tcW w:w="932" w:type="pct"/>
          </w:tcPr>
          <w:p w14:paraId="3F15469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945AD5">
        <w:tc>
          <w:tcPr>
            <w:tcW w:w="932" w:type="pct"/>
          </w:tcPr>
          <w:p w14:paraId="1F9E8164" w14:textId="77777777" w:rsidR="00DB1848" w:rsidRPr="008062E9" w:rsidRDefault="00DB1848" w:rsidP="00945AD5">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1ED6901A"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lastRenderedPageBreak/>
              <w:t>-</w:t>
            </w:r>
            <w:r w:rsidRPr="008062E9">
              <w:rPr>
                <w:rFonts w:asciiTheme="minorHAnsi" w:hAnsiTheme="minorHAnsi" w:cstheme="minorHAnsi"/>
              </w:rPr>
              <w:tab/>
              <w:t>The field size for velocity is 60 bits</w:t>
            </w:r>
          </w:p>
          <w:p w14:paraId="77C52F2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 xml:space="preserve">Value of X – e.g.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1000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2000 </w:t>
            </w:r>
            <w:proofErr w:type="spellStart"/>
            <w:r w:rsidRPr="008062E9">
              <w:rPr>
                <w:rFonts w:asciiTheme="minorHAnsi" w:hAnsiTheme="minorHAnsi" w:cstheme="minorHAnsi"/>
              </w:rPr>
              <w:t>ms</w:t>
            </w:r>
            <w:proofErr w:type="spellEnd"/>
          </w:p>
        </w:tc>
      </w:tr>
      <w:tr w:rsidR="00DB1848" w:rsidRPr="008062E9" w14:paraId="26DDF166" w14:textId="77777777" w:rsidTr="00945AD5">
        <w:tc>
          <w:tcPr>
            <w:tcW w:w="932" w:type="pct"/>
          </w:tcPr>
          <w:p w14:paraId="6F5F810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3DE5D3F1"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Grilledutableau"/>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945AD5">
              <w:trPr>
                <w:jc w:val="center"/>
              </w:trPr>
              <w:tc>
                <w:tcPr>
                  <w:tcW w:w="3752" w:type="dxa"/>
                </w:tcPr>
                <w:p w14:paraId="7361B8A7"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945AD5">
              <w:trPr>
                <w:jc w:val="center"/>
              </w:trPr>
              <w:tc>
                <w:tcPr>
                  <w:tcW w:w="3752" w:type="dxa"/>
                </w:tcPr>
                <w:p w14:paraId="07E90AA8" w14:textId="77777777" w:rsidR="00DB1848" w:rsidRPr="008062E9" w:rsidRDefault="00DB1848" w:rsidP="00945AD5">
                  <w:pPr>
                    <w:pStyle w:val="Corpsdetexte"/>
                    <w:rPr>
                      <w:rFonts w:asciiTheme="minorHAnsi" w:hAnsiTheme="minorHAnsi" w:cstheme="minorHAnsi"/>
                      <w:lang w:val="fr-FR"/>
                    </w:rPr>
                  </w:pPr>
                  <w:r w:rsidRPr="008062E9">
                    <w:rPr>
                      <w:rFonts w:asciiTheme="minorHAnsi" w:hAnsiTheme="minorHAnsi" w:cstheme="minorHAnsi"/>
                      <w:lang w:val="fr-FR"/>
                    </w:rPr>
                    <w:t xml:space="preserve">Satellite Position Px, </w:t>
                  </w:r>
                  <w:proofErr w:type="spellStart"/>
                  <w:r w:rsidRPr="008062E9">
                    <w:rPr>
                      <w:rFonts w:asciiTheme="minorHAnsi" w:hAnsiTheme="minorHAnsi" w:cstheme="minorHAnsi"/>
                      <w:lang w:val="fr-FR"/>
                    </w:rPr>
                    <w:t>Py</w:t>
                  </w:r>
                  <w:proofErr w:type="spellEnd"/>
                  <w:r w:rsidRPr="008062E9">
                    <w:rPr>
                      <w:rFonts w:asciiTheme="minorHAnsi" w:hAnsiTheme="minorHAnsi" w:cstheme="minorHAnsi"/>
                      <w:lang w:val="fr-FR"/>
                    </w:rPr>
                    <w:t>, Pz (ECEF)</w:t>
                  </w:r>
                </w:p>
              </w:tc>
              <w:tc>
                <w:tcPr>
                  <w:tcW w:w="1275" w:type="dxa"/>
                </w:tcPr>
                <w:p w14:paraId="124A8DC0" w14:textId="77777777" w:rsidR="00DB1848" w:rsidRPr="008062E9" w:rsidRDefault="00DB1848" w:rsidP="00945AD5">
                  <w:pPr>
                    <w:pStyle w:val="Corpsdetexte"/>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945AD5">
              <w:trPr>
                <w:jc w:val="center"/>
              </w:trPr>
              <w:tc>
                <w:tcPr>
                  <w:tcW w:w="3752" w:type="dxa"/>
                </w:tcPr>
                <w:p w14:paraId="2D295A2E" w14:textId="77777777" w:rsidR="00DB1848" w:rsidRPr="008062E9" w:rsidRDefault="00DB1848" w:rsidP="00945AD5">
                  <w:pPr>
                    <w:pStyle w:val="Corpsdetexte"/>
                    <w:rPr>
                      <w:rFonts w:asciiTheme="minorHAnsi" w:hAnsiTheme="minorHAnsi" w:cstheme="minorHAnsi"/>
                      <w:lang w:val="fr-FR"/>
                    </w:rPr>
                  </w:pPr>
                  <w:r w:rsidRPr="008062E9">
                    <w:rPr>
                      <w:rFonts w:asciiTheme="minorHAnsi" w:hAnsiTheme="minorHAnsi" w:cstheme="minorHAnsi"/>
                      <w:lang w:val="fr-FR"/>
                    </w:rPr>
                    <w:t xml:space="preserve">Satellite </w:t>
                  </w:r>
                  <w:proofErr w:type="spellStart"/>
                  <w:r w:rsidRPr="008062E9">
                    <w:rPr>
                      <w:rFonts w:asciiTheme="minorHAnsi" w:hAnsiTheme="minorHAnsi" w:cstheme="minorHAnsi"/>
                      <w:lang w:val="fr-FR"/>
                    </w:rPr>
                    <w:t>Velocity</w:t>
                  </w:r>
                  <w:proofErr w:type="spellEnd"/>
                  <w:r w:rsidRPr="008062E9">
                    <w:rPr>
                      <w:rFonts w:asciiTheme="minorHAnsi" w:hAnsiTheme="minorHAnsi" w:cstheme="minorHAnsi"/>
                      <w:lang w:val="fr-FR"/>
                    </w:rPr>
                    <w:t xml:space="preserve"> Vx, </w:t>
                  </w:r>
                  <w:proofErr w:type="spellStart"/>
                  <w:r w:rsidRPr="008062E9">
                    <w:rPr>
                      <w:rFonts w:asciiTheme="minorHAnsi" w:hAnsiTheme="minorHAnsi" w:cstheme="minorHAnsi"/>
                      <w:lang w:val="fr-FR"/>
                    </w:rPr>
                    <w:t>Vy</w:t>
                  </w:r>
                  <w:proofErr w:type="spellEnd"/>
                  <w:r w:rsidRPr="008062E9">
                    <w:rPr>
                      <w:rFonts w:asciiTheme="minorHAnsi" w:hAnsiTheme="minorHAnsi" w:cstheme="minorHAnsi"/>
                      <w:lang w:val="fr-FR"/>
                    </w:rPr>
                    <w:t xml:space="preserve">, </w:t>
                  </w:r>
                  <w:proofErr w:type="spellStart"/>
                  <w:r w:rsidRPr="008062E9">
                    <w:rPr>
                      <w:rFonts w:asciiTheme="minorHAnsi" w:hAnsiTheme="minorHAnsi" w:cstheme="minorHAnsi"/>
                      <w:lang w:val="fr-FR"/>
                    </w:rPr>
                    <w:t>Vz</w:t>
                  </w:r>
                  <w:proofErr w:type="spellEnd"/>
                  <w:r w:rsidRPr="008062E9">
                    <w:rPr>
                      <w:rFonts w:asciiTheme="minorHAnsi" w:hAnsiTheme="minorHAnsi" w:cstheme="minorHAnsi"/>
                      <w:lang w:val="fr-FR"/>
                    </w:rPr>
                    <w:t xml:space="preserve"> (ECEF)</w:t>
                  </w:r>
                </w:p>
              </w:tc>
              <w:tc>
                <w:tcPr>
                  <w:tcW w:w="1275" w:type="dxa"/>
                </w:tcPr>
                <w:p w14:paraId="26757366"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945AD5">
              <w:trPr>
                <w:jc w:val="center"/>
              </w:trPr>
              <w:tc>
                <w:tcPr>
                  <w:tcW w:w="3752" w:type="dxa"/>
                </w:tcPr>
                <w:p w14:paraId="527DFBD6"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 xml:space="preserve">Reference Point Position </w:t>
                  </w:r>
                  <w:proofErr w:type="spellStart"/>
                  <w:r w:rsidRPr="008062E9">
                    <w:rPr>
                      <w:rFonts w:asciiTheme="minorHAnsi" w:hAnsiTheme="minorHAnsi" w:cstheme="minorHAnsi"/>
                    </w:rPr>
                    <w:t>Px</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Py</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Pz</w:t>
                  </w:r>
                  <w:proofErr w:type="spellEnd"/>
                  <w:r w:rsidRPr="008062E9">
                    <w:rPr>
                      <w:rFonts w:asciiTheme="minorHAnsi" w:hAnsiTheme="minorHAnsi" w:cstheme="minorHAnsi"/>
                    </w:rPr>
                    <w:t xml:space="preserve"> (ECEF)</w:t>
                  </w:r>
                </w:p>
              </w:tc>
              <w:tc>
                <w:tcPr>
                  <w:tcW w:w="1275" w:type="dxa"/>
                </w:tcPr>
                <w:p w14:paraId="46331A48"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945AD5">
                  <w:pPr>
                    <w:pStyle w:val="Corpsdetexte"/>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945AD5">
            <w:pPr>
              <w:rPr>
                <w:rFonts w:asciiTheme="minorHAnsi" w:hAnsiTheme="minorHAnsi" w:cstheme="minorHAnsi"/>
              </w:rPr>
            </w:pPr>
          </w:p>
        </w:tc>
      </w:tr>
      <w:tr w:rsidR="00DB1848" w:rsidRPr="008062E9" w14:paraId="0DAF3FEE" w14:textId="77777777" w:rsidTr="00945AD5">
        <w:tc>
          <w:tcPr>
            <w:tcW w:w="932" w:type="pct"/>
          </w:tcPr>
          <w:p w14:paraId="2B82902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HAPS ephemeris broadcast needs to be considered as well. Our proposal is in R2-2006924 . </w:t>
            </w:r>
            <w:r w:rsidRPr="008062E9">
              <w:rPr>
                <w:rFonts w:asciiTheme="minorHAnsi" w:eastAsia="Times New Roman" w:hAnsiTheme="minorHAnsi" w:cstheme="minorHAnsi"/>
              </w:rPr>
              <w:t>Ephemeris format for HAPS:</w:t>
            </w:r>
          </w:p>
          <w:p w14:paraId="0B885709" w14:textId="77777777" w:rsidR="00DB1848" w:rsidRPr="008062E9" w:rsidRDefault="00DB1848" w:rsidP="00945AD5">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name: </w:t>
            </w:r>
            <w:proofErr w:type="spellStart"/>
            <w:r w:rsidRPr="008062E9">
              <w:rPr>
                <w:rFonts w:asciiTheme="minorHAnsi" w:eastAsia="Times New Roman" w:hAnsiTheme="minorHAnsi" w:cstheme="minorHAnsi"/>
                <w:color w:val="000000"/>
              </w:rPr>
              <w:t>timestamped_coordinates</w:t>
            </w:r>
            <w:proofErr w:type="spellEnd"/>
          </w:p>
          <w:p w14:paraId="087FBD1B" w14:textId="77777777" w:rsidR="00DB1848" w:rsidRPr="008062E9" w:rsidRDefault="00DB1848" w:rsidP="00945AD5">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945AD5">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longitude_deg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67CC27AD" w14:textId="77777777" w:rsidR="00DB1848" w:rsidRPr="008062E9" w:rsidRDefault="00DB1848" w:rsidP="00945AD5">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latitude_deg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1E1B041F" w14:textId="77777777" w:rsidR="00DB1848" w:rsidRPr="008062E9" w:rsidRDefault="00DB1848" w:rsidP="00945AD5">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height_m</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0D79DECC" w14:textId="77777777" w:rsidR="00DB1848" w:rsidRPr="008062E9" w:rsidRDefault="00DB1848" w:rsidP="00945AD5">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945AD5">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validity_timer</w:t>
            </w:r>
            <w:proofErr w:type="spellEnd"/>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945AD5">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9"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945AD5">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Grilledutableau"/>
        <w:tblW w:w="5000" w:type="pct"/>
        <w:tblLook w:val="04A0" w:firstRow="1" w:lastRow="0" w:firstColumn="1" w:lastColumn="0" w:noHBand="0" w:noVBand="1"/>
      </w:tblPr>
      <w:tblGrid>
        <w:gridCol w:w="1837"/>
        <w:gridCol w:w="8018"/>
      </w:tblGrid>
      <w:tr w:rsidR="00DB1848" w:rsidRPr="008062E9" w14:paraId="137E75D7" w14:textId="77777777" w:rsidTr="00945AD5">
        <w:tc>
          <w:tcPr>
            <w:tcW w:w="932" w:type="pct"/>
          </w:tcPr>
          <w:p w14:paraId="2C8D5491"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945AD5">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945AD5">
        <w:tc>
          <w:tcPr>
            <w:tcW w:w="932" w:type="pct"/>
          </w:tcPr>
          <w:p w14:paraId="757B6F20"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945AD5">
        <w:tc>
          <w:tcPr>
            <w:tcW w:w="932" w:type="pct"/>
          </w:tcPr>
          <w:p w14:paraId="795C6967"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945AD5">
        <w:tc>
          <w:tcPr>
            <w:tcW w:w="932" w:type="pct"/>
          </w:tcPr>
          <w:p w14:paraId="6B4717EB"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945AD5">
        <w:tc>
          <w:tcPr>
            <w:tcW w:w="932" w:type="pct"/>
          </w:tcPr>
          <w:p w14:paraId="64D6B0D5"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Satellite ephemeris can be represented in different forms including orbital elements and orbital </w:t>
            </w:r>
            <w:r w:rsidRPr="008062E9">
              <w:rPr>
                <w:rFonts w:asciiTheme="minorHAnsi" w:hAnsiTheme="minorHAnsi" w:cstheme="minorHAnsi"/>
              </w:rPr>
              <w:lastRenderedPageBreak/>
              <w:t>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945AD5">
        <w:tc>
          <w:tcPr>
            <w:tcW w:w="932" w:type="pct"/>
          </w:tcPr>
          <w:p w14:paraId="6E4C7CE2"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075FCDD6"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945AD5">
        <w:tc>
          <w:tcPr>
            <w:tcW w:w="932" w:type="pct"/>
          </w:tcPr>
          <w:p w14:paraId="15CECB8A"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945AD5">
        <w:tc>
          <w:tcPr>
            <w:tcW w:w="932" w:type="pct"/>
          </w:tcPr>
          <w:p w14:paraId="40CBEA40"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945AD5">
        <w:tc>
          <w:tcPr>
            <w:tcW w:w="932" w:type="pct"/>
          </w:tcPr>
          <w:p w14:paraId="3F227C44"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945AD5">
        <w:tc>
          <w:tcPr>
            <w:tcW w:w="932" w:type="pct"/>
          </w:tcPr>
          <w:p w14:paraId="2D864EE1" w14:textId="77777777" w:rsidR="00DB1848" w:rsidRPr="008062E9" w:rsidRDefault="00DB1848" w:rsidP="00945AD5">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148CD885" w14:textId="77777777" w:rsidR="00DB1848" w:rsidRPr="008062E9" w:rsidRDefault="00DB1848" w:rsidP="00945AD5">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945AD5">
        <w:tc>
          <w:tcPr>
            <w:tcW w:w="932" w:type="pct"/>
          </w:tcPr>
          <w:p w14:paraId="174ABC34"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945AD5">
        <w:tc>
          <w:tcPr>
            <w:tcW w:w="932" w:type="pct"/>
          </w:tcPr>
          <w:p w14:paraId="30C0D8EA"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945AD5">
        <w:tc>
          <w:tcPr>
            <w:tcW w:w="932" w:type="pct"/>
          </w:tcPr>
          <w:p w14:paraId="71AA2C5C" w14:textId="77777777" w:rsidR="00DB1848" w:rsidRPr="008062E9" w:rsidRDefault="00DB1848" w:rsidP="00945AD5">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945AD5">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945AD5">
        <w:tc>
          <w:tcPr>
            <w:tcW w:w="932" w:type="pct"/>
          </w:tcPr>
          <w:p w14:paraId="42449084" w14:textId="77777777" w:rsidR="00DB1848" w:rsidRPr="008062E9" w:rsidRDefault="00DB1848" w:rsidP="00945AD5">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945AD5">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945AD5">
        <w:tc>
          <w:tcPr>
            <w:tcW w:w="932" w:type="pct"/>
          </w:tcPr>
          <w:p w14:paraId="10F0C44A" w14:textId="77777777" w:rsidR="00DB1848" w:rsidRPr="008062E9" w:rsidRDefault="00DB1848" w:rsidP="00945AD5">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945AD5">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945AD5">
        <w:tc>
          <w:tcPr>
            <w:tcW w:w="932" w:type="pct"/>
          </w:tcPr>
          <w:p w14:paraId="561E224E" w14:textId="77777777" w:rsidR="00DB1848" w:rsidRPr="008062E9" w:rsidRDefault="00DB1848" w:rsidP="00945AD5">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945AD5">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945AD5">
        <w:tc>
          <w:tcPr>
            <w:tcW w:w="932" w:type="pct"/>
          </w:tcPr>
          <w:p w14:paraId="2702AF89" w14:textId="77777777" w:rsidR="00DB1848" w:rsidRPr="008062E9" w:rsidRDefault="00DB1848" w:rsidP="00945AD5">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945AD5">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945AD5">
        <w:tc>
          <w:tcPr>
            <w:tcW w:w="932" w:type="pct"/>
          </w:tcPr>
          <w:p w14:paraId="058175F3" w14:textId="77777777" w:rsidR="00DB1848" w:rsidRPr="008062E9" w:rsidRDefault="00DB1848" w:rsidP="00945AD5">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945AD5">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8062E9">
              <w:rPr>
                <w:rFonts w:asciiTheme="minorHAnsi" w:hAnsiTheme="minorHAnsi" w:cstheme="minorHAnsi"/>
                <w:lang w:eastAsia="zh-CN"/>
              </w:rPr>
              <w:t>signaling</w:t>
            </w:r>
            <w:proofErr w:type="spellEnd"/>
            <w:r w:rsidRPr="008062E9">
              <w:rPr>
                <w:rFonts w:asciiTheme="minorHAnsi" w:hAnsiTheme="minorHAnsi" w:cstheme="minorHAnsi"/>
                <w:lang w:eastAsia="zh-CN"/>
              </w:rPr>
              <w:t xml:space="preserve"> overhead on the SIB </w:t>
            </w:r>
          </w:p>
        </w:tc>
      </w:tr>
      <w:tr w:rsidR="00C20078" w:rsidRPr="008062E9" w14:paraId="605B79FE" w14:textId="77777777" w:rsidTr="00945AD5">
        <w:tc>
          <w:tcPr>
            <w:tcW w:w="932" w:type="pct"/>
          </w:tcPr>
          <w:p w14:paraId="0805972B" w14:textId="2F76A766" w:rsidR="00C20078" w:rsidRPr="008062E9" w:rsidRDefault="00C20078" w:rsidP="00945AD5">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945AD5">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Titre2"/>
        <w:rPr>
          <w:rFonts w:asciiTheme="minorHAnsi" w:hAnsiTheme="minorHAnsi" w:cstheme="minorHAnsi"/>
        </w:rPr>
      </w:pPr>
      <w:bookmarkStart w:id="23" w:name="_Toc48850556"/>
      <w:r w:rsidRPr="008062E9">
        <w:rPr>
          <w:rFonts w:asciiTheme="minorHAnsi" w:hAnsiTheme="minorHAnsi" w:cstheme="minorHAnsi"/>
        </w:rPr>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Titre1"/>
        <w:rPr>
          <w:rFonts w:asciiTheme="minorHAnsi" w:hAnsiTheme="minorHAnsi" w:cstheme="minorHAnsi"/>
          <w:lang w:eastAsia="zh-TW"/>
        </w:rPr>
      </w:pPr>
      <w:bookmarkStart w:id="24" w:name="_Toc48850557"/>
      <w:r w:rsidRPr="008062E9">
        <w:rPr>
          <w:rFonts w:asciiTheme="minorHAnsi" w:hAnsiTheme="minorHAnsi" w:cstheme="minorHAnsi"/>
          <w:lang w:eastAsia="zh-TW"/>
        </w:rPr>
        <w:lastRenderedPageBreak/>
        <w:t>References</w:t>
      </w:r>
      <w:bookmarkEnd w:id="24"/>
    </w:p>
    <w:p w14:paraId="06549C1B"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Inc</w:t>
      </w:r>
      <w:proofErr w:type="spellEnd"/>
      <w:r w:rsidRPr="008062E9">
        <w:rPr>
          <w:rFonts w:asciiTheme="minorHAnsi" w:hAnsiTheme="minorHAnsi" w:cstheme="minorHAnsi"/>
        </w:rPr>
        <w:t>, R1-2005498 Other Aspects of NR-NTN.</w:t>
      </w:r>
    </w:p>
    <w:p w14:paraId="51195AE6"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InterDigital, R1-2006619 On UL time/frequency synchronization for NTN.</w:t>
      </w:r>
    </w:p>
    <w:p w14:paraId="0B1971F6"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 xml:space="preserve">Lenovo, Motorola </w:t>
      </w:r>
      <w:proofErr w:type="spellStart"/>
      <w:r w:rsidRPr="008062E9">
        <w:rPr>
          <w:rFonts w:asciiTheme="minorHAnsi" w:hAnsiTheme="minorHAnsi" w:cstheme="minorHAnsi"/>
          <w:lang w:val="fr-FR"/>
        </w:rPr>
        <w:t>Mobility</w:t>
      </w:r>
      <w:proofErr w:type="spellEnd"/>
      <w:r w:rsidRPr="008062E9">
        <w:rPr>
          <w:rFonts w:asciiTheme="minorHAnsi" w:hAnsiTheme="minorHAnsi" w:cstheme="minorHAnsi"/>
          <w:lang w:val="fr-FR"/>
        </w:rPr>
        <w:t>, R1-2005834 Discussion on NTN TA indication.</w:t>
      </w:r>
    </w:p>
    <w:p w14:paraId="6A35AFC0"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MediaTek  Inc., </w:t>
      </w:r>
      <w:proofErr w:type="spellStart"/>
      <w:r w:rsidRPr="008062E9">
        <w:rPr>
          <w:rFonts w:asciiTheme="minorHAnsi" w:hAnsiTheme="minorHAnsi" w:cstheme="minorHAnsi"/>
        </w:rPr>
        <w:t>Eutelsat</w:t>
      </w:r>
      <w:proofErr w:type="spellEnd"/>
      <w:r w:rsidRPr="008062E9">
        <w:rPr>
          <w:rFonts w:asciiTheme="minorHAnsi" w:hAnsiTheme="minorHAnsi" w:cstheme="minorHAnsi"/>
        </w:rPr>
        <w:t>, R1-2005496 UL Time and Frequency Synchronisation for NR-NTN.</w:t>
      </w:r>
    </w:p>
    <w:p w14:paraId="3F5ACF56"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Beijing </w:t>
      </w:r>
      <w:proofErr w:type="spellStart"/>
      <w:r w:rsidRPr="008062E9">
        <w:rPr>
          <w:rFonts w:asciiTheme="minorHAnsi" w:hAnsiTheme="minorHAnsi" w:cstheme="minorHAnsi"/>
        </w:rPr>
        <w:t>Xiaomi</w:t>
      </w:r>
      <w:proofErr w:type="spellEnd"/>
      <w:r w:rsidRPr="008062E9">
        <w:rPr>
          <w:rFonts w:asciiTheme="minorHAnsi" w:hAnsiTheme="minorHAnsi" w:cstheme="minorHAnsi"/>
        </w:rPr>
        <w:t xml:space="preserve"> Mobile Software, R1-2006603 Discussion on UL time and frequency synchronization for NTN.</w:t>
      </w:r>
    </w:p>
    <w:p w14:paraId="33B1189E"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Paragraphedeliste"/>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1BCD0" w14:textId="77777777" w:rsidR="0037405B" w:rsidRDefault="0037405B">
      <w:r>
        <w:separator/>
      </w:r>
    </w:p>
  </w:endnote>
  <w:endnote w:type="continuationSeparator" w:id="0">
    <w:p w14:paraId="57AF9620" w14:textId="77777777" w:rsidR="0037405B" w:rsidRDefault="0037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87A22" w14:textId="77777777" w:rsidR="00BF33D9" w:rsidRDefault="000059B2"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001AA3">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001AA3">
      <w:rPr>
        <w:rStyle w:val="Numrodepage"/>
      </w:rPr>
      <w:t>42</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5B6AD" w14:textId="77777777" w:rsidR="0037405B" w:rsidRDefault="0037405B">
      <w:r>
        <w:separator/>
      </w:r>
    </w:p>
  </w:footnote>
  <w:footnote w:type="continuationSeparator" w:id="0">
    <w:p w14:paraId="715ED3D5" w14:textId="77777777" w:rsidR="0037405B" w:rsidRDefault="00374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20D0E" w14:textId="77777777" w:rsidR="00BF33D9" w:rsidRDefault="000059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nsid w:val="466A1BC7"/>
    <w:multiLevelType w:val="multilevel"/>
    <w:tmpl w:val="59FEBC00"/>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2268"/>
        </w:tabs>
        <w:ind w:left="2268" w:hanging="1008"/>
      </w:p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3">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4"/>
  </w:num>
  <w:num w:numId="4">
    <w:abstractNumId w:val="0"/>
  </w:num>
  <w:num w:numId="5">
    <w:abstractNumId w:val="17"/>
  </w:num>
  <w:num w:numId="6">
    <w:abstractNumId w:val="18"/>
  </w:num>
  <w:num w:numId="7">
    <w:abstractNumId w:val="8"/>
  </w:num>
  <w:num w:numId="8">
    <w:abstractNumId w:val="12"/>
  </w:num>
  <w:num w:numId="9">
    <w:abstractNumId w:val="5"/>
  </w:num>
  <w:num w:numId="10">
    <w:abstractNumId w:val="11"/>
  </w:num>
  <w:num w:numId="11">
    <w:abstractNumId w:val="7"/>
  </w:num>
  <w:num w:numId="12">
    <w:abstractNumId w:val="21"/>
  </w:num>
  <w:num w:numId="13">
    <w:abstractNumId w:val="1"/>
  </w:num>
  <w:num w:numId="14">
    <w:abstractNumId w:val="23"/>
  </w:num>
  <w:num w:numId="15">
    <w:abstractNumId w:val="22"/>
  </w:num>
  <w:num w:numId="16">
    <w:abstractNumId w:val="20"/>
  </w:num>
  <w:num w:numId="17">
    <w:abstractNumId w:val="16"/>
  </w:num>
  <w:num w:numId="18">
    <w:abstractNumId w:val="15"/>
  </w:num>
  <w:num w:numId="19">
    <w:abstractNumId w:val="2"/>
  </w:num>
  <w:num w:numId="20">
    <w:abstractNumId w:val="9"/>
  </w:num>
  <w:num w:numId="21">
    <w:abstractNumId w:val="3"/>
  </w:num>
  <w:num w:numId="22">
    <w:abstractNumId w:val="4"/>
  </w:num>
  <w:num w:numId="23">
    <w:abstractNumId w:val="6"/>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3A1"/>
    <w:rsid w:val="001E653D"/>
    <w:rsid w:val="001E6EB7"/>
    <w:rsid w:val="001E7D11"/>
    <w:rsid w:val="001F023B"/>
    <w:rsid w:val="001F1124"/>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93E"/>
    <w:rsid w:val="00292736"/>
    <w:rsid w:val="00292870"/>
    <w:rsid w:val="0029299D"/>
    <w:rsid w:val="00292A8E"/>
    <w:rsid w:val="002960F0"/>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BD4"/>
    <w:rsid w:val="003C245B"/>
    <w:rsid w:val="003C2562"/>
    <w:rsid w:val="003C2B90"/>
    <w:rsid w:val="003C2DC1"/>
    <w:rsid w:val="003C3166"/>
    <w:rsid w:val="003C4DF7"/>
    <w:rsid w:val="003C6806"/>
    <w:rsid w:val="003C7C79"/>
    <w:rsid w:val="003D0233"/>
    <w:rsid w:val="003D187B"/>
    <w:rsid w:val="003D1B7E"/>
    <w:rsid w:val="003D1F33"/>
    <w:rsid w:val="003D3659"/>
    <w:rsid w:val="003D40E4"/>
    <w:rsid w:val="003D4535"/>
    <w:rsid w:val="003D47F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7EB"/>
    <w:rsid w:val="0041688B"/>
    <w:rsid w:val="00421F3E"/>
    <w:rsid w:val="00422A70"/>
    <w:rsid w:val="00423C66"/>
    <w:rsid w:val="00424ED4"/>
    <w:rsid w:val="00426714"/>
    <w:rsid w:val="00426FF8"/>
    <w:rsid w:val="00427DBF"/>
    <w:rsid w:val="0043328B"/>
    <w:rsid w:val="00433854"/>
    <w:rsid w:val="00436340"/>
    <w:rsid w:val="00436526"/>
    <w:rsid w:val="00436CD4"/>
    <w:rsid w:val="00436F34"/>
    <w:rsid w:val="0044066D"/>
    <w:rsid w:val="00442F6C"/>
    <w:rsid w:val="00443849"/>
    <w:rsid w:val="004439C6"/>
    <w:rsid w:val="00444225"/>
    <w:rsid w:val="00444A0B"/>
    <w:rsid w:val="00444F00"/>
    <w:rsid w:val="00445D09"/>
    <w:rsid w:val="00445D1B"/>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58E4"/>
    <w:rsid w:val="00575BB0"/>
    <w:rsid w:val="00575C71"/>
    <w:rsid w:val="00577349"/>
    <w:rsid w:val="00577555"/>
    <w:rsid w:val="00577842"/>
    <w:rsid w:val="00577947"/>
    <w:rsid w:val="00577A8F"/>
    <w:rsid w:val="00577CC7"/>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41BC"/>
    <w:rsid w:val="005E4724"/>
    <w:rsid w:val="005E4C78"/>
    <w:rsid w:val="005E5985"/>
    <w:rsid w:val="005E7768"/>
    <w:rsid w:val="005E7CB6"/>
    <w:rsid w:val="005E7E39"/>
    <w:rsid w:val="005F0E0E"/>
    <w:rsid w:val="005F1AA7"/>
    <w:rsid w:val="005F2116"/>
    <w:rsid w:val="005F55A3"/>
    <w:rsid w:val="005F55F8"/>
    <w:rsid w:val="005F57B4"/>
    <w:rsid w:val="005F5AAE"/>
    <w:rsid w:val="005F5F18"/>
    <w:rsid w:val="005F6608"/>
    <w:rsid w:val="005F6D50"/>
    <w:rsid w:val="006002C5"/>
    <w:rsid w:val="006003DF"/>
    <w:rsid w:val="00600805"/>
    <w:rsid w:val="00600849"/>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7C8A"/>
    <w:rsid w:val="007602AE"/>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6887"/>
    <w:rsid w:val="009873A2"/>
    <w:rsid w:val="00987779"/>
    <w:rsid w:val="00987B5A"/>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56DA"/>
    <w:rsid w:val="00B75BCF"/>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1360"/>
    <w:rsid w:val="00BE199C"/>
    <w:rsid w:val="00BE2152"/>
    <w:rsid w:val="00BE21E9"/>
    <w:rsid w:val="00BE2338"/>
    <w:rsid w:val="00BE3E91"/>
    <w:rsid w:val="00BE42B7"/>
    <w:rsid w:val="00BE42F1"/>
    <w:rsid w:val="00BE4D30"/>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FC1"/>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20D0"/>
    <w:rsid w:val="00C62500"/>
    <w:rsid w:val="00C632B5"/>
    <w:rsid w:val="00C63BAA"/>
    <w:rsid w:val="00C66897"/>
    <w:rsid w:val="00C677E3"/>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BEB"/>
    <w:rsid w:val="00F540F4"/>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ADC"/>
    <w:rsid w:val="00FF0C15"/>
    <w:rsid w:val="00FF1114"/>
    <w:rsid w:val="00FF1822"/>
    <w:rsid w:val="00FF201A"/>
    <w:rsid w:val="00FF2020"/>
    <w:rsid w:val="00FF2DBF"/>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252EB7"/>
    <w:pPr>
      <w:numPr>
        <w:ilvl w:val="1"/>
      </w:numPr>
      <w:pBdr>
        <w:top w:val="none" w:sz="0" w:space="0" w:color="auto"/>
      </w:pBdr>
      <w:spacing w:before="180"/>
      <w:outlineLvl w:val="1"/>
    </w:pPr>
    <w:rPr>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rFonts w:ascii="Arial" w:hAnsi="Arial"/>
      <w:sz w:val="24"/>
      <w:lang w:val="en-GB"/>
    </w:rPr>
  </w:style>
  <w:style w:type="paragraph" w:styleId="Paragraphedeliste">
    <w:name w:val="List Paragraph"/>
    <w:aliases w:val="- Bullets,列出段落,Lista1,?? ??,?????,????,列出段落1,中等深浅网格 1 - 着色 21,1st level - Bullet List Paragraph,List Paragraph1,Lettre d'introduction,Paragrafo elenco,Normal bullet 2,Bullet list,Numbered List,Task Body,Viñetas (Inicio Parrafo)"/>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列出段落 Car,Lista1 Car,?? ?? Car,????? Car,???? Car,列出段落1 Car,中等深浅网格 1 - 着色 21 Car,1st level - Bullet List Paragraph Car,List Paragraph1 Car,Lettre d'introduction Car,Paragrafo elenco Car,Normal bullet 2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rFonts w:ascii="Arial" w:hAnsi="Arial"/>
      <w:sz w:val="28"/>
      <w:lang w:val="en-GB"/>
    </w:rPr>
  </w:style>
  <w:style w:type="character" w:customStyle="1" w:styleId="Titre5Car">
    <w:name w:val="Titre 5 Car"/>
    <w:link w:val="Titre5"/>
    <w:rsid w:val="00DB1848"/>
    <w:rPr>
      <w:rFonts w:ascii="Arial" w:hAnsi="Arial"/>
      <w:sz w:val="22"/>
      <w:lang w:val="en-GB"/>
    </w:rPr>
  </w:style>
  <w:style w:type="character" w:customStyle="1" w:styleId="Titre6Car">
    <w:name w:val="Titre 6 Car"/>
    <w:link w:val="Titre6"/>
    <w:rsid w:val="00DB1848"/>
    <w:rPr>
      <w:rFonts w:ascii="Arial" w:hAnsi="Arial"/>
      <w:lang w:val="en-GB"/>
    </w:rPr>
  </w:style>
  <w:style w:type="character" w:customStyle="1" w:styleId="Titre7Car">
    <w:name w:val="Titre 7 Car"/>
    <w:link w:val="Titre7"/>
    <w:rsid w:val="00DB1848"/>
    <w:rPr>
      <w:rFonts w:ascii="Arial" w:hAnsi="Arial"/>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252EB7"/>
    <w:pPr>
      <w:numPr>
        <w:ilvl w:val="1"/>
      </w:numPr>
      <w:pBdr>
        <w:top w:val="none" w:sz="0" w:space="0" w:color="auto"/>
      </w:pBdr>
      <w:spacing w:before="180"/>
      <w:outlineLvl w:val="1"/>
    </w:pPr>
    <w:rPr>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rFonts w:ascii="Arial" w:hAnsi="Arial"/>
      <w:sz w:val="24"/>
      <w:lang w:val="en-GB"/>
    </w:rPr>
  </w:style>
  <w:style w:type="paragraph" w:styleId="Paragraphedeliste">
    <w:name w:val="List Paragraph"/>
    <w:aliases w:val="- Bullets,列出段落,Lista1,?? ??,?????,????,列出段落1,中等深浅网格 1 - 着色 21,1st level - Bullet List Paragraph,List Paragraph1,Lettre d'introduction,Paragrafo elenco,Normal bullet 2,Bullet list,Numbered List,Task Body,Viñetas (Inicio Parrafo)"/>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列出段落 Car,Lista1 Car,?? ?? Car,????? Car,???? Car,列出段落1 Car,中等深浅网格 1 - 着色 21 Car,1st level - Bullet List Paragraph Car,List Paragraph1 Car,Lettre d'introduction Car,Paragrafo elenco Car,Normal bullet 2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rFonts w:ascii="Arial" w:hAnsi="Arial"/>
      <w:sz w:val="28"/>
      <w:lang w:val="en-GB"/>
    </w:rPr>
  </w:style>
  <w:style w:type="character" w:customStyle="1" w:styleId="Titre5Car">
    <w:name w:val="Titre 5 Car"/>
    <w:link w:val="Titre5"/>
    <w:rsid w:val="00DB1848"/>
    <w:rPr>
      <w:rFonts w:ascii="Arial" w:hAnsi="Arial"/>
      <w:sz w:val="22"/>
      <w:lang w:val="en-GB"/>
    </w:rPr>
  </w:style>
  <w:style w:type="character" w:customStyle="1" w:styleId="Titre6Car">
    <w:name w:val="Titre 6 Car"/>
    <w:link w:val="Titre6"/>
    <w:rsid w:val="00DB1848"/>
    <w:rPr>
      <w:rFonts w:ascii="Arial" w:hAnsi="Arial"/>
      <w:lang w:val="en-GB"/>
    </w:rPr>
  </w:style>
  <w:style w:type="character" w:customStyle="1" w:styleId="Titre7Car">
    <w:name w:val="Titre 7 Car"/>
    <w:link w:val="Titre7"/>
    <w:rsid w:val="00DB1848"/>
    <w:rPr>
      <w:rFonts w:ascii="Arial" w:hAnsi="Arial"/>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developers.google.com/time/smear" TargetMode="Externa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3B18900E-82DA-49E8-AA16-0286DFC1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15953</Words>
  <Characters>87745</Characters>
  <Application>Microsoft Office Word</Application>
  <DocSecurity>0</DocSecurity>
  <Lines>731</Lines>
  <Paragraphs>206</Paragraphs>
  <ScaleCrop>false</ScaleCrop>
  <HeadingPairs>
    <vt:vector size="10" baseType="variant">
      <vt:variant>
        <vt:lpstr>Titre</vt:lpstr>
      </vt:variant>
      <vt:variant>
        <vt:i4>1</vt:i4>
      </vt: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103492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ADSL</cp:lastModifiedBy>
  <cp:revision>43</cp:revision>
  <cp:lastPrinted>2017-11-03T15:53:00Z</cp:lastPrinted>
  <dcterms:created xsi:type="dcterms:W3CDTF">2020-08-20T18:44:00Z</dcterms:created>
  <dcterms:modified xsi:type="dcterms:W3CDTF">2020-08-20T19:53:00Z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