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1DE28" w14:textId="77777777" w:rsidR="000F6723" w:rsidRDefault="000F6723" w:rsidP="000F6723">
      <w:r>
        <w:t>Item 1a:</w:t>
      </w:r>
    </w:p>
    <w:p w14:paraId="0DB479A7" w14:textId="77777777" w:rsidR="00B02BBB" w:rsidRDefault="00FA58F7" w:rsidP="00B02BBB">
      <w:pPr>
        <w:pStyle w:val="ListParagraph"/>
        <w:numPr>
          <w:ilvl w:val="0"/>
          <w:numId w:val="1"/>
        </w:numPr>
      </w:pPr>
      <w:r>
        <w:t>S</w:t>
      </w:r>
      <w:r w:rsidR="000F6723">
        <w:t xml:space="preserve">cenarios: </w:t>
      </w:r>
    </w:p>
    <w:p w14:paraId="5FABBC54" w14:textId="77777777" w:rsidR="00EF02CB" w:rsidRDefault="00EF02CB" w:rsidP="00B02BBB">
      <w:pPr>
        <w:pStyle w:val="ListParagraph"/>
        <w:numPr>
          <w:ilvl w:val="1"/>
          <w:numId w:val="1"/>
        </w:numPr>
      </w:pPr>
      <w:r>
        <w:t>HST: SS, Z, I,</w:t>
      </w:r>
      <w:r w:rsidR="001B58C7">
        <w:t xml:space="preserve"> MoM/L</w:t>
      </w:r>
    </w:p>
    <w:p w14:paraId="5A64D95A" w14:textId="77777777" w:rsidR="00FA58F7" w:rsidRDefault="00132C2B" w:rsidP="00FA58F7">
      <w:pPr>
        <w:pStyle w:val="ListParagraph"/>
        <w:numPr>
          <w:ilvl w:val="1"/>
          <w:numId w:val="1"/>
        </w:numPr>
      </w:pPr>
      <w:r>
        <w:t>Rural/h</w:t>
      </w:r>
      <w:r w:rsidR="00C828B4">
        <w:t>ighways</w:t>
      </w:r>
      <w:r w:rsidR="00EF02CB">
        <w:t>: SS, Z</w:t>
      </w:r>
      <w:r>
        <w:t>, I</w:t>
      </w:r>
      <w:r w:rsidR="00FA58F7" w:rsidRPr="00FA58F7">
        <w:t xml:space="preserve"> </w:t>
      </w:r>
    </w:p>
    <w:p w14:paraId="69F32EAE" w14:textId="77777777" w:rsidR="00FA58F7" w:rsidRDefault="00FA58F7" w:rsidP="00FA58F7">
      <w:pPr>
        <w:pStyle w:val="ListParagraph"/>
        <w:numPr>
          <w:ilvl w:val="1"/>
          <w:numId w:val="1"/>
        </w:numPr>
      </w:pPr>
      <w:r>
        <w:t>Dense urban: Z, I</w:t>
      </w:r>
      <w:r w:rsidR="001B58C7">
        <w:t>, MoM/L</w:t>
      </w:r>
      <w:r w:rsidR="00693147">
        <w:t>, DCM</w:t>
      </w:r>
    </w:p>
    <w:p w14:paraId="3152B303" w14:textId="77777777" w:rsidR="00FA58F7" w:rsidRDefault="00FA58F7" w:rsidP="00FA58F7">
      <w:pPr>
        <w:pStyle w:val="ListParagraph"/>
        <w:numPr>
          <w:ilvl w:val="1"/>
          <w:numId w:val="1"/>
        </w:numPr>
      </w:pPr>
      <w:r>
        <w:t>Indoor hotspot: Z</w:t>
      </w:r>
      <w:r w:rsidR="001B58C7">
        <w:t>, MoM/L</w:t>
      </w:r>
    </w:p>
    <w:p w14:paraId="4CAA3FD9" w14:textId="77777777" w:rsidR="00643A95" w:rsidRDefault="00643A95" w:rsidP="00FA58F7">
      <w:pPr>
        <w:pStyle w:val="ListParagraph"/>
        <w:numPr>
          <w:ilvl w:val="0"/>
          <w:numId w:val="1"/>
        </w:numPr>
      </w:pPr>
      <w:r>
        <w:t>Speed:</w:t>
      </w:r>
    </w:p>
    <w:p w14:paraId="3A6045CB" w14:textId="77777777" w:rsidR="00643A95" w:rsidRDefault="00643A95" w:rsidP="00643A95">
      <w:pPr>
        <w:pStyle w:val="ListParagraph"/>
        <w:numPr>
          <w:ilvl w:val="1"/>
          <w:numId w:val="1"/>
        </w:numPr>
      </w:pPr>
      <w:r>
        <w:t>30 kmph: H</w:t>
      </w:r>
      <w:r w:rsidR="007D6EC7">
        <w:t>, CMCC</w:t>
      </w:r>
      <w:r w:rsidR="0009045E">
        <w:t>, Sony</w:t>
      </w:r>
    </w:p>
    <w:p w14:paraId="1A624E0C" w14:textId="77777777" w:rsidR="00643A95" w:rsidRDefault="00C828B4" w:rsidP="00643A95">
      <w:pPr>
        <w:pStyle w:val="ListParagraph"/>
        <w:numPr>
          <w:ilvl w:val="1"/>
          <w:numId w:val="1"/>
        </w:numPr>
      </w:pPr>
      <w:r>
        <w:t>6</w:t>
      </w:r>
      <w:r w:rsidR="00643A95">
        <w:t>0 kmph: Z, H</w:t>
      </w:r>
      <w:r w:rsidR="007D6EC7">
        <w:t>, CMCC</w:t>
      </w:r>
      <w:r w:rsidR="003B6EAE">
        <w:t>, O</w:t>
      </w:r>
      <w:r w:rsidR="0009045E">
        <w:t>, Sony</w:t>
      </w:r>
      <w:r w:rsidR="00644942">
        <w:t>, N</w:t>
      </w:r>
      <w:r>
        <w:t xml:space="preserve"> </w:t>
      </w:r>
    </w:p>
    <w:p w14:paraId="4858D8E8" w14:textId="77777777" w:rsidR="00C828B4" w:rsidRDefault="00C828B4" w:rsidP="00643A95">
      <w:pPr>
        <w:pStyle w:val="ListParagraph"/>
        <w:numPr>
          <w:ilvl w:val="1"/>
          <w:numId w:val="1"/>
        </w:numPr>
      </w:pPr>
      <w:r>
        <w:t>120</w:t>
      </w:r>
      <w:r w:rsidR="00643A95">
        <w:t xml:space="preserve"> kmph: Z</w:t>
      </w:r>
      <w:r w:rsidR="007D6EC7">
        <w:t>, CMCC</w:t>
      </w:r>
      <w:r w:rsidR="00644942">
        <w:t>, N</w:t>
      </w:r>
    </w:p>
    <w:p w14:paraId="13861F1D" w14:textId="77777777" w:rsidR="00F64CD2" w:rsidRDefault="00F64CD2" w:rsidP="00643A95">
      <w:pPr>
        <w:pStyle w:val="ListParagraph"/>
        <w:numPr>
          <w:ilvl w:val="1"/>
          <w:numId w:val="1"/>
        </w:numPr>
      </w:pPr>
      <w:r>
        <w:t>500 kmph: SS</w:t>
      </w:r>
      <w:r w:rsidR="007D6EC7">
        <w:t>, CMCC</w:t>
      </w:r>
    </w:p>
    <w:p w14:paraId="1B64656B" w14:textId="77777777" w:rsidR="000F6723" w:rsidRDefault="008446BB" w:rsidP="00FA58F7">
      <w:pPr>
        <w:pStyle w:val="ListParagraph"/>
        <w:numPr>
          <w:ilvl w:val="0"/>
          <w:numId w:val="1"/>
        </w:numPr>
      </w:pPr>
      <w:r>
        <w:t xml:space="preserve">Starting point: 38.901, </w:t>
      </w:r>
      <w:r w:rsidR="000F6723">
        <w:t>38.913, 38.802</w:t>
      </w:r>
    </w:p>
    <w:p w14:paraId="75937117" w14:textId="77777777" w:rsidR="00900C02" w:rsidRDefault="00900C02" w:rsidP="00900C02">
      <w:pPr>
        <w:pStyle w:val="ListParagraph"/>
        <w:numPr>
          <w:ilvl w:val="0"/>
          <w:numId w:val="1"/>
        </w:numPr>
      </w:pPr>
      <w:r>
        <w:t>UE physical mobility/trajectory modeling: Z, I</w:t>
      </w:r>
      <w:r w:rsidR="003C4561">
        <w:t>, CATT</w:t>
      </w:r>
      <w:r w:rsidR="00D617ED">
        <w:t>, E</w:t>
      </w:r>
      <w:r w:rsidR="00D65092">
        <w:t>, MoM/L</w:t>
      </w:r>
      <w:r w:rsidR="002A03FF">
        <w:t>, N</w:t>
      </w:r>
      <w:r w:rsidR="00D44058">
        <w:t>, MTK</w:t>
      </w:r>
    </w:p>
    <w:p w14:paraId="34667A8A" w14:textId="77777777" w:rsidR="00D812F6" w:rsidRPr="00D33099" w:rsidRDefault="00D812F6" w:rsidP="00D812F6">
      <w:pPr>
        <w:pStyle w:val="ListParagraph"/>
        <w:numPr>
          <w:ilvl w:val="1"/>
          <w:numId w:val="1"/>
        </w:numPr>
      </w:pPr>
      <w:r>
        <w:rPr>
          <w:rFonts w:eastAsia="DengXian"/>
          <w:sz w:val="20"/>
          <w:szCs w:val="20"/>
          <w:lang w:eastAsia="zh-CN"/>
        </w:rPr>
        <w:t>Handling of UEs crossing cell boundaries: E</w:t>
      </w:r>
    </w:p>
    <w:p w14:paraId="5A77CB49" w14:textId="77777777" w:rsidR="00900C02" w:rsidRDefault="00900C02" w:rsidP="00900C02">
      <w:pPr>
        <w:pStyle w:val="ListParagraph"/>
        <w:numPr>
          <w:ilvl w:val="0"/>
          <w:numId w:val="1"/>
        </w:numPr>
      </w:pPr>
      <w:r>
        <w:t>Blockage modeling</w:t>
      </w:r>
      <w:r w:rsidR="00E06DC2">
        <w:t xml:space="preserve"> (38.901)</w:t>
      </w:r>
      <w:r w:rsidR="001B7E47">
        <w:t>: Z</w:t>
      </w:r>
      <w:r w:rsidR="00E06DC2">
        <w:t>, H</w:t>
      </w:r>
      <w:r w:rsidR="00325C13">
        <w:t>, L</w:t>
      </w:r>
      <w:r w:rsidR="008C5C2A">
        <w:t>, MoM/L</w:t>
      </w:r>
      <w:r w:rsidR="0027730E">
        <w:t>,</w:t>
      </w:r>
      <w:r w:rsidR="0027730E" w:rsidRPr="0027730E">
        <w:t xml:space="preserve"> </w:t>
      </w:r>
      <w:r w:rsidR="0027730E">
        <w:t>FWei</w:t>
      </w:r>
      <w:r w:rsidR="001F4B96">
        <w:t>, V</w:t>
      </w:r>
      <w:r w:rsidR="002A03FF">
        <w:t>, N</w:t>
      </w:r>
    </w:p>
    <w:p w14:paraId="40BE907A" w14:textId="77777777" w:rsidR="005B446D" w:rsidRDefault="005B446D" w:rsidP="005B446D">
      <w:pPr>
        <w:pStyle w:val="ListParagraph"/>
        <w:numPr>
          <w:ilvl w:val="1"/>
          <w:numId w:val="1"/>
        </w:numPr>
      </w:pPr>
      <w:r>
        <w:t>Spatial consistency: Z</w:t>
      </w:r>
      <w:r w:rsidR="00D44058">
        <w:t xml:space="preserve">, </w:t>
      </w:r>
      <w:r w:rsidR="008446BB">
        <w:t xml:space="preserve">I, </w:t>
      </w:r>
      <w:r w:rsidR="00D44058">
        <w:t>MTK</w:t>
      </w:r>
    </w:p>
    <w:p w14:paraId="69B973CE" w14:textId="77777777" w:rsidR="00E06DC2" w:rsidRDefault="00E06DC2" w:rsidP="00900C02">
      <w:pPr>
        <w:pStyle w:val="ListParagraph"/>
        <w:numPr>
          <w:ilvl w:val="0"/>
          <w:numId w:val="1"/>
        </w:numPr>
      </w:pPr>
      <w:r>
        <w:t>UE rotation: H</w:t>
      </w:r>
      <w:r w:rsidR="00325C13">
        <w:t>, L</w:t>
      </w:r>
      <w:r w:rsidR="00E63FD4">
        <w:t>, MoM/L</w:t>
      </w:r>
      <w:r w:rsidR="001F4B96">
        <w:t>, V</w:t>
      </w:r>
    </w:p>
    <w:p w14:paraId="0A9C9DBA" w14:textId="77777777" w:rsidR="00723482" w:rsidRDefault="00723482" w:rsidP="00B02BBB">
      <w:pPr>
        <w:pStyle w:val="ListParagraph"/>
        <w:numPr>
          <w:ilvl w:val="0"/>
          <w:numId w:val="1"/>
        </w:numPr>
      </w:pPr>
      <w:r>
        <w:t xml:space="preserve">Metric: </w:t>
      </w:r>
    </w:p>
    <w:p w14:paraId="355B8DA9" w14:textId="77777777" w:rsidR="00132C2B" w:rsidRDefault="00900C02" w:rsidP="00723482">
      <w:pPr>
        <w:pStyle w:val="ListParagraph"/>
        <w:numPr>
          <w:ilvl w:val="1"/>
          <w:numId w:val="1"/>
        </w:numPr>
      </w:pPr>
      <w:r>
        <w:t>KPIs for low overhead/latency beam tracking/indication: I</w:t>
      </w:r>
    </w:p>
    <w:p w14:paraId="145662DD" w14:textId="77777777" w:rsidR="00723482" w:rsidRDefault="00723482" w:rsidP="00723482">
      <w:pPr>
        <w:pStyle w:val="ListParagraph"/>
        <w:numPr>
          <w:ilvl w:val="1"/>
          <w:numId w:val="1"/>
        </w:numPr>
      </w:pPr>
      <w:r w:rsidRPr="00723482">
        <w:t>trade-off between latency/overhead versus UPT</w:t>
      </w:r>
      <w:r>
        <w:t>: H</w:t>
      </w:r>
    </w:p>
    <w:p w14:paraId="511B834A" w14:textId="77777777" w:rsidR="00F02197" w:rsidRDefault="00F02197" w:rsidP="00723482">
      <w:pPr>
        <w:pStyle w:val="ListParagraph"/>
        <w:numPr>
          <w:ilvl w:val="1"/>
          <w:numId w:val="1"/>
        </w:numPr>
      </w:pPr>
      <w:r>
        <w:t xml:space="preserve">Outage: SS, </w:t>
      </w:r>
      <w:r w:rsidR="008446BB">
        <w:t xml:space="preserve">Z, </w:t>
      </w:r>
      <w:r>
        <w:t>L</w:t>
      </w:r>
    </w:p>
    <w:p w14:paraId="278880E8" w14:textId="77777777" w:rsidR="00A24C9F" w:rsidRDefault="00A24C9F" w:rsidP="00A24C9F">
      <w:pPr>
        <w:pStyle w:val="ListParagraph"/>
        <w:numPr>
          <w:ilvl w:val="1"/>
          <w:numId w:val="1"/>
        </w:numPr>
      </w:pPr>
      <w:r w:rsidRPr="00A24C9F">
        <w:t>beam switching latency and BFR rate</w:t>
      </w:r>
      <w:r>
        <w:t>: FWei</w:t>
      </w:r>
    </w:p>
    <w:p w14:paraId="3AC601A6" w14:textId="77777777" w:rsidR="003B6EAE" w:rsidRDefault="003B6EAE" w:rsidP="00A24C9F">
      <w:pPr>
        <w:pStyle w:val="ListParagraph"/>
        <w:numPr>
          <w:ilvl w:val="1"/>
          <w:numId w:val="1"/>
        </w:numPr>
      </w:pPr>
      <w:r>
        <w:t>HO latency: O</w:t>
      </w:r>
    </w:p>
    <w:p w14:paraId="593A0E14" w14:textId="77777777" w:rsidR="00FB19A1" w:rsidRDefault="00FB19A1" w:rsidP="00A24C9F">
      <w:pPr>
        <w:pStyle w:val="ListParagraph"/>
        <w:numPr>
          <w:ilvl w:val="1"/>
          <w:numId w:val="1"/>
        </w:numPr>
      </w:pPr>
      <w:r>
        <w:t>Beam metric (RSRP or SINR): Sony</w:t>
      </w:r>
    </w:p>
    <w:p w14:paraId="233AE7C4" w14:textId="77777777" w:rsidR="0009045E" w:rsidRDefault="0009045E" w:rsidP="00A24C9F">
      <w:pPr>
        <w:pStyle w:val="ListParagraph"/>
        <w:numPr>
          <w:ilvl w:val="1"/>
          <w:numId w:val="1"/>
        </w:numPr>
      </w:pPr>
      <w:r>
        <w:t>KPI for high speed: Sony</w:t>
      </w:r>
    </w:p>
    <w:p w14:paraId="25D9FD28" w14:textId="77777777" w:rsidR="00C61EDB" w:rsidRPr="00590AB3" w:rsidRDefault="00C61EDB" w:rsidP="00C61EDB">
      <w:pPr>
        <w:pStyle w:val="ListParagraph"/>
        <w:numPr>
          <w:ilvl w:val="0"/>
          <w:numId w:val="1"/>
        </w:numPr>
      </w:pPr>
      <w:r>
        <w:rPr>
          <w:rFonts w:eastAsia="DengXian"/>
          <w:sz w:val="20"/>
          <w:szCs w:val="20"/>
          <w:lang w:eastAsia="zh-CN"/>
        </w:rPr>
        <w:t xml:space="preserve">Intra-/inter-cell mobility (including HO modeling): I, CATT, </w:t>
      </w:r>
      <w:r>
        <w:t>MoM/L, O, N</w:t>
      </w:r>
    </w:p>
    <w:p w14:paraId="36D1AECA" w14:textId="77777777" w:rsidR="00765665" w:rsidRDefault="00765665" w:rsidP="00765665">
      <w:pPr>
        <w:pStyle w:val="ListParagraph"/>
        <w:numPr>
          <w:ilvl w:val="0"/>
          <w:numId w:val="1"/>
        </w:numPr>
      </w:pPr>
      <w:r>
        <w:t>Tx/Rx beam selection method: E, Sony</w:t>
      </w:r>
    </w:p>
    <w:p w14:paraId="252B4B42" w14:textId="77777777" w:rsidR="00765665" w:rsidRDefault="00765665" w:rsidP="00765665">
      <w:pPr>
        <w:pStyle w:val="ListParagraph"/>
        <w:numPr>
          <w:ilvl w:val="0"/>
          <w:numId w:val="1"/>
        </w:numPr>
      </w:pPr>
      <w:r>
        <w:t>RS transmission scheme: E</w:t>
      </w:r>
    </w:p>
    <w:p w14:paraId="6AB7882B" w14:textId="77777777" w:rsidR="000F6723" w:rsidRDefault="000F6723" w:rsidP="000F6723">
      <w:r>
        <w:t>Item 1b:</w:t>
      </w:r>
    </w:p>
    <w:p w14:paraId="1DEFC2BF" w14:textId="77777777" w:rsidR="00D244A9" w:rsidRDefault="00D244A9" w:rsidP="00737142">
      <w:pPr>
        <w:pStyle w:val="ListParagraph"/>
        <w:numPr>
          <w:ilvl w:val="0"/>
          <w:numId w:val="3"/>
        </w:numPr>
      </w:pPr>
      <w:r>
        <w:t>Number of panels</w:t>
      </w:r>
    </w:p>
    <w:p w14:paraId="120EED29" w14:textId="77777777" w:rsidR="00703FF4" w:rsidRDefault="00703FF4" w:rsidP="00D244A9">
      <w:pPr>
        <w:pStyle w:val="ListParagraph"/>
        <w:numPr>
          <w:ilvl w:val="1"/>
          <w:numId w:val="3"/>
        </w:numPr>
      </w:pPr>
      <w:r>
        <w:t>2 panels: MoM/L</w:t>
      </w:r>
      <w:r w:rsidR="00DF442F">
        <w:t>, Sony</w:t>
      </w:r>
      <w:r w:rsidR="00693147">
        <w:t>, DCM</w:t>
      </w:r>
    </w:p>
    <w:p w14:paraId="61ACF437" w14:textId="77777777" w:rsidR="00563169" w:rsidRPr="00B42A28" w:rsidRDefault="00563169" w:rsidP="00D244A9">
      <w:pPr>
        <w:pStyle w:val="ListParagraph"/>
        <w:numPr>
          <w:ilvl w:val="1"/>
          <w:numId w:val="3"/>
        </w:numPr>
      </w:pPr>
      <w:r>
        <w:t>3</w:t>
      </w:r>
      <w:r w:rsidR="00310DDE">
        <w:t xml:space="preserve"> panels </w:t>
      </w:r>
      <w:r w:rsidR="00310DDE">
        <w:rPr>
          <w:sz w:val="20"/>
          <w:szCs w:val="20"/>
        </w:rPr>
        <w:t>(left, right, back), each panel is 1x4x2</w:t>
      </w:r>
      <w:r w:rsidR="00D244A9">
        <w:rPr>
          <w:sz w:val="20"/>
          <w:szCs w:val="20"/>
        </w:rPr>
        <w:t>: SS</w:t>
      </w:r>
      <w:r w:rsidR="003B2679">
        <w:rPr>
          <w:sz w:val="20"/>
          <w:szCs w:val="20"/>
        </w:rPr>
        <w:t>, N</w:t>
      </w:r>
      <w:r w:rsidR="00D44058">
        <w:t>, MTK</w:t>
      </w:r>
    </w:p>
    <w:p w14:paraId="4321D645" w14:textId="77777777" w:rsidR="00B42A28" w:rsidRPr="00D244A9" w:rsidRDefault="00B42A28" w:rsidP="00B42A28">
      <w:pPr>
        <w:pStyle w:val="ListParagraph"/>
        <w:numPr>
          <w:ilvl w:val="1"/>
          <w:numId w:val="3"/>
        </w:numPr>
      </w:pPr>
      <w:r>
        <w:t xml:space="preserve">4 panels </w:t>
      </w:r>
      <w:r>
        <w:rPr>
          <w:sz w:val="20"/>
          <w:szCs w:val="20"/>
        </w:rPr>
        <w:t>(left, right, top, bott</w:t>
      </w:r>
      <w:r w:rsidR="00FF3E83">
        <w:rPr>
          <w:sz w:val="20"/>
          <w:szCs w:val="20"/>
        </w:rPr>
        <w:t>o</w:t>
      </w:r>
      <w:r>
        <w:rPr>
          <w:sz w:val="20"/>
          <w:szCs w:val="20"/>
        </w:rPr>
        <w:t xml:space="preserve">m), each panel is 1x4x2: </w:t>
      </w:r>
      <w:r w:rsidR="00FF3E83">
        <w:rPr>
          <w:sz w:val="20"/>
          <w:szCs w:val="20"/>
        </w:rPr>
        <w:t>E</w:t>
      </w:r>
      <w:r w:rsidR="00B00D61">
        <w:rPr>
          <w:sz w:val="20"/>
          <w:szCs w:val="20"/>
        </w:rPr>
        <w:t>, Sony</w:t>
      </w:r>
      <w:r w:rsidR="00D44058">
        <w:t>, MTK</w:t>
      </w:r>
    </w:p>
    <w:p w14:paraId="0425EB50" w14:textId="77777777" w:rsidR="00D244A9" w:rsidRDefault="00D244A9" w:rsidP="00D244A9">
      <w:pPr>
        <w:pStyle w:val="ListParagraph"/>
        <w:numPr>
          <w:ilvl w:val="1"/>
          <w:numId w:val="3"/>
        </w:numPr>
      </w:pPr>
      <w:r>
        <w:rPr>
          <w:sz w:val="20"/>
          <w:szCs w:val="20"/>
        </w:rPr>
        <w:t>4 panels + different panel size</w:t>
      </w:r>
      <w:r w:rsidR="00F61265">
        <w:rPr>
          <w:sz w:val="20"/>
          <w:szCs w:val="20"/>
        </w:rPr>
        <w:t xml:space="preserve"> and #beams</w:t>
      </w:r>
      <w:r>
        <w:rPr>
          <w:sz w:val="20"/>
          <w:szCs w:val="20"/>
        </w:rPr>
        <w:t>: H</w:t>
      </w:r>
    </w:p>
    <w:p w14:paraId="3DC11229" w14:textId="77777777" w:rsidR="00563169" w:rsidRDefault="00563169" w:rsidP="00563169">
      <w:pPr>
        <w:pStyle w:val="ListParagraph"/>
        <w:numPr>
          <w:ilvl w:val="0"/>
          <w:numId w:val="3"/>
        </w:numPr>
      </w:pPr>
      <w:r>
        <w:t>Beam direction</w:t>
      </w:r>
      <w:r w:rsidR="00BD7F95">
        <w:t xml:space="preserve"> (orientation)</w:t>
      </w:r>
      <w:r>
        <w:t xml:space="preserve"> per panel</w:t>
      </w:r>
      <w:r w:rsidR="00BD7F95">
        <w:t>: SS</w:t>
      </w:r>
    </w:p>
    <w:p w14:paraId="32E28E48" w14:textId="77777777" w:rsidR="001477E9" w:rsidRDefault="00E01812" w:rsidP="00563169">
      <w:pPr>
        <w:pStyle w:val="ListParagraph"/>
        <w:numPr>
          <w:ilvl w:val="0"/>
          <w:numId w:val="3"/>
        </w:numPr>
      </w:pPr>
      <w:r>
        <w:t>for</w:t>
      </w:r>
      <w:r w:rsidR="001477E9">
        <w:t xml:space="preserve"> MTRP</w:t>
      </w:r>
      <w:r w:rsidR="00D7685F">
        <w:t xml:space="preserve"> scenario</w:t>
      </w:r>
      <w:r w:rsidR="001477E9">
        <w:t>: I</w:t>
      </w:r>
      <w:r>
        <w:t>, MoM/L</w:t>
      </w:r>
      <w:r w:rsidR="00C83AFF">
        <w:t>, MTK</w:t>
      </w:r>
    </w:p>
    <w:p w14:paraId="38791C66" w14:textId="77777777" w:rsidR="006966DC" w:rsidRDefault="006966DC" w:rsidP="006966DC">
      <w:pPr>
        <w:pStyle w:val="ListParagraph"/>
        <w:numPr>
          <w:ilvl w:val="0"/>
          <w:numId w:val="3"/>
        </w:numPr>
      </w:pPr>
      <w:r>
        <w:t>MPE mitigation is baseline: I</w:t>
      </w:r>
    </w:p>
    <w:p w14:paraId="19435065" w14:textId="77777777" w:rsidR="004B6AB7" w:rsidRDefault="001477E9" w:rsidP="00563169">
      <w:pPr>
        <w:pStyle w:val="ListParagraph"/>
        <w:numPr>
          <w:ilvl w:val="0"/>
          <w:numId w:val="3"/>
        </w:numPr>
      </w:pPr>
      <w:r>
        <w:t xml:space="preserve">MPE </w:t>
      </w:r>
    </w:p>
    <w:p w14:paraId="466FF647" w14:textId="77777777" w:rsidR="00025E58" w:rsidRDefault="00025E58" w:rsidP="00025E58">
      <w:pPr>
        <w:pStyle w:val="ListParagraph"/>
        <w:numPr>
          <w:ilvl w:val="1"/>
          <w:numId w:val="3"/>
        </w:numPr>
      </w:pPr>
      <w:r>
        <w:t>Panel blocking model, EIPR: SS, CATT</w:t>
      </w:r>
      <w:r w:rsidR="004331A0">
        <w:t>, E</w:t>
      </w:r>
      <w:r w:rsidR="005747A5">
        <w:t>, V</w:t>
      </w:r>
      <w:r w:rsidR="00267A83">
        <w:t>, O</w:t>
      </w:r>
      <w:r w:rsidR="0004622E">
        <w:t>, N</w:t>
      </w:r>
      <w:r w:rsidR="00C83AFF">
        <w:t>, MTK</w:t>
      </w:r>
      <w:r w:rsidR="002F6B6E">
        <w:t>, Q</w:t>
      </w:r>
    </w:p>
    <w:p w14:paraId="5047D57D" w14:textId="77777777" w:rsidR="004B6AB7" w:rsidRDefault="004B6AB7" w:rsidP="004B6AB7">
      <w:pPr>
        <w:pStyle w:val="ListParagraph"/>
        <w:numPr>
          <w:ilvl w:val="1"/>
          <w:numId w:val="3"/>
        </w:numPr>
      </w:pPr>
      <w:r>
        <w:t>RAN4 sol is baseline: H</w:t>
      </w:r>
      <w:r w:rsidR="004331A0">
        <w:t>, E</w:t>
      </w:r>
      <w:r w:rsidR="00C64BBD">
        <w:rPr>
          <w:sz w:val="20"/>
          <w:szCs w:val="20"/>
        </w:rPr>
        <w:t>, Sony</w:t>
      </w:r>
      <w:r w:rsidR="004A01BD">
        <w:rPr>
          <w:sz w:val="20"/>
          <w:szCs w:val="20"/>
        </w:rPr>
        <w:t>, N</w:t>
      </w:r>
      <w:r w:rsidR="000F77F5">
        <w:t>, MTK</w:t>
      </w:r>
    </w:p>
    <w:p w14:paraId="6ED5F220" w14:textId="77777777" w:rsidR="004B6AB7" w:rsidRDefault="004B6AB7" w:rsidP="004B6AB7">
      <w:pPr>
        <w:pStyle w:val="ListParagraph"/>
        <w:numPr>
          <w:ilvl w:val="1"/>
          <w:numId w:val="3"/>
        </w:numPr>
      </w:pPr>
      <w:r>
        <w:t>Random modeling: H</w:t>
      </w:r>
    </w:p>
    <w:p w14:paraId="20B6AE09" w14:textId="77777777" w:rsidR="002F6B6E" w:rsidRDefault="0004622E" w:rsidP="002F6B6E">
      <w:pPr>
        <w:pStyle w:val="ListParagraph"/>
        <w:numPr>
          <w:ilvl w:val="1"/>
          <w:numId w:val="3"/>
        </w:numPr>
      </w:pPr>
      <w:r>
        <w:rPr>
          <w:rFonts w:ascii="Calibri" w:eastAsia="Calibri" w:hAnsi="Calibri" w:cs="Calibri"/>
        </w:rPr>
        <w:t>model random drop of UE Tx power: N</w:t>
      </w:r>
      <w:r w:rsidR="002F6B6E">
        <w:t xml:space="preserve"> </w:t>
      </w:r>
    </w:p>
    <w:p w14:paraId="1B3F6537" w14:textId="77777777" w:rsidR="002F6B6E" w:rsidRDefault="002F6B6E" w:rsidP="002F6B6E">
      <w:pPr>
        <w:pStyle w:val="ListParagraph"/>
        <w:numPr>
          <w:ilvl w:val="1"/>
          <w:numId w:val="3"/>
        </w:numPr>
      </w:pPr>
      <w:r>
        <w:t>UE power consumption, backoff model (including max UL power): O, Q, N</w:t>
      </w:r>
    </w:p>
    <w:p w14:paraId="6A1AAF91" w14:textId="77777777" w:rsidR="00F61265" w:rsidRDefault="00F61265" w:rsidP="00563169">
      <w:pPr>
        <w:pStyle w:val="ListParagraph"/>
        <w:numPr>
          <w:ilvl w:val="0"/>
          <w:numId w:val="3"/>
        </w:numPr>
      </w:pPr>
      <w:r>
        <w:lastRenderedPageBreak/>
        <w:t>Single panel</w:t>
      </w:r>
      <w:r w:rsidR="00DF3774">
        <w:t xml:space="preserve"> based</w:t>
      </w:r>
      <w:r>
        <w:t xml:space="preserve"> DL </w:t>
      </w:r>
      <w:r w:rsidR="00DF3774">
        <w:t>and</w:t>
      </w:r>
      <w:r>
        <w:t xml:space="preserve"> UL: H</w:t>
      </w:r>
    </w:p>
    <w:p w14:paraId="1CCE3D8C" w14:textId="77777777" w:rsidR="005747A5" w:rsidRDefault="009C0092" w:rsidP="005747A5">
      <w:pPr>
        <w:pStyle w:val="ListParagraph"/>
        <w:numPr>
          <w:ilvl w:val="0"/>
          <w:numId w:val="3"/>
        </w:numPr>
      </w:pPr>
      <w:r>
        <w:t xml:space="preserve">Panel </w:t>
      </w:r>
      <w:r w:rsidR="005747A5">
        <w:t>selection/</w:t>
      </w:r>
      <w:r>
        <w:t xml:space="preserve">activation/switching time: </w:t>
      </w:r>
      <w:r w:rsidR="005747A5">
        <w:t xml:space="preserve">H, </w:t>
      </w:r>
      <w:r>
        <w:t>CATT</w:t>
      </w:r>
      <w:r w:rsidR="005747A5">
        <w:t>, V</w:t>
      </w:r>
      <w:r w:rsidR="005747A5" w:rsidRPr="005747A5">
        <w:t xml:space="preserve"> </w:t>
      </w:r>
    </w:p>
    <w:p w14:paraId="2F1BDE9B" w14:textId="77777777" w:rsidR="005747A5" w:rsidRDefault="005747A5" w:rsidP="005747A5">
      <w:pPr>
        <w:pStyle w:val="ListParagraph"/>
        <w:numPr>
          <w:ilvl w:val="1"/>
          <w:numId w:val="3"/>
        </w:numPr>
      </w:pPr>
      <w:r>
        <w:t>Autonomous panel selection/switching is baseline: H</w:t>
      </w:r>
    </w:p>
    <w:p w14:paraId="5B37A35E" w14:textId="77777777" w:rsidR="00C83AFF" w:rsidRDefault="00C83AFF" w:rsidP="00F448AB">
      <w:pPr>
        <w:pStyle w:val="ListParagraph"/>
        <w:numPr>
          <w:ilvl w:val="0"/>
          <w:numId w:val="3"/>
        </w:numPr>
      </w:pPr>
      <w:r>
        <w:t>Per panel configuration: MTK</w:t>
      </w:r>
    </w:p>
    <w:p w14:paraId="00833CCC" w14:textId="77777777" w:rsidR="003B29D8" w:rsidRDefault="00E5486E" w:rsidP="003B29D8">
      <w:r>
        <w:t>Common (1a+1</w:t>
      </w:r>
      <w:r w:rsidR="0027730E">
        <w:t xml:space="preserve">b) </w:t>
      </w:r>
      <w:r w:rsidR="00F55AE6">
        <w:t>+</w:t>
      </w:r>
      <w:r w:rsidR="0027730E">
        <w:t xml:space="preserve"> o</w:t>
      </w:r>
      <w:r w:rsidR="003B29D8">
        <w:t>thers:</w:t>
      </w:r>
    </w:p>
    <w:p w14:paraId="45C003F3" w14:textId="77777777" w:rsidR="003B29D8" w:rsidRPr="00974BD2" w:rsidRDefault="003B29D8" w:rsidP="003B29D8">
      <w:pPr>
        <w:pStyle w:val="ListParagraph"/>
        <w:numPr>
          <w:ilvl w:val="0"/>
          <w:numId w:val="4"/>
        </w:numPr>
      </w:pPr>
      <w:r>
        <w:rPr>
          <w:rFonts w:eastAsia="DengXian"/>
          <w:sz w:val="20"/>
          <w:szCs w:val="20"/>
          <w:lang w:eastAsia="zh-CN"/>
        </w:rPr>
        <w:t>Details of TXRU mapping to antenna elemen</w:t>
      </w:r>
      <w:r w:rsidR="0027730E">
        <w:rPr>
          <w:rFonts w:eastAsia="DengXian"/>
          <w:sz w:val="20"/>
          <w:szCs w:val="20"/>
          <w:lang w:eastAsia="zh-CN"/>
        </w:rPr>
        <w:t>ts &amp; antenna configurations: Z</w:t>
      </w:r>
      <w:r w:rsidR="00AB6885">
        <w:rPr>
          <w:rFonts w:eastAsia="DengXian"/>
          <w:sz w:val="20"/>
          <w:szCs w:val="20"/>
          <w:lang w:eastAsia="zh-CN"/>
        </w:rPr>
        <w:t>,</w:t>
      </w:r>
      <w:r w:rsidR="0027730E" w:rsidRPr="0027730E">
        <w:t xml:space="preserve"> </w:t>
      </w:r>
      <w:r w:rsidR="0027730E">
        <w:t>MoM/L</w:t>
      </w:r>
    </w:p>
    <w:p w14:paraId="726450B3" w14:textId="77777777" w:rsidR="00D33099" w:rsidRPr="00DF4F95" w:rsidRDefault="00D33099" w:rsidP="003B29D8">
      <w:pPr>
        <w:pStyle w:val="ListParagraph"/>
        <w:numPr>
          <w:ilvl w:val="0"/>
          <w:numId w:val="4"/>
        </w:numPr>
      </w:pPr>
      <w:r>
        <w:rPr>
          <w:rFonts w:eastAsia="DengXian"/>
          <w:sz w:val="20"/>
          <w:szCs w:val="20"/>
          <w:lang w:eastAsia="zh-CN"/>
        </w:rPr>
        <w:t>Cell association scheme: A</w:t>
      </w:r>
    </w:p>
    <w:p w14:paraId="0D78DD04" w14:textId="77777777" w:rsidR="00DF4F95" w:rsidRPr="00FA3F34" w:rsidRDefault="00DF4F95" w:rsidP="003B29D8">
      <w:pPr>
        <w:pStyle w:val="ListParagraph"/>
        <w:numPr>
          <w:ilvl w:val="0"/>
          <w:numId w:val="4"/>
        </w:numPr>
      </w:pPr>
      <w:r>
        <w:rPr>
          <w:rFonts w:eastAsia="DengXian"/>
          <w:sz w:val="20"/>
          <w:szCs w:val="20"/>
          <w:lang w:eastAsia="zh-CN"/>
        </w:rPr>
        <w:t>Panel calibration error: L</w:t>
      </w:r>
    </w:p>
    <w:p w14:paraId="70C38AD6" w14:textId="77777777" w:rsidR="00FA3F34" w:rsidRDefault="00FA3F34" w:rsidP="00FA3F34">
      <w:pPr>
        <w:pStyle w:val="ListParagraph"/>
        <w:numPr>
          <w:ilvl w:val="0"/>
          <w:numId w:val="4"/>
        </w:numPr>
      </w:pPr>
      <w:r w:rsidRPr="00FA3F34">
        <w:t>new/augmented assumptions and performance metrics, calibration and benchmarking may be need</w:t>
      </w:r>
      <w:r>
        <w:t xml:space="preserve">: </w:t>
      </w:r>
      <w:r w:rsidR="0027730E">
        <w:t>FWei</w:t>
      </w:r>
    </w:p>
    <w:p w14:paraId="18B23047" w14:textId="77777777" w:rsidR="00515644" w:rsidRPr="005B0652" w:rsidRDefault="00515644" w:rsidP="00FA3F34">
      <w:pPr>
        <w:pStyle w:val="ListParagraph"/>
        <w:numPr>
          <w:ilvl w:val="0"/>
          <w:numId w:val="4"/>
        </w:numPr>
      </w:pPr>
      <w:r>
        <w:t>How to evaluate Uniform TCI I: E, CMCC</w:t>
      </w:r>
    </w:p>
    <w:p w14:paraId="06F2C314" w14:textId="77777777" w:rsidR="005B0652" w:rsidRDefault="005B0652" w:rsidP="005B0652">
      <w:r>
        <w:t>LLS</w:t>
      </w:r>
      <w:r w:rsidR="0028369F">
        <w:t xml:space="preserve"> (in addition to SLS)</w:t>
      </w:r>
      <w:r>
        <w:t>:</w:t>
      </w:r>
    </w:p>
    <w:p w14:paraId="2A327AFB" w14:textId="77777777" w:rsidR="005B0652" w:rsidRDefault="0028369F" w:rsidP="005B0652">
      <w:pPr>
        <w:pStyle w:val="ListParagraph"/>
        <w:numPr>
          <w:ilvl w:val="0"/>
          <w:numId w:val="5"/>
        </w:numPr>
      </w:pPr>
      <w:r>
        <w:t>Z</w:t>
      </w:r>
      <w:r w:rsidR="005B0652">
        <w:t xml:space="preserve">, </w:t>
      </w:r>
      <w:r>
        <w:t>I</w:t>
      </w:r>
      <w:r w:rsidR="00D71B81">
        <w:t>,</w:t>
      </w:r>
      <w:r w:rsidR="003E6CCD">
        <w:t xml:space="preserve"> L</w:t>
      </w:r>
      <w:r w:rsidR="00E52C56">
        <w:t>, MoM/L</w:t>
      </w:r>
    </w:p>
    <w:p w14:paraId="6DA4C92C" w14:textId="77777777" w:rsidR="00762D30" w:rsidRDefault="00762D30" w:rsidP="005B0652">
      <w:pPr>
        <w:pStyle w:val="ListParagraph"/>
        <w:numPr>
          <w:ilvl w:val="0"/>
          <w:numId w:val="5"/>
        </w:numPr>
      </w:pPr>
      <w:r>
        <w:t>SLS for mobility, LLS for non-mobility: CATT</w:t>
      </w:r>
    </w:p>
    <w:p w14:paraId="65C67C97" w14:textId="77777777" w:rsidR="00033012" w:rsidRDefault="00033012" w:rsidP="005B0652">
      <w:pPr>
        <w:pStyle w:val="ListParagraph"/>
        <w:numPr>
          <w:ilvl w:val="0"/>
          <w:numId w:val="5"/>
        </w:numPr>
      </w:pPr>
      <w:r>
        <w:t xml:space="preserve">LLS for evaluating beam </w:t>
      </w:r>
      <w:r w:rsidR="00850E93">
        <w:t>indication and switching delay:</w:t>
      </w:r>
      <w:r w:rsidR="001F4B96">
        <w:t xml:space="preserve"> V</w:t>
      </w:r>
    </w:p>
    <w:p w14:paraId="0AA6A45F" w14:textId="77777777" w:rsidR="002151B8" w:rsidRDefault="002151B8" w:rsidP="00DE16C9"/>
    <w:p w14:paraId="35FC7920" w14:textId="2023EEC1" w:rsidR="002151B8" w:rsidRPr="00DE16C9" w:rsidRDefault="006C13B9" w:rsidP="00DE16C9">
      <w:pPr>
        <w:rPr>
          <w:b/>
        </w:rPr>
      </w:pPr>
      <w:r w:rsidRPr="00DE16C9">
        <w:rPr>
          <w:b/>
        </w:rPr>
        <w:t>Proposal:</w:t>
      </w:r>
    </w:p>
    <w:p w14:paraId="31BF8556" w14:textId="5B65076F" w:rsidR="002151B8" w:rsidRDefault="00230C20" w:rsidP="00DE16C9">
      <w:r>
        <w:t xml:space="preserve">For </w:t>
      </w:r>
      <w:r w:rsidR="00DE16C9">
        <w:t>SLS simulations the simulation assumptions are given by the following table.</w:t>
      </w:r>
      <w:r>
        <w:t xml:space="preserve"> </w:t>
      </w:r>
      <w:r w:rsidR="00EA7A8B">
        <w:t xml:space="preserve">Items that are the same as what has been agreed in R16 are in </w:t>
      </w:r>
      <w:r w:rsidR="00EA7A8B" w:rsidRPr="00EA7A8B">
        <w:rPr>
          <w:color w:val="00B050"/>
        </w:rPr>
        <w:t>green</w:t>
      </w:r>
      <w:r w:rsidR="00EA7A8B">
        <w:t>.</w:t>
      </w:r>
    </w:p>
    <w:tbl>
      <w:tblPr>
        <w:tblStyle w:val="TableGrid"/>
        <w:tblW w:w="0" w:type="auto"/>
        <w:tblLook w:val="04A0" w:firstRow="1" w:lastRow="0" w:firstColumn="1" w:lastColumn="0" w:noHBand="0" w:noVBand="1"/>
      </w:tblPr>
      <w:tblGrid>
        <w:gridCol w:w="2605"/>
        <w:gridCol w:w="3628"/>
        <w:gridCol w:w="3117"/>
      </w:tblGrid>
      <w:tr w:rsidR="002151B8" w14:paraId="3A1A0CF2" w14:textId="77777777" w:rsidTr="00DE16C9">
        <w:tc>
          <w:tcPr>
            <w:tcW w:w="2605" w:type="dxa"/>
            <w:shd w:val="clear" w:color="auto" w:fill="002060"/>
          </w:tcPr>
          <w:p w14:paraId="1B6AFD60" w14:textId="77777777" w:rsidR="002151B8" w:rsidRPr="00DE16C9" w:rsidRDefault="002151B8" w:rsidP="002151B8">
            <w:pPr>
              <w:rPr>
                <w:b/>
                <w:color w:val="FFFFFF" w:themeColor="background1"/>
              </w:rPr>
            </w:pPr>
            <w:r w:rsidRPr="00DE16C9">
              <w:rPr>
                <w:b/>
                <w:color w:val="FFFFFF" w:themeColor="background1"/>
              </w:rPr>
              <w:t>Parameters</w:t>
            </w:r>
          </w:p>
        </w:tc>
        <w:tc>
          <w:tcPr>
            <w:tcW w:w="3628" w:type="dxa"/>
            <w:shd w:val="clear" w:color="auto" w:fill="002060"/>
          </w:tcPr>
          <w:p w14:paraId="72870A23" w14:textId="77777777" w:rsidR="002151B8" w:rsidRPr="00DE16C9" w:rsidRDefault="002151B8" w:rsidP="002151B8">
            <w:pPr>
              <w:rPr>
                <w:b/>
                <w:color w:val="FFFFFF" w:themeColor="background1"/>
              </w:rPr>
            </w:pPr>
            <w:r w:rsidRPr="00DE16C9">
              <w:rPr>
                <w:b/>
                <w:color w:val="FFFFFF" w:themeColor="background1"/>
              </w:rPr>
              <w:t>Values</w:t>
            </w:r>
          </w:p>
        </w:tc>
        <w:tc>
          <w:tcPr>
            <w:tcW w:w="3117" w:type="dxa"/>
            <w:shd w:val="clear" w:color="auto" w:fill="002060"/>
          </w:tcPr>
          <w:p w14:paraId="419CDEBF" w14:textId="77777777" w:rsidR="002151B8" w:rsidRPr="00DE16C9" w:rsidRDefault="002151B8" w:rsidP="002151B8">
            <w:pPr>
              <w:rPr>
                <w:b/>
                <w:color w:val="FFFFFF" w:themeColor="background1"/>
              </w:rPr>
            </w:pPr>
            <w:r w:rsidRPr="00DE16C9">
              <w:rPr>
                <w:b/>
                <w:color w:val="FFFFFF" w:themeColor="background1"/>
              </w:rPr>
              <w:t>Company comments</w:t>
            </w:r>
          </w:p>
        </w:tc>
      </w:tr>
      <w:tr w:rsidR="002151B8" w14:paraId="0EE92000" w14:textId="77777777" w:rsidTr="00DE16C9">
        <w:tc>
          <w:tcPr>
            <w:tcW w:w="2605" w:type="dxa"/>
          </w:tcPr>
          <w:p w14:paraId="146F654D" w14:textId="77777777" w:rsidR="002151B8" w:rsidRDefault="002151B8" w:rsidP="002151B8">
            <w:r>
              <w:t>Frequency Range</w:t>
            </w:r>
          </w:p>
        </w:tc>
        <w:tc>
          <w:tcPr>
            <w:tcW w:w="3628" w:type="dxa"/>
          </w:tcPr>
          <w:p w14:paraId="108DF618" w14:textId="77777777" w:rsidR="002151B8" w:rsidRPr="009A70C4" w:rsidRDefault="002151B8" w:rsidP="002151B8">
            <w:pPr>
              <w:rPr>
                <w:color w:val="00B050"/>
              </w:rPr>
            </w:pPr>
            <w:r w:rsidRPr="009A70C4">
              <w:rPr>
                <w:color w:val="00B050"/>
              </w:rPr>
              <w:t>FR2 @ 30 GHz,</w:t>
            </w:r>
          </w:p>
          <w:p w14:paraId="3126B642" w14:textId="77777777" w:rsidR="002151B8" w:rsidRPr="009A70C4" w:rsidRDefault="002151B8" w:rsidP="00DE16C9">
            <w:pPr>
              <w:pStyle w:val="ListParagraph"/>
              <w:numPr>
                <w:ilvl w:val="0"/>
                <w:numId w:val="6"/>
              </w:numPr>
              <w:rPr>
                <w:color w:val="00B050"/>
              </w:rPr>
            </w:pPr>
            <w:r w:rsidRPr="009A70C4">
              <w:rPr>
                <w:color w:val="00B050"/>
              </w:rPr>
              <w:t>SCS: 120 kHz</w:t>
            </w:r>
          </w:p>
          <w:p w14:paraId="352ADD04" w14:textId="3D7A4BBA" w:rsidR="002151B8" w:rsidRPr="009A70C4" w:rsidRDefault="007B64DF" w:rsidP="00DE16C9">
            <w:pPr>
              <w:pStyle w:val="ListParagraph"/>
              <w:numPr>
                <w:ilvl w:val="0"/>
                <w:numId w:val="6"/>
              </w:numPr>
              <w:rPr>
                <w:color w:val="00B050"/>
              </w:rPr>
            </w:pPr>
            <w:r w:rsidRPr="009A70C4">
              <w:rPr>
                <w:color w:val="00B050"/>
              </w:rPr>
              <w:t>BW: 8</w:t>
            </w:r>
            <w:r w:rsidR="002151B8" w:rsidRPr="009A70C4">
              <w:rPr>
                <w:color w:val="00B050"/>
              </w:rPr>
              <w:t>0 MHz</w:t>
            </w:r>
          </w:p>
          <w:p w14:paraId="09C6D1EE" w14:textId="335E0E3C" w:rsidR="002151B8" w:rsidRDefault="002151B8" w:rsidP="00DE16C9">
            <w:pPr>
              <w:pStyle w:val="ListParagraph"/>
              <w:numPr>
                <w:ilvl w:val="0"/>
                <w:numId w:val="6"/>
              </w:numPr>
            </w:pPr>
          </w:p>
        </w:tc>
        <w:tc>
          <w:tcPr>
            <w:tcW w:w="3117" w:type="dxa"/>
          </w:tcPr>
          <w:p w14:paraId="2B70513B" w14:textId="77777777" w:rsidR="002151B8" w:rsidRDefault="002151B8" w:rsidP="002151B8"/>
        </w:tc>
      </w:tr>
      <w:tr w:rsidR="002151B8" w14:paraId="5940C8D0" w14:textId="77777777" w:rsidTr="00DE16C9">
        <w:tc>
          <w:tcPr>
            <w:tcW w:w="2605" w:type="dxa"/>
          </w:tcPr>
          <w:p w14:paraId="207D5221" w14:textId="77777777" w:rsidR="002151B8" w:rsidRDefault="002151B8" w:rsidP="002151B8">
            <w:r>
              <w:t>Scenarios</w:t>
            </w:r>
          </w:p>
        </w:tc>
        <w:tc>
          <w:tcPr>
            <w:tcW w:w="3628" w:type="dxa"/>
          </w:tcPr>
          <w:p w14:paraId="47EEB7A1" w14:textId="2D5ADF9F" w:rsidR="002151B8" w:rsidRPr="009A70C4" w:rsidRDefault="002151B8" w:rsidP="002151B8">
            <w:pPr>
              <w:rPr>
                <w:color w:val="00B050"/>
              </w:rPr>
            </w:pPr>
            <w:r w:rsidRPr="009A70C4">
              <w:rPr>
                <w:color w:val="00B050"/>
              </w:rPr>
              <w:t>Dense urban (TR 38.901</w:t>
            </w:r>
            <w:r w:rsidR="007B64DF" w:rsidRPr="009A70C4">
              <w:rPr>
                <w:color w:val="00B050"/>
              </w:rPr>
              <w:t>/38.913</w:t>
            </w:r>
            <w:r w:rsidRPr="009A70C4">
              <w:rPr>
                <w:color w:val="00B050"/>
              </w:rPr>
              <w:t>)</w:t>
            </w:r>
          </w:p>
          <w:p w14:paraId="2C078956" w14:textId="60AC64D3" w:rsidR="002151B8" w:rsidRDefault="0023796D" w:rsidP="002151B8">
            <w:pPr>
              <w:rPr>
                <w:color w:val="00B050"/>
              </w:rPr>
            </w:pPr>
            <w:r>
              <w:rPr>
                <w:color w:val="00B050"/>
              </w:rPr>
              <w:t xml:space="preserve">Optional: </w:t>
            </w:r>
            <w:r w:rsidR="002151B8" w:rsidRPr="009A70C4">
              <w:rPr>
                <w:color w:val="00B050"/>
              </w:rPr>
              <w:t>Indoor hotspot (TR 38.901</w:t>
            </w:r>
            <w:r w:rsidR="007B64DF" w:rsidRPr="009A70C4">
              <w:rPr>
                <w:color w:val="00B050"/>
              </w:rPr>
              <w:t>/38.913</w:t>
            </w:r>
            <w:r w:rsidR="002151B8" w:rsidRPr="009A70C4">
              <w:rPr>
                <w:color w:val="00B050"/>
              </w:rPr>
              <w:t>)</w:t>
            </w:r>
          </w:p>
          <w:p w14:paraId="60A77C80" w14:textId="2578C687" w:rsidR="00D70540" w:rsidRDefault="00D70540" w:rsidP="002151B8">
            <w:r>
              <w:t>High speed:</w:t>
            </w:r>
          </w:p>
          <w:p w14:paraId="31E03D76" w14:textId="42875C13" w:rsidR="00D70540" w:rsidRPr="00B557E2" w:rsidRDefault="00151C16" w:rsidP="00DA4167">
            <w:pPr>
              <w:pStyle w:val="ListParagraph"/>
              <w:numPr>
                <w:ilvl w:val="0"/>
                <w:numId w:val="7"/>
              </w:numPr>
            </w:pPr>
            <w:r>
              <w:t>Highway (</w:t>
            </w:r>
            <w:r w:rsidR="00DA4167">
              <w:t xml:space="preserve">Urban </w:t>
            </w:r>
            <w:r>
              <w:t xml:space="preserve">Macro, </w:t>
            </w:r>
            <w:r w:rsidR="00D70540">
              <w:t>TR 38.901/</w:t>
            </w:r>
            <w:r w:rsidR="007E499A">
              <w:t>37.885</w:t>
            </w:r>
            <w:r w:rsidR="00D70540">
              <w:t>)</w:t>
            </w:r>
          </w:p>
          <w:p w14:paraId="382C7DA9" w14:textId="67FD0E62" w:rsidR="002151B8" w:rsidRDefault="002151B8" w:rsidP="00DA4167">
            <w:pPr>
              <w:pStyle w:val="ListParagraph"/>
              <w:numPr>
                <w:ilvl w:val="0"/>
                <w:numId w:val="7"/>
              </w:numPr>
            </w:pPr>
            <w:r>
              <w:t>High speed train (TR 38.802</w:t>
            </w:r>
            <w:r w:rsidR="00671DF7">
              <w:t>/38.913</w:t>
            </w:r>
            <w:r>
              <w:t>)</w:t>
            </w:r>
          </w:p>
        </w:tc>
        <w:tc>
          <w:tcPr>
            <w:tcW w:w="3117" w:type="dxa"/>
          </w:tcPr>
          <w:p w14:paraId="1DDD98EF" w14:textId="77777777" w:rsidR="002151B8" w:rsidRDefault="002151B8" w:rsidP="002151B8"/>
        </w:tc>
      </w:tr>
      <w:tr w:rsidR="002151B8" w14:paraId="191530E2" w14:textId="77777777" w:rsidTr="00DE16C9">
        <w:tc>
          <w:tcPr>
            <w:tcW w:w="2605" w:type="dxa"/>
          </w:tcPr>
          <w:p w14:paraId="2564B20D" w14:textId="77777777" w:rsidR="002151B8" w:rsidRDefault="002151B8" w:rsidP="002151B8">
            <w:r>
              <w:t>UE Speed</w:t>
            </w:r>
          </w:p>
        </w:tc>
        <w:tc>
          <w:tcPr>
            <w:tcW w:w="3628" w:type="dxa"/>
          </w:tcPr>
          <w:p w14:paraId="230F5213" w14:textId="77777777" w:rsidR="002151B8" w:rsidRDefault="002151B8" w:rsidP="002151B8">
            <w:r>
              <w:t>30 km/hr</w:t>
            </w:r>
          </w:p>
          <w:p w14:paraId="06DBE52C" w14:textId="77777777" w:rsidR="00D83159" w:rsidRDefault="00D83159" w:rsidP="002151B8">
            <w:r>
              <w:t xml:space="preserve">High speed: </w:t>
            </w:r>
          </w:p>
          <w:p w14:paraId="44FD832F" w14:textId="13AE34E4" w:rsidR="002151B8" w:rsidRDefault="002151B8" w:rsidP="007E499A">
            <w:pPr>
              <w:pStyle w:val="ListParagraph"/>
              <w:numPr>
                <w:ilvl w:val="0"/>
                <w:numId w:val="8"/>
              </w:numPr>
            </w:pPr>
            <w:bookmarkStart w:id="0" w:name="_GoBack"/>
            <w:bookmarkEnd w:id="0"/>
            <w:r>
              <w:t>120 km/hr</w:t>
            </w:r>
          </w:p>
          <w:p w14:paraId="4C9E79AA" w14:textId="36C595B6" w:rsidR="002151B8" w:rsidRDefault="002151B8" w:rsidP="007E499A">
            <w:pPr>
              <w:pStyle w:val="ListParagraph"/>
              <w:numPr>
                <w:ilvl w:val="0"/>
                <w:numId w:val="8"/>
              </w:numPr>
            </w:pPr>
            <w:r>
              <w:t>500 km/hr</w:t>
            </w:r>
            <w:r w:rsidR="00531F8E">
              <w:t xml:space="preserve"> (for HST</w:t>
            </w:r>
            <w:r w:rsidR="00AD4976">
              <w:t xml:space="preserve"> only</w:t>
            </w:r>
            <w:r w:rsidR="00531F8E">
              <w:t>)</w:t>
            </w:r>
          </w:p>
        </w:tc>
        <w:tc>
          <w:tcPr>
            <w:tcW w:w="3117" w:type="dxa"/>
          </w:tcPr>
          <w:p w14:paraId="76AE558E" w14:textId="77777777" w:rsidR="002151B8" w:rsidRDefault="002151B8" w:rsidP="002151B8"/>
        </w:tc>
      </w:tr>
      <w:tr w:rsidR="00671DF7" w14:paraId="5FC97469" w14:textId="77777777" w:rsidTr="001516C5">
        <w:tc>
          <w:tcPr>
            <w:tcW w:w="2605" w:type="dxa"/>
          </w:tcPr>
          <w:p w14:paraId="63367704" w14:textId="56CB0B9E" w:rsidR="00671DF7" w:rsidRDefault="00671DF7" w:rsidP="00DE16C9">
            <w:r>
              <w:t>Transmission Power</w:t>
            </w:r>
          </w:p>
        </w:tc>
        <w:tc>
          <w:tcPr>
            <w:tcW w:w="3628" w:type="dxa"/>
          </w:tcPr>
          <w:p w14:paraId="3B80C05A" w14:textId="77DF3746" w:rsidR="007B64DF" w:rsidRDefault="007B64DF" w:rsidP="00DE16C9">
            <w:r>
              <w:t xml:space="preserve">Maximum Power and Maximum EIRP for base station and UE as given by corresponding scenario in 38.802 (Table </w:t>
            </w:r>
            <w:r w:rsidRPr="007B64DF">
              <w:t>A.2.1-1</w:t>
            </w:r>
            <w:r w:rsidR="00E478B2">
              <w:t xml:space="preserve"> and Table </w:t>
            </w:r>
            <w:r w:rsidR="00E478B2" w:rsidRPr="00E478B2">
              <w:t>A.2.1-2</w:t>
            </w:r>
            <w:r w:rsidR="00E478B2">
              <w:t>)</w:t>
            </w:r>
          </w:p>
        </w:tc>
        <w:tc>
          <w:tcPr>
            <w:tcW w:w="3117" w:type="dxa"/>
          </w:tcPr>
          <w:p w14:paraId="556005C0" w14:textId="77777777" w:rsidR="00671DF7" w:rsidRDefault="00671DF7" w:rsidP="002151B8"/>
        </w:tc>
      </w:tr>
      <w:tr w:rsidR="005C3F1F" w14:paraId="742AFBBC" w14:textId="77777777" w:rsidTr="001516C5">
        <w:tc>
          <w:tcPr>
            <w:tcW w:w="2605" w:type="dxa"/>
          </w:tcPr>
          <w:p w14:paraId="2EBA4E8B" w14:textId="6A708B66" w:rsidR="005C3F1F" w:rsidRDefault="005C3F1F" w:rsidP="005C3F1F">
            <w:r>
              <w:lastRenderedPageBreak/>
              <w:t>BS Antenna Configuration</w:t>
            </w:r>
          </w:p>
        </w:tc>
        <w:tc>
          <w:tcPr>
            <w:tcW w:w="3628" w:type="dxa"/>
          </w:tcPr>
          <w:p w14:paraId="7AA0BB11" w14:textId="77777777" w:rsidR="005C3F1F" w:rsidRPr="00000EDB" w:rsidRDefault="005C3F1F" w:rsidP="005C3F1F">
            <w:r w:rsidRPr="00000EDB">
              <w:rPr>
                <w:lang w:val="en-GB"/>
              </w:rPr>
              <w:t>(M, N, P, M</w:t>
            </w:r>
            <w:r w:rsidRPr="00000EDB">
              <w:rPr>
                <w:vertAlign w:val="subscript"/>
                <w:lang w:val="en-GB"/>
              </w:rPr>
              <w:t>g</w:t>
            </w:r>
            <w:r w:rsidRPr="00000EDB">
              <w:rPr>
                <w:lang w:val="en-GB"/>
              </w:rPr>
              <w:t>, N</w:t>
            </w:r>
            <w:r w:rsidRPr="00000EDB">
              <w:rPr>
                <w:vertAlign w:val="subscript"/>
                <w:lang w:val="en-GB"/>
              </w:rPr>
              <w:t>g</w:t>
            </w:r>
            <w:r w:rsidRPr="00000EDB">
              <w:rPr>
                <w:lang w:val="en-GB"/>
              </w:rPr>
              <w:t xml:space="preserve">) = (4, 8, 2, 2, 2). </w:t>
            </w:r>
            <w:r w:rsidRPr="00000EDB">
              <w:t>(d</w:t>
            </w:r>
            <w:r w:rsidRPr="00000EDB">
              <w:rPr>
                <w:vertAlign w:val="subscript"/>
              </w:rPr>
              <w:t>V</w:t>
            </w:r>
            <w:r w:rsidRPr="00000EDB">
              <w:t>, d</w:t>
            </w:r>
            <w:r w:rsidRPr="00000EDB">
              <w:rPr>
                <w:vertAlign w:val="subscript"/>
              </w:rPr>
              <w:t>H</w:t>
            </w:r>
            <w:r w:rsidRPr="00000EDB">
              <w:t xml:space="preserve">) = (0.5, 0.5) </w:t>
            </w:r>
            <w:r w:rsidRPr="00000EDB">
              <w:rPr>
                <w:lang w:val="en-GB"/>
              </w:rPr>
              <w:t>λ</w:t>
            </w:r>
            <w:r w:rsidRPr="00000EDB">
              <w:t>. (d</w:t>
            </w:r>
            <w:r w:rsidRPr="00000EDB">
              <w:rPr>
                <w:vertAlign w:val="subscript"/>
              </w:rPr>
              <w:t>g,V</w:t>
            </w:r>
            <w:r w:rsidRPr="00000EDB">
              <w:t>, d</w:t>
            </w:r>
            <w:r w:rsidRPr="00000EDB">
              <w:rPr>
                <w:vertAlign w:val="subscript"/>
              </w:rPr>
              <w:t>g,H</w:t>
            </w:r>
            <w:r w:rsidRPr="00000EDB">
              <w:t xml:space="preserve">) = (2.0, 4.0) </w:t>
            </w:r>
            <w:r w:rsidRPr="00000EDB">
              <w:rPr>
                <w:lang w:val="en-GB"/>
              </w:rPr>
              <w:t>λ</w:t>
            </w:r>
          </w:p>
          <w:p w14:paraId="7658DB62" w14:textId="77777777" w:rsidR="005C3F1F" w:rsidRPr="009A70C4" w:rsidRDefault="005C3F1F" w:rsidP="00DE16C9">
            <w:pPr>
              <w:rPr>
                <w:color w:val="00B050"/>
              </w:rPr>
            </w:pPr>
            <w:r w:rsidRPr="009A70C4">
              <w:rPr>
                <w:color w:val="00B050"/>
              </w:rPr>
              <w:t>Companies</w:t>
            </w:r>
            <w:r w:rsidR="008B48E6" w:rsidRPr="009A70C4">
              <w:rPr>
                <w:color w:val="00B050"/>
              </w:rPr>
              <w:t xml:space="preserve"> to explain</w:t>
            </w:r>
            <w:r w:rsidRPr="009A70C4">
              <w:rPr>
                <w:color w:val="00B050"/>
              </w:rPr>
              <w:t xml:space="preserve"> </w:t>
            </w:r>
            <w:r w:rsidR="008B48E6" w:rsidRPr="009A70C4">
              <w:rPr>
                <w:color w:val="00B050"/>
              </w:rPr>
              <w:t>TXRU</w:t>
            </w:r>
            <w:r w:rsidRPr="009A70C4">
              <w:rPr>
                <w:color w:val="00B050"/>
              </w:rPr>
              <w:t xml:space="preserve"> weights</w:t>
            </w:r>
            <w:r w:rsidR="008B48E6" w:rsidRPr="009A70C4">
              <w:rPr>
                <w:color w:val="00B050"/>
              </w:rPr>
              <w:t xml:space="preserve"> mapping</w:t>
            </w:r>
            <w:r w:rsidR="00C22C7A" w:rsidRPr="009A70C4">
              <w:rPr>
                <w:color w:val="00B050"/>
              </w:rPr>
              <w:t>.</w:t>
            </w:r>
          </w:p>
          <w:p w14:paraId="3098DC6E" w14:textId="77777777" w:rsidR="00C22C7A" w:rsidRDefault="00C22C7A" w:rsidP="00DE16C9">
            <w:r w:rsidRPr="009A70C4">
              <w:rPr>
                <w:color w:val="00B050"/>
              </w:rPr>
              <w:t>Companies to explain beam selection</w:t>
            </w:r>
            <w:r>
              <w:t>.</w:t>
            </w:r>
          </w:p>
          <w:p w14:paraId="3C63FB32" w14:textId="39FA84FB" w:rsidR="003C00A7" w:rsidRDefault="003C00A7" w:rsidP="00DE16C9">
            <w:r w:rsidRPr="009A70C4">
              <w:rPr>
                <w:color w:val="00B050"/>
              </w:rPr>
              <w:t>Companies to explain</w:t>
            </w:r>
            <w:r>
              <w:rPr>
                <w:color w:val="00B050"/>
              </w:rPr>
              <w:t xml:space="preserve"> number of BS beams</w:t>
            </w:r>
          </w:p>
        </w:tc>
        <w:tc>
          <w:tcPr>
            <w:tcW w:w="3117" w:type="dxa"/>
          </w:tcPr>
          <w:p w14:paraId="62A878B1" w14:textId="77777777" w:rsidR="005C3F1F" w:rsidRDefault="005C3F1F" w:rsidP="005C3F1F"/>
        </w:tc>
      </w:tr>
      <w:tr w:rsidR="005C3F1F" w14:paraId="12A138D6" w14:textId="77777777" w:rsidTr="001516C5">
        <w:tc>
          <w:tcPr>
            <w:tcW w:w="2605" w:type="dxa"/>
          </w:tcPr>
          <w:p w14:paraId="624EE9C6" w14:textId="34BFB617" w:rsidR="005C3F1F" w:rsidRDefault="005C3F1F" w:rsidP="005C3F1F">
            <w:r>
              <w:t>BS Antenna radiation pattern</w:t>
            </w:r>
          </w:p>
        </w:tc>
        <w:tc>
          <w:tcPr>
            <w:tcW w:w="3628" w:type="dxa"/>
          </w:tcPr>
          <w:p w14:paraId="086B4E37" w14:textId="39B950F2" w:rsidR="005C3F1F" w:rsidRPr="009A70C4" w:rsidRDefault="005C3F1F" w:rsidP="005C3F1F">
            <w:pPr>
              <w:rPr>
                <w:color w:val="00B050"/>
              </w:rPr>
            </w:pPr>
            <w:r w:rsidRPr="009A70C4">
              <w:rPr>
                <w:color w:val="00B050"/>
              </w:rPr>
              <w:t>TR 38.802 Table A.2.1-6, Table A.2.1-7</w:t>
            </w:r>
          </w:p>
        </w:tc>
        <w:tc>
          <w:tcPr>
            <w:tcW w:w="3117" w:type="dxa"/>
          </w:tcPr>
          <w:p w14:paraId="17A43C12" w14:textId="77777777" w:rsidR="005C3F1F" w:rsidRDefault="005C3F1F" w:rsidP="005C3F1F"/>
        </w:tc>
      </w:tr>
      <w:tr w:rsidR="005C3F1F" w14:paraId="6C3B131C" w14:textId="77777777" w:rsidTr="001516C5">
        <w:tc>
          <w:tcPr>
            <w:tcW w:w="2605" w:type="dxa"/>
          </w:tcPr>
          <w:p w14:paraId="5A460CD7" w14:textId="1563346D" w:rsidR="005C3F1F" w:rsidRDefault="005C3F1F" w:rsidP="005C3F1F">
            <w:r>
              <w:t>UE Antenna Configuration</w:t>
            </w:r>
          </w:p>
        </w:tc>
        <w:tc>
          <w:tcPr>
            <w:tcW w:w="3628" w:type="dxa"/>
          </w:tcPr>
          <w:p w14:paraId="19DEEB47" w14:textId="77777777" w:rsidR="005C3F1F" w:rsidRPr="00000EDB" w:rsidRDefault="005C3F1F" w:rsidP="005C3F1F">
            <w:pPr>
              <w:rPr>
                <w:b/>
              </w:rPr>
            </w:pPr>
            <w:r w:rsidRPr="00000EDB">
              <w:rPr>
                <w:b/>
              </w:rPr>
              <w:t>Number/location of Panels</w:t>
            </w:r>
          </w:p>
          <w:p w14:paraId="17F4C6AE" w14:textId="77777777" w:rsidR="005C3F1F" w:rsidRDefault="005C3F1F" w:rsidP="005C3F1F">
            <w:pPr>
              <w:pStyle w:val="ListParagraph"/>
              <w:numPr>
                <w:ilvl w:val="0"/>
                <w:numId w:val="6"/>
              </w:numPr>
            </w:pPr>
            <w:r>
              <w:t>3 Panel UEs (left, right and back) (baseline)</w:t>
            </w:r>
          </w:p>
          <w:p w14:paraId="2476CA6B" w14:textId="77777777" w:rsidR="005C3F1F" w:rsidRDefault="005C3F1F" w:rsidP="005C3F1F">
            <w:pPr>
              <w:pStyle w:val="ListParagraph"/>
              <w:numPr>
                <w:ilvl w:val="0"/>
                <w:numId w:val="6"/>
              </w:numPr>
            </w:pPr>
            <w:r>
              <w:t>4 Panel UEs (optional)</w:t>
            </w:r>
          </w:p>
          <w:p w14:paraId="7C40301A" w14:textId="77777777" w:rsidR="005C3F1F" w:rsidRPr="00000EDB" w:rsidRDefault="005C3F1F" w:rsidP="005C3F1F">
            <w:pPr>
              <w:rPr>
                <w:b/>
              </w:rPr>
            </w:pPr>
            <w:r w:rsidRPr="00000EDB">
              <w:rPr>
                <w:b/>
              </w:rPr>
              <w:t>Panel structure</w:t>
            </w:r>
          </w:p>
          <w:p w14:paraId="45824F5B" w14:textId="77777777" w:rsidR="005C3F1F" w:rsidRDefault="005C3F1F" w:rsidP="005C3F1F">
            <w:pPr>
              <w:pStyle w:val="ListParagraph"/>
              <w:numPr>
                <w:ilvl w:val="0"/>
                <w:numId w:val="6"/>
              </w:numPr>
            </w:pPr>
            <w:r>
              <w:t>1x4x2 (Baseline)</w:t>
            </w:r>
          </w:p>
          <w:p w14:paraId="096E9DAC" w14:textId="77777777" w:rsidR="005C3F1F" w:rsidRDefault="005C3F1F" w:rsidP="00DE16C9">
            <w:pPr>
              <w:pStyle w:val="ListParagraph"/>
              <w:numPr>
                <w:ilvl w:val="0"/>
                <w:numId w:val="6"/>
              </w:numPr>
            </w:pPr>
            <w:r>
              <w:t>Other panel structures optional (company to report)</w:t>
            </w:r>
          </w:p>
          <w:p w14:paraId="24B39FB8" w14:textId="77777777" w:rsidR="008B48E6" w:rsidRDefault="008B48E6" w:rsidP="00DE16C9">
            <w:r w:rsidRPr="00000EDB">
              <w:t>Companies</w:t>
            </w:r>
            <w:r>
              <w:t xml:space="preserve"> to explain</w:t>
            </w:r>
            <w:r w:rsidRPr="00000EDB">
              <w:t xml:space="preserve"> </w:t>
            </w:r>
            <w:r>
              <w:t>TXRU weights mapping</w:t>
            </w:r>
            <w:r w:rsidR="00C22C7A">
              <w:t>.</w:t>
            </w:r>
          </w:p>
          <w:p w14:paraId="05565700" w14:textId="77777777" w:rsidR="00C22C7A" w:rsidRDefault="00C22C7A" w:rsidP="00DE16C9">
            <w:r>
              <w:t>Companies to explain beam and panel selection.</w:t>
            </w:r>
          </w:p>
          <w:p w14:paraId="4C6785C5" w14:textId="3EA15B1D" w:rsidR="003C00A7" w:rsidRDefault="003C00A7" w:rsidP="00953A0D">
            <w:r w:rsidRPr="009A70C4">
              <w:rPr>
                <w:color w:val="00B050"/>
              </w:rPr>
              <w:t>Companies to explain</w:t>
            </w:r>
            <w:r>
              <w:rPr>
                <w:color w:val="00B050"/>
              </w:rPr>
              <w:t xml:space="preserve"> number of </w:t>
            </w:r>
            <w:r w:rsidR="00953A0D">
              <w:rPr>
                <w:color w:val="00B050"/>
              </w:rPr>
              <w:t>UE</w:t>
            </w:r>
            <w:r>
              <w:rPr>
                <w:color w:val="00B050"/>
              </w:rPr>
              <w:t xml:space="preserve"> beams</w:t>
            </w:r>
          </w:p>
        </w:tc>
        <w:tc>
          <w:tcPr>
            <w:tcW w:w="3117" w:type="dxa"/>
          </w:tcPr>
          <w:p w14:paraId="3A83C576" w14:textId="77777777" w:rsidR="005C3F1F" w:rsidRDefault="005C3F1F" w:rsidP="005C3F1F"/>
        </w:tc>
      </w:tr>
      <w:tr w:rsidR="005C3F1F" w14:paraId="23598B28" w14:textId="77777777" w:rsidTr="001516C5">
        <w:tc>
          <w:tcPr>
            <w:tcW w:w="2605" w:type="dxa"/>
          </w:tcPr>
          <w:p w14:paraId="4FD8CEF7" w14:textId="18277B44" w:rsidR="005C3F1F" w:rsidRDefault="005C3F1F" w:rsidP="005C3F1F">
            <w:r>
              <w:t>UE Antenna radiation pattern</w:t>
            </w:r>
          </w:p>
        </w:tc>
        <w:tc>
          <w:tcPr>
            <w:tcW w:w="3628" w:type="dxa"/>
          </w:tcPr>
          <w:p w14:paraId="4B88C0D5" w14:textId="3DB0B0B3" w:rsidR="005C3F1F" w:rsidRDefault="005C3F1F" w:rsidP="005C3F1F">
            <w:r w:rsidRPr="009A70C4">
              <w:rPr>
                <w:color w:val="00B050"/>
              </w:rPr>
              <w:t>TR 38.802 Table A.2.1-8</w:t>
            </w:r>
            <w:r>
              <w:t>, Table A.2.1-10</w:t>
            </w:r>
          </w:p>
        </w:tc>
        <w:tc>
          <w:tcPr>
            <w:tcW w:w="3117" w:type="dxa"/>
          </w:tcPr>
          <w:p w14:paraId="585A82D2" w14:textId="77777777" w:rsidR="005C3F1F" w:rsidRDefault="005C3F1F" w:rsidP="005C3F1F"/>
        </w:tc>
      </w:tr>
      <w:tr w:rsidR="00C22C7A" w14:paraId="4DDAD8E4" w14:textId="77777777" w:rsidTr="001516C5">
        <w:tc>
          <w:tcPr>
            <w:tcW w:w="2605" w:type="dxa"/>
          </w:tcPr>
          <w:p w14:paraId="30D8BCA3" w14:textId="124A5E8D" w:rsidR="00C22C7A" w:rsidRDefault="00C22C7A" w:rsidP="005C3F1F">
            <w:r>
              <w:t>Beam correspondence</w:t>
            </w:r>
          </w:p>
        </w:tc>
        <w:tc>
          <w:tcPr>
            <w:tcW w:w="3628" w:type="dxa"/>
          </w:tcPr>
          <w:p w14:paraId="05C98AD1" w14:textId="2E5C55C1" w:rsidR="00C22C7A" w:rsidRDefault="00C22C7A" w:rsidP="008B48E6">
            <w:r w:rsidRPr="009A70C4">
              <w:rPr>
                <w:color w:val="00B050"/>
              </w:rPr>
              <w:t>Companies to explain beam correspondence assumptions.</w:t>
            </w:r>
          </w:p>
        </w:tc>
        <w:tc>
          <w:tcPr>
            <w:tcW w:w="3117" w:type="dxa"/>
          </w:tcPr>
          <w:p w14:paraId="1FDF1FFC" w14:textId="77777777" w:rsidR="00C22C7A" w:rsidRDefault="00C22C7A" w:rsidP="005C3F1F"/>
        </w:tc>
      </w:tr>
      <w:tr w:rsidR="00C22C7A" w14:paraId="4E367A0C" w14:textId="77777777" w:rsidTr="001516C5">
        <w:tc>
          <w:tcPr>
            <w:tcW w:w="2605" w:type="dxa"/>
          </w:tcPr>
          <w:p w14:paraId="1416F8DE" w14:textId="521F5E2C" w:rsidR="00C22C7A" w:rsidRDefault="00C22C7A" w:rsidP="005C3F1F">
            <w:r>
              <w:t>Link adaptation</w:t>
            </w:r>
          </w:p>
        </w:tc>
        <w:tc>
          <w:tcPr>
            <w:tcW w:w="3628" w:type="dxa"/>
          </w:tcPr>
          <w:p w14:paraId="505616F1" w14:textId="1A13541A" w:rsidR="00C22C7A" w:rsidRPr="008B48E6" w:rsidRDefault="00C22C7A" w:rsidP="008B48E6">
            <w:r w:rsidRPr="009A70C4">
              <w:rPr>
                <w:color w:val="00B050"/>
              </w:rPr>
              <w:t>Based on CSI-RS</w:t>
            </w:r>
          </w:p>
        </w:tc>
        <w:tc>
          <w:tcPr>
            <w:tcW w:w="3117" w:type="dxa"/>
          </w:tcPr>
          <w:p w14:paraId="11BB0188" w14:textId="77777777" w:rsidR="00C22C7A" w:rsidRDefault="00C22C7A" w:rsidP="005C3F1F"/>
        </w:tc>
      </w:tr>
      <w:tr w:rsidR="008B48E6" w14:paraId="08D428B0" w14:textId="77777777" w:rsidTr="001516C5">
        <w:tc>
          <w:tcPr>
            <w:tcW w:w="2605" w:type="dxa"/>
          </w:tcPr>
          <w:p w14:paraId="4ACBF04E" w14:textId="17814366" w:rsidR="008B48E6" w:rsidRDefault="008B48E6" w:rsidP="005C3F1F">
            <w:r>
              <w:t>Traffic Model</w:t>
            </w:r>
          </w:p>
        </w:tc>
        <w:tc>
          <w:tcPr>
            <w:tcW w:w="3628" w:type="dxa"/>
          </w:tcPr>
          <w:p w14:paraId="45578C8B" w14:textId="0184A304" w:rsidR="008B48E6" w:rsidRPr="008B48E6" w:rsidRDefault="008B48E6" w:rsidP="008B48E6">
            <w:r w:rsidRPr="008B48E6">
              <w:t xml:space="preserve">FTP model </w:t>
            </w:r>
            <w:r w:rsidR="009D4E91">
              <w:t>1</w:t>
            </w:r>
            <w:r w:rsidRPr="008B48E6">
              <w:t xml:space="preserve"> with packet size 0.5Mbytes (other value is not precluded).</w:t>
            </w:r>
          </w:p>
          <w:p w14:paraId="0CCEC99D" w14:textId="4AB791D4" w:rsidR="008B48E6" w:rsidRDefault="008B48E6" w:rsidP="008B48E6">
            <w:r w:rsidRPr="008B48E6">
              <w:t>Other traffic models including the full buffer are not precluded.</w:t>
            </w:r>
          </w:p>
        </w:tc>
        <w:tc>
          <w:tcPr>
            <w:tcW w:w="3117" w:type="dxa"/>
          </w:tcPr>
          <w:p w14:paraId="74194760" w14:textId="77777777" w:rsidR="008B48E6" w:rsidRDefault="008B48E6" w:rsidP="005C3F1F"/>
        </w:tc>
      </w:tr>
      <w:tr w:rsidR="005C3F1F" w14:paraId="34F82147" w14:textId="77777777" w:rsidTr="00DE16C9">
        <w:tc>
          <w:tcPr>
            <w:tcW w:w="2605" w:type="dxa"/>
          </w:tcPr>
          <w:p w14:paraId="5D011129" w14:textId="228BFE29" w:rsidR="005C3F1F" w:rsidRDefault="005C3F1F" w:rsidP="005C3F1F">
            <w:r>
              <w:t>Panel Blockage Modeling</w:t>
            </w:r>
          </w:p>
        </w:tc>
        <w:tc>
          <w:tcPr>
            <w:tcW w:w="3628" w:type="dxa"/>
          </w:tcPr>
          <w:p w14:paraId="424D4054" w14:textId="77777777" w:rsidR="005C3F1F" w:rsidRDefault="005C3F1F" w:rsidP="005C3F1F">
            <w:r>
              <w:t>Companies to provide details on blocking model. For example:</w:t>
            </w:r>
          </w:p>
          <w:p w14:paraId="7621A5DE" w14:textId="77777777" w:rsidR="005C3F1F" w:rsidRDefault="005C3F1F" w:rsidP="00DE16C9">
            <w:pPr>
              <w:pStyle w:val="ListParagraph"/>
              <w:numPr>
                <w:ilvl w:val="0"/>
                <w:numId w:val="6"/>
              </w:numPr>
            </w:pPr>
            <w:r>
              <w:t>Details on number of blocked panels</w:t>
            </w:r>
          </w:p>
          <w:p w14:paraId="57D9F824" w14:textId="3F6D77A2" w:rsidR="005C3F1F" w:rsidRDefault="005C3F1F" w:rsidP="00DE16C9">
            <w:pPr>
              <w:pStyle w:val="ListParagraph"/>
              <w:numPr>
                <w:ilvl w:val="0"/>
                <w:numId w:val="6"/>
              </w:numPr>
            </w:pPr>
            <w:r>
              <w:t>Details of random modeling.</w:t>
            </w:r>
          </w:p>
          <w:p w14:paraId="446B1756" w14:textId="06CFF0EF" w:rsidR="005C3F1F" w:rsidRDefault="005C3F1F" w:rsidP="00DE16C9">
            <w:pPr>
              <w:pStyle w:val="ListParagraph"/>
              <w:numPr>
                <w:ilvl w:val="0"/>
                <w:numId w:val="6"/>
              </w:numPr>
            </w:pPr>
            <w:r>
              <w:t>Details on pathloss of blocked panel</w:t>
            </w:r>
          </w:p>
        </w:tc>
        <w:tc>
          <w:tcPr>
            <w:tcW w:w="3117" w:type="dxa"/>
          </w:tcPr>
          <w:p w14:paraId="5B6B0DAA" w14:textId="77777777" w:rsidR="005C3F1F" w:rsidRDefault="005C3F1F" w:rsidP="005C3F1F"/>
        </w:tc>
      </w:tr>
      <w:tr w:rsidR="005C3F1F" w14:paraId="10EEFC8B" w14:textId="77777777" w:rsidTr="001516C5">
        <w:tc>
          <w:tcPr>
            <w:tcW w:w="2605" w:type="dxa"/>
          </w:tcPr>
          <w:p w14:paraId="4E5C5139" w14:textId="696ECA03" w:rsidR="005C3F1F" w:rsidRDefault="005C3F1F" w:rsidP="005C3F1F">
            <w:r>
              <w:t>MPE Modeling</w:t>
            </w:r>
          </w:p>
        </w:tc>
        <w:tc>
          <w:tcPr>
            <w:tcW w:w="3628" w:type="dxa"/>
          </w:tcPr>
          <w:p w14:paraId="7225A6D9" w14:textId="77777777" w:rsidR="005C3F1F" w:rsidRDefault="005C3F1F" w:rsidP="005C3F1F">
            <w:r>
              <w:t xml:space="preserve">Companies to provide on details on MPE modeling. For example </w:t>
            </w:r>
          </w:p>
          <w:p w14:paraId="658EE9D5" w14:textId="77777777" w:rsidR="005C3F1F" w:rsidRDefault="005C3F1F" w:rsidP="00DE16C9">
            <w:pPr>
              <w:pStyle w:val="ListParagraph"/>
              <w:numPr>
                <w:ilvl w:val="0"/>
                <w:numId w:val="6"/>
              </w:numPr>
            </w:pPr>
            <w:r>
              <w:t>Maximum power (EPIR) per beam direction/panel</w:t>
            </w:r>
          </w:p>
          <w:p w14:paraId="46A4E2DB" w14:textId="4372886F" w:rsidR="005C3F1F" w:rsidRDefault="005C3F1F" w:rsidP="00DE16C9">
            <w:pPr>
              <w:pStyle w:val="ListParagraph"/>
              <w:numPr>
                <w:ilvl w:val="0"/>
                <w:numId w:val="6"/>
              </w:numPr>
            </w:pPr>
            <w:r>
              <w:t>etc.</w:t>
            </w:r>
          </w:p>
        </w:tc>
        <w:tc>
          <w:tcPr>
            <w:tcW w:w="3117" w:type="dxa"/>
          </w:tcPr>
          <w:p w14:paraId="3E9FBBA8" w14:textId="77777777" w:rsidR="005C3F1F" w:rsidRDefault="005C3F1F" w:rsidP="005C3F1F"/>
        </w:tc>
      </w:tr>
      <w:tr w:rsidR="005C3F1F" w14:paraId="08F05874" w14:textId="77777777" w:rsidTr="00DE16C9">
        <w:tc>
          <w:tcPr>
            <w:tcW w:w="2605" w:type="dxa"/>
          </w:tcPr>
          <w:p w14:paraId="2E217790" w14:textId="26D50D9C" w:rsidR="005C3F1F" w:rsidRDefault="005C3F1F" w:rsidP="005C3F1F">
            <w:r>
              <w:lastRenderedPageBreak/>
              <w:t>UE Mobility</w:t>
            </w:r>
            <w:r w:rsidR="007E499A">
              <w:t xml:space="preserve">, </w:t>
            </w:r>
            <w:r>
              <w:t>trajectory handling</w:t>
            </w:r>
            <w:r w:rsidR="00B557E2">
              <w:t xml:space="preserve"> an</w:t>
            </w:r>
            <w:r w:rsidR="007E499A">
              <w:t>d UE rotation</w:t>
            </w:r>
          </w:p>
        </w:tc>
        <w:tc>
          <w:tcPr>
            <w:tcW w:w="3628" w:type="dxa"/>
          </w:tcPr>
          <w:p w14:paraId="20E0A899" w14:textId="51334C5E" w:rsidR="005C3F1F" w:rsidRDefault="005C3F1F" w:rsidP="00FC0F32">
            <w:r>
              <w:t xml:space="preserve">Consider mobility with </w:t>
            </w:r>
            <w:r w:rsidR="00B557E2">
              <w:t>linear trajectories</w:t>
            </w:r>
            <w:r w:rsidR="00FC0F32">
              <w:t>;</w:t>
            </w:r>
          </w:p>
          <w:p w14:paraId="54F48FD3" w14:textId="194006AD" w:rsidR="00FC0F32" w:rsidRDefault="00FC0F32" w:rsidP="00FC0F32">
            <w:r w:rsidRPr="00B557E2">
              <w:rPr>
                <w:rFonts w:ascii="Times New Roman" w:hAnsi="Times New Roman" w:cs="Times New Roman"/>
                <w:color w:val="000000" w:themeColor="text1"/>
                <w:lang w:val="en-GB"/>
              </w:rPr>
              <w:t xml:space="preserve">Companies to provide details on add-on features including UE mobility, rotation, blockage, </w:t>
            </w:r>
            <w:r w:rsidR="00994B80" w:rsidRPr="00B557E2">
              <w:rPr>
                <w:rFonts w:ascii="Times New Roman" w:hAnsi="Times New Roman" w:cs="Times New Roman"/>
                <w:color w:val="000000" w:themeColor="text1"/>
                <w:lang w:val="en-GB"/>
              </w:rPr>
              <w:t xml:space="preserve">spatial consistency </w:t>
            </w:r>
            <w:r w:rsidRPr="00B557E2">
              <w:rPr>
                <w:rFonts w:ascii="Times New Roman" w:hAnsi="Times New Roman" w:cs="Times New Roman"/>
                <w:color w:val="000000" w:themeColor="text1"/>
                <w:lang w:val="en-GB"/>
              </w:rPr>
              <w:t>etc.</w:t>
            </w:r>
          </w:p>
        </w:tc>
        <w:tc>
          <w:tcPr>
            <w:tcW w:w="3117" w:type="dxa"/>
          </w:tcPr>
          <w:p w14:paraId="453E7A8D" w14:textId="77777777" w:rsidR="005C3F1F" w:rsidRDefault="005C3F1F" w:rsidP="005C3F1F"/>
        </w:tc>
      </w:tr>
      <w:tr w:rsidR="009A70C4" w14:paraId="7AF5AB44" w14:textId="77777777" w:rsidTr="00DE16C9">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0CC880B" w14:textId="6171D604" w:rsidR="009A70C4" w:rsidRDefault="009A70C4" w:rsidP="00230C20">
            <w:pPr>
              <w:rPr>
                <w:rFonts w:eastAsia="Malgun Gothic"/>
                <w:color w:val="000000"/>
                <w:kern w:val="24"/>
                <w:lang w:val="en-GB"/>
              </w:rPr>
            </w:pPr>
            <w:r w:rsidRPr="009A70C4">
              <w:rPr>
                <w:rFonts w:eastAsia="Malgun Gothic"/>
                <w:color w:val="000000"/>
                <w:kern w:val="24"/>
                <w:lang w:val="en-GB"/>
              </w:rPr>
              <w:t>Inter-panel calibration for UE</w:t>
            </w:r>
          </w:p>
        </w:tc>
        <w:tc>
          <w:tcPr>
            <w:tcW w:w="362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8BF5D8" w14:textId="1E480744" w:rsidR="009A70C4" w:rsidRPr="009A70C4" w:rsidRDefault="009A70C4" w:rsidP="00230C20">
            <w:pPr>
              <w:rPr>
                <w:rFonts w:eastAsia="Malgun Gothic"/>
                <w:color w:val="00B050"/>
                <w:kern w:val="24"/>
                <w:lang w:val="en-GB"/>
              </w:rPr>
            </w:pPr>
            <w:r w:rsidRPr="009A70C4">
              <w:rPr>
                <w:rFonts w:eastAsia="Malgun Gothic"/>
                <w:color w:val="000000" w:themeColor="text1"/>
                <w:kern w:val="24"/>
                <w:lang w:val="en-GB"/>
              </w:rPr>
              <w:t>Ideal, non-ideal following 38.802 (optional) – Explain any errors</w:t>
            </w:r>
          </w:p>
        </w:tc>
        <w:tc>
          <w:tcPr>
            <w:tcW w:w="3117" w:type="dxa"/>
          </w:tcPr>
          <w:p w14:paraId="21635662" w14:textId="77777777" w:rsidR="009A70C4" w:rsidRDefault="009A70C4" w:rsidP="00230C20"/>
        </w:tc>
      </w:tr>
      <w:tr w:rsidR="00230C20" w14:paraId="49B317DE" w14:textId="77777777" w:rsidTr="00DE16C9">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00D303" w14:textId="5DEB1882" w:rsidR="00230C20" w:rsidRDefault="00230C20" w:rsidP="00230C20">
            <w:r>
              <w:rPr>
                <w:rFonts w:eastAsia="Malgun Gothic"/>
                <w:color w:val="000000"/>
                <w:kern w:val="24"/>
                <w:lang w:val="en-GB"/>
              </w:rPr>
              <w:t>Control and RS overhead</w:t>
            </w:r>
          </w:p>
        </w:tc>
        <w:tc>
          <w:tcPr>
            <w:tcW w:w="362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ABF487" w14:textId="1F180F3E" w:rsidR="00230C20" w:rsidRPr="009A70C4" w:rsidRDefault="00230C20" w:rsidP="00230C20">
            <w:pPr>
              <w:rPr>
                <w:color w:val="00B050"/>
              </w:rPr>
            </w:pPr>
            <w:r w:rsidRPr="009A70C4">
              <w:rPr>
                <w:rFonts w:eastAsia="Malgun Gothic"/>
                <w:color w:val="00B050"/>
                <w:kern w:val="24"/>
                <w:lang w:val="en-GB"/>
              </w:rPr>
              <w:t xml:space="preserve">Companies report details of the assumptions </w:t>
            </w:r>
          </w:p>
        </w:tc>
        <w:tc>
          <w:tcPr>
            <w:tcW w:w="3117" w:type="dxa"/>
          </w:tcPr>
          <w:p w14:paraId="1ED0C21A" w14:textId="77777777" w:rsidR="00230C20" w:rsidRDefault="00230C20" w:rsidP="00230C20"/>
        </w:tc>
      </w:tr>
      <w:tr w:rsidR="00230C20" w14:paraId="297EA5F4" w14:textId="77777777" w:rsidTr="00DE16C9">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2C2766B" w14:textId="790D7318" w:rsidR="00230C20" w:rsidRDefault="00230C20" w:rsidP="00230C20">
            <w:r>
              <w:rPr>
                <w:rFonts w:eastAsia="Malgun Gothic"/>
                <w:color w:val="000000"/>
                <w:kern w:val="24"/>
                <w:lang w:val="en-GB"/>
              </w:rPr>
              <w:t>Control channel decoding</w:t>
            </w:r>
          </w:p>
        </w:tc>
        <w:tc>
          <w:tcPr>
            <w:tcW w:w="362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45CCED" w14:textId="73603843" w:rsidR="00230C20" w:rsidRPr="009A70C4" w:rsidRDefault="00230C20" w:rsidP="00230C20">
            <w:pPr>
              <w:rPr>
                <w:color w:val="00B050"/>
              </w:rPr>
            </w:pPr>
            <w:r w:rsidRPr="009A70C4">
              <w:rPr>
                <w:rFonts w:eastAsia="Malgun Gothic"/>
                <w:color w:val="00B050"/>
                <w:kern w:val="24"/>
                <w:lang w:val="en-GB"/>
              </w:rPr>
              <w:t>Ideal or Non-ideal (Companies explain how it is modelled)</w:t>
            </w:r>
          </w:p>
        </w:tc>
        <w:tc>
          <w:tcPr>
            <w:tcW w:w="3117" w:type="dxa"/>
          </w:tcPr>
          <w:p w14:paraId="55D362B5" w14:textId="77777777" w:rsidR="00230C20" w:rsidRDefault="00230C20" w:rsidP="00230C20"/>
        </w:tc>
      </w:tr>
      <w:tr w:rsidR="00230C20" w14:paraId="2F7F1367" w14:textId="77777777" w:rsidTr="00DE16C9">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67F2FD" w14:textId="2C82DAF7" w:rsidR="00230C20" w:rsidRDefault="00230C20" w:rsidP="00230C20">
            <w:r>
              <w:rPr>
                <w:rFonts w:eastAsia="Malgun Gothic"/>
                <w:color w:val="000000"/>
                <w:kern w:val="24"/>
                <w:lang w:val="en-GB"/>
              </w:rPr>
              <w:t>UE receiver type</w:t>
            </w:r>
          </w:p>
        </w:tc>
        <w:tc>
          <w:tcPr>
            <w:tcW w:w="362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E1A91A" w14:textId="3316F605" w:rsidR="00230C20" w:rsidRPr="009A70C4" w:rsidRDefault="00230C20" w:rsidP="00230C20">
            <w:pPr>
              <w:rPr>
                <w:color w:val="00B050"/>
              </w:rPr>
            </w:pPr>
            <w:r w:rsidRPr="009A70C4">
              <w:rPr>
                <w:rFonts w:eastAsia="Malgun Gothic"/>
                <w:color w:val="00B050"/>
                <w:kern w:val="24"/>
                <w:lang w:val="en-GB"/>
              </w:rPr>
              <w:t>MMSE-IRC as the baseline, other advanced receiver is not precluded</w:t>
            </w:r>
          </w:p>
        </w:tc>
        <w:tc>
          <w:tcPr>
            <w:tcW w:w="3117" w:type="dxa"/>
          </w:tcPr>
          <w:p w14:paraId="62213870" w14:textId="77777777" w:rsidR="00230C20" w:rsidRDefault="00230C20" w:rsidP="00230C20"/>
        </w:tc>
      </w:tr>
      <w:tr w:rsidR="00230C20" w14:paraId="4B230699" w14:textId="77777777" w:rsidTr="00DE16C9">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11E1B99" w14:textId="12E8F1D0" w:rsidR="00230C20" w:rsidRDefault="00230C20" w:rsidP="00230C20">
            <w:r>
              <w:rPr>
                <w:rFonts w:eastAsia="Malgun Gothic"/>
                <w:color w:val="000000"/>
                <w:kern w:val="24"/>
                <w:lang w:val="en-GB"/>
              </w:rPr>
              <w:t>BF scheme</w:t>
            </w:r>
          </w:p>
        </w:tc>
        <w:tc>
          <w:tcPr>
            <w:tcW w:w="362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157334" w14:textId="0D9183CB" w:rsidR="00230C20" w:rsidRPr="009A70C4" w:rsidRDefault="00230C20" w:rsidP="00230C20">
            <w:pPr>
              <w:rPr>
                <w:color w:val="00B050"/>
              </w:rPr>
            </w:pPr>
            <w:r w:rsidRPr="009A70C4">
              <w:rPr>
                <w:rFonts w:eastAsia="Malgun Gothic"/>
                <w:color w:val="00B050"/>
                <w:kern w:val="24"/>
                <w:lang w:val="en-GB"/>
              </w:rPr>
              <w:t>Companies explain what scheme is used</w:t>
            </w:r>
          </w:p>
        </w:tc>
        <w:tc>
          <w:tcPr>
            <w:tcW w:w="3117" w:type="dxa"/>
          </w:tcPr>
          <w:p w14:paraId="00F17BB2" w14:textId="77777777" w:rsidR="00230C20" w:rsidRDefault="00230C20" w:rsidP="00230C20"/>
        </w:tc>
      </w:tr>
      <w:tr w:rsidR="00230C20" w14:paraId="335A282B" w14:textId="77777777" w:rsidTr="00DE16C9">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BB174E7" w14:textId="2279C44F" w:rsidR="00230C20" w:rsidRDefault="00230C20" w:rsidP="00230C20">
            <w:r>
              <w:rPr>
                <w:rFonts w:eastAsia="Malgun Gothic"/>
                <w:color w:val="000000"/>
                <w:kern w:val="24"/>
                <w:lang w:val="en-GB"/>
              </w:rPr>
              <w:t>Transmission scheme</w:t>
            </w:r>
          </w:p>
        </w:tc>
        <w:tc>
          <w:tcPr>
            <w:tcW w:w="362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46CE211" w14:textId="77777777" w:rsidR="00230C20" w:rsidRPr="009A70C4" w:rsidRDefault="00230C20" w:rsidP="00230C20">
            <w:pPr>
              <w:pStyle w:val="NormalWeb"/>
              <w:spacing w:before="0" w:beforeAutospacing="0" w:after="0" w:afterAutospacing="0" w:line="256" w:lineRule="auto"/>
              <w:rPr>
                <w:rFonts w:ascii="Arial" w:hAnsi="Arial" w:cs="Arial"/>
                <w:color w:val="00B050"/>
                <w:sz w:val="36"/>
                <w:szCs w:val="36"/>
              </w:rPr>
            </w:pPr>
            <w:r w:rsidRPr="009A70C4">
              <w:rPr>
                <w:rFonts w:eastAsia="Malgun Gothic"/>
                <w:color w:val="00B050"/>
                <w:kern w:val="24"/>
                <w:lang w:val="en-GB"/>
              </w:rPr>
              <w:t>Multi-antenna port transmission schemes</w:t>
            </w:r>
          </w:p>
          <w:p w14:paraId="11DEC4E5" w14:textId="50297812" w:rsidR="00230C20" w:rsidRPr="009A70C4" w:rsidRDefault="00230C20" w:rsidP="00230C20">
            <w:pPr>
              <w:rPr>
                <w:color w:val="00B050"/>
              </w:rPr>
            </w:pPr>
            <w:r w:rsidRPr="009A70C4">
              <w:rPr>
                <w:rFonts w:eastAsia="Malgun Gothic"/>
                <w:color w:val="00B050"/>
                <w:kern w:val="24"/>
                <w:lang w:val="en-GB"/>
              </w:rPr>
              <w:t>Note: Companies explain details of the using transmission scheme.</w:t>
            </w:r>
          </w:p>
        </w:tc>
        <w:tc>
          <w:tcPr>
            <w:tcW w:w="3117" w:type="dxa"/>
          </w:tcPr>
          <w:p w14:paraId="2A344C26" w14:textId="77777777" w:rsidR="00230C20" w:rsidRDefault="00230C20" w:rsidP="00230C20"/>
        </w:tc>
      </w:tr>
      <w:tr w:rsidR="005C3F1F" w14:paraId="3E5A3961" w14:textId="77777777" w:rsidTr="001516C5">
        <w:tc>
          <w:tcPr>
            <w:tcW w:w="2605" w:type="dxa"/>
          </w:tcPr>
          <w:p w14:paraId="16960872" w14:textId="576C6B54" w:rsidR="005C3F1F" w:rsidRDefault="005C3F1F" w:rsidP="005C3F1F">
            <w:r>
              <w:t>Other simulation assumptions</w:t>
            </w:r>
          </w:p>
        </w:tc>
        <w:tc>
          <w:tcPr>
            <w:tcW w:w="3628" w:type="dxa"/>
          </w:tcPr>
          <w:p w14:paraId="7F34CC14" w14:textId="739A8031" w:rsidR="005C3F1F" w:rsidRDefault="008B48E6" w:rsidP="005C3F1F">
            <w:r>
              <w:t>Companies to explain: p</w:t>
            </w:r>
            <w:r w:rsidR="005C3F1F">
              <w:t xml:space="preserve">anel switching </w:t>
            </w:r>
            <w:r>
              <w:t>latency</w:t>
            </w:r>
          </w:p>
          <w:p w14:paraId="29D11C82" w14:textId="46CED1AB" w:rsidR="008B48E6" w:rsidRDefault="008B48E6" w:rsidP="005C3F1F">
            <w:r w:rsidRPr="009A70C4">
              <w:rPr>
                <w:color w:val="00B050"/>
              </w:rPr>
              <w:t xml:space="preserve">Companies to explain </w:t>
            </w:r>
            <w:r>
              <w:t>c</w:t>
            </w:r>
            <w:r w:rsidR="005C3F1F">
              <w:t>ell association scheme</w:t>
            </w:r>
            <w:r>
              <w:t xml:space="preserve">, and </w:t>
            </w:r>
            <w:r w:rsidRPr="009A70C4">
              <w:rPr>
                <w:color w:val="00B050"/>
              </w:rPr>
              <w:t>serving TRP selection</w:t>
            </w:r>
          </w:p>
          <w:p w14:paraId="14CEBC35" w14:textId="2F715BE3" w:rsidR="005C3F1F" w:rsidRPr="00B557E2" w:rsidRDefault="00C22C7A" w:rsidP="005C3F1F">
            <w:pPr>
              <w:rPr>
                <w:color w:val="00B050"/>
              </w:rPr>
            </w:pPr>
            <w:r w:rsidRPr="009A70C4">
              <w:rPr>
                <w:color w:val="00B050"/>
              </w:rPr>
              <w:t>Companies to explain scheduling algorithm</w:t>
            </w:r>
          </w:p>
        </w:tc>
        <w:tc>
          <w:tcPr>
            <w:tcW w:w="3117" w:type="dxa"/>
          </w:tcPr>
          <w:p w14:paraId="5A16F8F8" w14:textId="77777777" w:rsidR="005C3F1F" w:rsidRDefault="005C3F1F" w:rsidP="005C3F1F"/>
        </w:tc>
      </w:tr>
      <w:tr w:rsidR="008B48E6" w14:paraId="42D7A2A2" w14:textId="77777777" w:rsidTr="001516C5">
        <w:tc>
          <w:tcPr>
            <w:tcW w:w="2605" w:type="dxa"/>
          </w:tcPr>
          <w:p w14:paraId="1C38FB4A" w14:textId="60201724" w:rsidR="008B48E6" w:rsidRDefault="008B48E6" w:rsidP="005C3F1F">
            <w:r>
              <w:t>Algorithm details</w:t>
            </w:r>
          </w:p>
        </w:tc>
        <w:tc>
          <w:tcPr>
            <w:tcW w:w="3628" w:type="dxa"/>
          </w:tcPr>
          <w:p w14:paraId="01DC6939" w14:textId="77777777" w:rsidR="008B48E6" w:rsidRDefault="008B48E6" w:rsidP="00DE16C9">
            <w:r>
              <w:t>Companies to report:</w:t>
            </w:r>
          </w:p>
          <w:p w14:paraId="7BF8B045" w14:textId="0163C1CF" w:rsidR="00DE16C9" w:rsidRDefault="00DE16C9" w:rsidP="00DE16C9">
            <w:pPr>
              <w:pStyle w:val="ListParagraph"/>
              <w:numPr>
                <w:ilvl w:val="0"/>
                <w:numId w:val="6"/>
              </w:numPr>
            </w:pPr>
            <w:r>
              <w:t>Beam reporting mechanism</w:t>
            </w:r>
          </w:p>
          <w:p w14:paraId="6FC33CA5" w14:textId="577BF80E" w:rsidR="008B48E6" w:rsidRDefault="008B48E6" w:rsidP="00DE16C9">
            <w:pPr>
              <w:pStyle w:val="ListParagraph"/>
              <w:numPr>
                <w:ilvl w:val="0"/>
                <w:numId w:val="6"/>
              </w:numPr>
            </w:pPr>
            <w:r>
              <w:t>Beam metric L1-RSRP</w:t>
            </w:r>
            <w:r w:rsidR="00F0221B">
              <w:t xml:space="preserve">; </w:t>
            </w:r>
            <w:r>
              <w:t>L1-SINR</w:t>
            </w:r>
            <w:r w:rsidR="00F0221B">
              <w:t xml:space="preserve"> is optional</w:t>
            </w:r>
          </w:p>
          <w:p w14:paraId="510D0AD1" w14:textId="35CB7F1B" w:rsidR="008B48E6" w:rsidRPr="00DE16C9" w:rsidRDefault="008B48E6" w:rsidP="00DE16C9">
            <w:pPr>
              <w:pStyle w:val="ListParagraph"/>
              <w:numPr>
                <w:ilvl w:val="0"/>
                <w:numId w:val="6"/>
              </w:numPr>
            </w:pPr>
            <w:r>
              <w:t>Number of active panels</w:t>
            </w:r>
          </w:p>
        </w:tc>
        <w:tc>
          <w:tcPr>
            <w:tcW w:w="3117" w:type="dxa"/>
          </w:tcPr>
          <w:p w14:paraId="7C64D1F5" w14:textId="77777777" w:rsidR="008B48E6" w:rsidRDefault="008B48E6" w:rsidP="005C3F1F"/>
        </w:tc>
      </w:tr>
      <w:tr w:rsidR="005C3F1F" w14:paraId="28962131" w14:textId="77777777" w:rsidTr="001516C5">
        <w:tc>
          <w:tcPr>
            <w:tcW w:w="2605" w:type="dxa"/>
          </w:tcPr>
          <w:p w14:paraId="334B5655" w14:textId="342174EC" w:rsidR="005C3F1F" w:rsidRDefault="005C3F1F" w:rsidP="005C3F1F">
            <w:r>
              <w:t>Performance metrics</w:t>
            </w:r>
          </w:p>
        </w:tc>
        <w:tc>
          <w:tcPr>
            <w:tcW w:w="3628" w:type="dxa"/>
          </w:tcPr>
          <w:p w14:paraId="1D6940E9" w14:textId="77777777" w:rsidR="005C3F1F" w:rsidRPr="00DE16C9" w:rsidRDefault="005C3F1F" w:rsidP="00DE16C9">
            <w:pPr>
              <w:pStyle w:val="ListParagraph"/>
              <w:numPr>
                <w:ilvl w:val="0"/>
                <w:numId w:val="6"/>
              </w:numPr>
            </w:pPr>
            <w:r w:rsidRPr="00DE16C9">
              <w:t>Outage</w:t>
            </w:r>
          </w:p>
          <w:p w14:paraId="5180705B" w14:textId="15916402" w:rsidR="005C3F1F" w:rsidRPr="00DE16C9" w:rsidRDefault="005C3F1F" w:rsidP="00DE16C9">
            <w:pPr>
              <w:pStyle w:val="ListParagraph"/>
              <w:numPr>
                <w:ilvl w:val="0"/>
                <w:numId w:val="6"/>
              </w:numPr>
              <w:rPr>
                <w:b/>
              </w:rPr>
            </w:pPr>
            <w:r>
              <w:t xml:space="preserve">CDF of </w:t>
            </w:r>
            <w:r w:rsidRPr="00DE16C9">
              <w:t>UPT</w:t>
            </w:r>
            <w:r w:rsidR="001317CD">
              <w:t>, avg. and 5% UPT</w:t>
            </w:r>
          </w:p>
          <w:p w14:paraId="6B19B6C3" w14:textId="77777777" w:rsidR="005C3F1F" w:rsidRPr="00DE16C9" w:rsidRDefault="005C3F1F" w:rsidP="00DE16C9">
            <w:pPr>
              <w:pStyle w:val="ListParagraph"/>
              <w:numPr>
                <w:ilvl w:val="0"/>
                <w:numId w:val="6"/>
              </w:numPr>
              <w:rPr>
                <w:b/>
              </w:rPr>
            </w:pPr>
            <w:r>
              <w:t>Overhead</w:t>
            </w:r>
          </w:p>
          <w:p w14:paraId="16200D05" w14:textId="77777777" w:rsidR="005C3F1F" w:rsidRPr="00DE16C9" w:rsidRDefault="005C3F1F" w:rsidP="00DE16C9">
            <w:pPr>
              <w:pStyle w:val="ListParagraph"/>
              <w:numPr>
                <w:ilvl w:val="0"/>
                <w:numId w:val="6"/>
              </w:numPr>
              <w:rPr>
                <w:b/>
              </w:rPr>
            </w:pPr>
            <w:r>
              <w:t>Latency of beam switching</w:t>
            </w:r>
          </w:p>
          <w:p w14:paraId="6C3BD790" w14:textId="02589185" w:rsidR="005C3F1F" w:rsidRPr="00DE16C9" w:rsidRDefault="005C3F1F" w:rsidP="00DE16C9">
            <w:pPr>
              <w:pStyle w:val="ListParagraph"/>
              <w:numPr>
                <w:ilvl w:val="0"/>
                <w:numId w:val="6"/>
              </w:numPr>
              <w:rPr>
                <w:b/>
              </w:rPr>
            </w:pPr>
            <w:r>
              <w:t>Latency of Handover</w:t>
            </w:r>
          </w:p>
        </w:tc>
        <w:tc>
          <w:tcPr>
            <w:tcW w:w="3117" w:type="dxa"/>
          </w:tcPr>
          <w:p w14:paraId="4EC9A39A" w14:textId="77777777" w:rsidR="005C3F1F" w:rsidRDefault="005C3F1F" w:rsidP="005C3F1F"/>
        </w:tc>
      </w:tr>
    </w:tbl>
    <w:p w14:paraId="60BC323D" w14:textId="376BF316" w:rsidR="002151B8" w:rsidRDefault="002151B8" w:rsidP="00DE16C9"/>
    <w:p w14:paraId="435959F3" w14:textId="55DC99A4" w:rsidR="00DE16C9" w:rsidRDefault="00DE16C9" w:rsidP="00DE16C9"/>
    <w:p w14:paraId="0AFF04AB" w14:textId="2F565D39" w:rsidR="00DE16C9" w:rsidRPr="00DE16C9" w:rsidRDefault="00DE16C9" w:rsidP="00DE16C9">
      <w:pPr>
        <w:rPr>
          <w:b/>
        </w:rPr>
      </w:pPr>
      <w:r w:rsidRPr="00DE16C9">
        <w:rPr>
          <w:b/>
        </w:rPr>
        <w:t>Proposal:</w:t>
      </w:r>
    </w:p>
    <w:p w14:paraId="1F430E9A" w14:textId="20DA0F63" w:rsidR="00DE16C9" w:rsidRDefault="00DE16C9" w:rsidP="00DE16C9">
      <w:r>
        <w:t>LLS simulations for beam management are optional. For LLS simulations reuse the R16 LLS simulation assumptions for beam management. The agreed R16 LLS simulation assumptions are listed in the following Tables. The entries in red are not agreed in R16.</w:t>
      </w:r>
    </w:p>
    <w:p w14:paraId="688D0402" w14:textId="04DF9FAA" w:rsidR="00DE16C9" w:rsidRDefault="00DE16C9" w:rsidP="00DE16C9"/>
    <w:tbl>
      <w:tblPr>
        <w:tblW w:w="9656" w:type="dxa"/>
        <w:jc w:val="center"/>
        <w:tblCellMar>
          <w:left w:w="0" w:type="dxa"/>
          <w:right w:w="0" w:type="dxa"/>
        </w:tblCellMar>
        <w:tblLook w:val="04A0" w:firstRow="1" w:lastRow="0" w:firstColumn="1" w:lastColumn="0" w:noHBand="0" w:noVBand="1"/>
      </w:tblPr>
      <w:tblGrid>
        <w:gridCol w:w="2117"/>
        <w:gridCol w:w="7539"/>
      </w:tblGrid>
      <w:tr w:rsidR="00DE16C9" w:rsidRPr="006F77FB" w14:paraId="17EACBC9" w14:textId="77777777" w:rsidTr="00DE16C9">
        <w:trPr>
          <w:trHeight w:val="197"/>
          <w:jc w:val="center"/>
        </w:trPr>
        <w:tc>
          <w:tcPr>
            <w:tcW w:w="2117" w:type="dxa"/>
            <w:tcBorders>
              <w:top w:val="single" w:sz="8" w:space="0" w:color="auto"/>
              <w:left w:val="single" w:sz="8" w:space="0" w:color="auto"/>
              <w:bottom w:val="single" w:sz="8" w:space="0" w:color="auto"/>
              <w:right w:val="single" w:sz="8" w:space="0" w:color="auto"/>
            </w:tcBorders>
            <w:shd w:val="clear" w:color="auto" w:fill="002060"/>
            <w:tcMar>
              <w:top w:w="12" w:type="dxa"/>
              <w:left w:w="84" w:type="dxa"/>
              <w:bottom w:w="0" w:type="dxa"/>
              <w:right w:w="84" w:type="dxa"/>
            </w:tcMar>
            <w:vAlign w:val="center"/>
            <w:hideMark/>
          </w:tcPr>
          <w:p w14:paraId="6FCB0847" w14:textId="77777777" w:rsidR="00DE16C9" w:rsidRPr="006F77FB" w:rsidRDefault="00DE16C9" w:rsidP="00000EDB">
            <w:pPr>
              <w:pStyle w:val="TAH"/>
              <w:snapToGrid w:val="0"/>
              <w:rPr>
                <w:rFonts w:ascii="Times New Roman" w:hAnsi="Times New Roman" w:cs="Times New Roman"/>
                <w:lang w:val="en-GB"/>
              </w:rPr>
            </w:pPr>
            <w:r w:rsidRPr="006F77FB">
              <w:rPr>
                <w:rFonts w:ascii="Times New Roman" w:hAnsi="Times New Roman" w:cs="Times New Roman"/>
                <w:lang w:val="en-GB"/>
              </w:rPr>
              <w:lastRenderedPageBreak/>
              <w:t>Parameters</w:t>
            </w:r>
          </w:p>
        </w:tc>
        <w:tc>
          <w:tcPr>
            <w:tcW w:w="7539" w:type="dxa"/>
            <w:tcBorders>
              <w:top w:val="single" w:sz="8" w:space="0" w:color="auto"/>
              <w:left w:val="nil"/>
              <w:bottom w:val="single" w:sz="8" w:space="0" w:color="auto"/>
              <w:right w:val="single" w:sz="8" w:space="0" w:color="auto"/>
            </w:tcBorders>
            <w:shd w:val="clear" w:color="auto" w:fill="002060"/>
            <w:tcMar>
              <w:top w:w="12" w:type="dxa"/>
              <w:left w:w="84" w:type="dxa"/>
              <w:bottom w:w="0" w:type="dxa"/>
              <w:right w:w="84" w:type="dxa"/>
            </w:tcMar>
            <w:vAlign w:val="center"/>
            <w:hideMark/>
          </w:tcPr>
          <w:p w14:paraId="5B098972" w14:textId="77777777" w:rsidR="00DE16C9" w:rsidRPr="006F77FB" w:rsidRDefault="00DE16C9" w:rsidP="00000EDB">
            <w:pPr>
              <w:pStyle w:val="TAH"/>
              <w:snapToGrid w:val="0"/>
              <w:rPr>
                <w:rFonts w:ascii="Times New Roman" w:hAnsi="Times New Roman" w:cs="Times New Roman"/>
                <w:lang w:val="en-GB"/>
              </w:rPr>
            </w:pPr>
            <w:r w:rsidRPr="006F77FB">
              <w:rPr>
                <w:rFonts w:ascii="Times New Roman" w:hAnsi="Times New Roman" w:cs="Times New Roman"/>
                <w:lang w:val="en-GB"/>
              </w:rPr>
              <w:t>Values</w:t>
            </w:r>
          </w:p>
        </w:tc>
      </w:tr>
      <w:tr w:rsidR="00DE16C9" w14:paraId="53C2E88A" w14:textId="77777777" w:rsidTr="00000EDB">
        <w:trPr>
          <w:trHeight w:val="208"/>
          <w:jc w:val="center"/>
        </w:trPr>
        <w:tc>
          <w:tcPr>
            <w:tcW w:w="2117" w:type="dxa"/>
            <w:tcBorders>
              <w:top w:val="nil"/>
              <w:left w:val="single" w:sz="8" w:space="0" w:color="auto"/>
              <w:bottom w:val="single" w:sz="8" w:space="0" w:color="auto"/>
              <w:right w:val="single" w:sz="8" w:space="0" w:color="auto"/>
            </w:tcBorders>
            <w:tcMar>
              <w:top w:w="12" w:type="dxa"/>
              <w:left w:w="84" w:type="dxa"/>
              <w:bottom w:w="0" w:type="dxa"/>
              <w:right w:w="84" w:type="dxa"/>
            </w:tcMar>
            <w:vAlign w:val="center"/>
            <w:hideMark/>
          </w:tcPr>
          <w:p w14:paraId="25988AAE" w14:textId="77777777" w:rsidR="00DE16C9" w:rsidRDefault="00DE16C9" w:rsidP="00000EDB">
            <w:pPr>
              <w:pStyle w:val="TAL"/>
              <w:snapToGrid w:val="0"/>
              <w:rPr>
                <w:rFonts w:ascii="Times New Roman" w:hAnsi="Times New Roman" w:cs="Times New Roman"/>
                <w:lang w:val="en-GB"/>
              </w:rPr>
            </w:pPr>
            <w:r>
              <w:rPr>
                <w:rFonts w:ascii="Times New Roman" w:hAnsi="Times New Roman" w:cs="Times New Roman"/>
                <w:lang w:val="en-GB"/>
              </w:rPr>
              <w:t>Carrier Frequency</w:t>
            </w:r>
          </w:p>
        </w:tc>
        <w:tc>
          <w:tcPr>
            <w:tcW w:w="7539" w:type="dxa"/>
            <w:tcBorders>
              <w:top w:val="nil"/>
              <w:left w:val="nil"/>
              <w:bottom w:val="single" w:sz="8" w:space="0" w:color="auto"/>
              <w:right w:val="single" w:sz="8" w:space="0" w:color="auto"/>
            </w:tcBorders>
            <w:tcMar>
              <w:top w:w="12" w:type="dxa"/>
              <w:left w:w="84" w:type="dxa"/>
              <w:bottom w:w="0" w:type="dxa"/>
              <w:right w:w="84" w:type="dxa"/>
            </w:tcMar>
            <w:vAlign w:val="center"/>
            <w:hideMark/>
          </w:tcPr>
          <w:p w14:paraId="680CF293" w14:textId="77777777" w:rsidR="00DE16C9" w:rsidRDefault="00DE16C9" w:rsidP="00000EDB">
            <w:pPr>
              <w:pStyle w:val="TAL"/>
              <w:snapToGrid w:val="0"/>
              <w:rPr>
                <w:rFonts w:ascii="Times New Roman" w:hAnsi="Times New Roman" w:cs="Times New Roman"/>
                <w:lang w:val="en-GB"/>
              </w:rPr>
            </w:pPr>
            <w:r>
              <w:rPr>
                <w:rFonts w:ascii="Times New Roman" w:hAnsi="Times New Roman" w:cs="Times New Roman"/>
                <w:lang w:val="en-GB"/>
              </w:rPr>
              <w:t>30 GHz</w:t>
            </w:r>
          </w:p>
        </w:tc>
      </w:tr>
      <w:tr w:rsidR="00DE16C9" w14:paraId="1D6C2318" w14:textId="77777777" w:rsidTr="00000EDB">
        <w:trPr>
          <w:trHeight w:val="310"/>
          <w:jc w:val="center"/>
        </w:trPr>
        <w:tc>
          <w:tcPr>
            <w:tcW w:w="2117" w:type="dxa"/>
            <w:tcBorders>
              <w:top w:val="nil"/>
              <w:left w:val="single" w:sz="8" w:space="0" w:color="auto"/>
              <w:bottom w:val="single" w:sz="8" w:space="0" w:color="auto"/>
              <w:right w:val="single" w:sz="8" w:space="0" w:color="auto"/>
            </w:tcBorders>
            <w:tcMar>
              <w:top w:w="12" w:type="dxa"/>
              <w:left w:w="84" w:type="dxa"/>
              <w:bottom w:w="0" w:type="dxa"/>
              <w:right w:w="84" w:type="dxa"/>
            </w:tcMar>
            <w:vAlign w:val="center"/>
            <w:hideMark/>
          </w:tcPr>
          <w:p w14:paraId="775FC8A0" w14:textId="77777777" w:rsidR="00DE16C9" w:rsidRDefault="00DE16C9" w:rsidP="00000EDB">
            <w:pPr>
              <w:pStyle w:val="TAL"/>
              <w:snapToGrid w:val="0"/>
              <w:rPr>
                <w:rFonts w:ascii="Times New Roman" w:hAnsi="Times New Roman" w:cs="Times New Roman"/>
                <w:lang w:val="en-GB"/>
              </w:rPr>
            </w:pPr>
            <w:r>
              <w:rPr>
                <w:rFonts w:ascii="Times New Roman" w:hAnsi="Times New Roman" w:cs="Times New Roman"/>
                <w:lang w:val="en-GB"/>
              </w:rPr>
              <w:t>Subcarrier Spacing for data</w:t>
            </w:r>
          </w:p>
        </w:tc>
        <w:tc>
          <w:tcPr>
            <w:tcW w:w="7539" w:type="dxa"/>
            <w:tcBorders>
              <w:top w:val="nil"/>
              <w:left w:val="nil"/>
              <w:bottom w:val="single" w:sz="8" w:space="0" w:color="auto"/>
              <w:right w:val="single" w:sz="8" w:space="0" w:color="auto"/>
            </w:tcBorders>
            <w:tcMar>
              <w:top w:w="12" w:type="dxa"/>
              <w:left w:w="84" w:type="dxa"/>
              <w:bottom w:w="0" w:type="dxa"/>
              <w:right w:w="84" w:type="dxa"/>
            </w:tcMar>
            <w:vAlign w:val="center"/>
            <w:hideMark/>
          </w:tcPr>
          <w:p w14:paraId="30A0A1CE" w14:textId="77777777" w:rsidR="00DE16C9" w:rsidRDefault="00DE16C9" w:rsidP="00000EDB">
            <w:pPr>
              <w:pStyle w:val="TAL"/>
              <w:snapToGrid w:val="0"/>
              <w:rPr>
                <w:rFonts w:ascii="Times New Roman" w:hAnsi="Times New Roman" w:cs="Times New Roman"/>
                <w:lang w:val="en-GB"/>
              </w:rPr>
            </w:pPr>
            <w:r>
              <w:rPr>
                <w:rFonts w:ascii="Times New Roman" w:hAnsi="Times New Roman" w:cs="Times New Roman"/>
                <w:lang w:val="en-GB"/>
              </w:rPr>
              <w:t>For 30 GHz: 120kHz</w:t>
            </w:r>
          </w:p>
        </w:tc>
      </w:tr>
      <w:tr w:rsidR="00DE16C9" w14:paraId="0794186E" w14:textId="77777777" w:rsidTr="00000EDB">
        <w:trPr>
          <w:trHeight w:val="525"/>
          <w:jc w:val="center"/>
        </w:trPr>
        <w:tc>
          <w:tcPr>
            <w:tcW w:w="2117" w:type="dxa"/>
            <w:tcBorders>
              <w:top w:val="nil"/>
              <w:left w:val="single" w:sz="8" w:space="0" w:color="auto"/>
              <w:bottom w:val="single" w:sz="8" w:space="0" w:color="auto"/>
              <w:right w:val="single" w:sz="8" w:space="0" w:color="auto"/>
            </w:tcBorders>
            <w:tcMar>
              <w:top w:w="12" w:type="dxa"/>
              <w:left w:w="84" w:type="dxa"/>
              <w:bottom w:w="0" w:type="dxa"/>
              <w:right w:w="84" w:type="dxa"/>
            </w:tcMar>
            <w:vAlign w:val="center"/>
            <w:hideMark/>
          </w:tcPr>
          <w:p w14:paraId="588B1F97" w14:textId="77777777" w:rsidR="00DE16C9" w:rsidRDefault="00DE16C9" w:rsidP="00000EDB">
            <w:pPr>
              <w:pStyle w:val="TAL"/>
              <w:snapToGrid w:val="0"/>
              <w:rPr>
                <w:rFonts w:ascii="Times New Roman" w:hAnsi="Times New Roman" w:cs="Times New Roman"/>
                <w:lang w:val="en-GB"/>
              </w:rPr>
            </w:pPr>
            <w:r>
              <w:rPr>
                <w:rFonts w:ascii="Times New Roman" w:hAnsi="Times New Roman" w:cs="Times New Roman"/>
                <w:lang w:val="en-GB"/>
              </w:rPr>
              <w:t>Data allocation</w:t>
            </w:r>
          </w:p>
        </w:tc>
        <w:tc>
          <w:tcPr>
            <w:tcW w:w="7539" w:type="dxa"/>
            <w:tcBorders>
              <w:top w:val="nil"/>
              <w:left w:val="nil"/>
              <w:bottom w:val="single" w:sz="8" w:space="0" w:color="auto"/>
              <w:right w:val="single" w:sz="8" w:space="0" w:color="auto"/>
            </w:tcBorders>
            <w:tcMar>
              <w:top w:w="12" w:type="dxa"/>
              <w:left w:w="84" w:type="dxa"/>
              <w:bottom w:w="0" w:type="dxa"/>
              <w:right w:w="84" w:type="dxa"/>
            </w:tcMar>
            <w:vAlign w:val="center"/>
            <w:hideMark/>
          </w:tcPr>
          <w:p w14:paraId="6C47D5D2" w14:textId="77777777" w:rsidR="00DE16C9" w:rsidRDefault="00DE16C9" w:rsidP="00000EDB">
            <w:pPr>
              <w:pStyle w:val="TAL"/>
              <w:snapToGrid w:val="0"/>
              <w:rPr>
                <w:rFonts w:ascii="Times New Roman" w:hAnsi="Times New Roman" w:cs="Times New Roman"/>
                <w:b/>
                <w:bCs/>
                <w:color w:val="FF0000"/>
                <w:lang w:val="en-GB"/>
              </w:rPr>
            </w:pPr>
            <w:r>
              <w:rPr>
                <w:rFonts w:ascii="Times New Roman" w:hAnsi="Times New Roman" w:cs="Times New Roman"/>
                <w:color w:val="FF0000"/>
                <w:lang w:val="en-GB"/>
              </w:rPr>
              <w:t xml:space="preserve">8 RBs (baseline), </w:t>
            </w:r>
            <w:r>
              <w:rPr>
                <w:rFonts w:ascii="Times New Roman" w:hAnsi="Times New Roman" w:cs="Times New Roman"/>
                <w:color w:val="FF0000"/>
                <w:u w:val="single"/>
                <w:lang w:val="en-GB"/>
              </w:rPr>
              <w:t>Larger # of PRB (e.g. 32) can be considered.</w:t>
            </w:r>
          </w:p>
          <w:p w14:paraId="1AE2BDB2" w14:textId="77777777" w:rsidR="00DE16C9" w:rsidRDefault="00DE16C9" w:rsidP="00000EDB">
            <w:pPr>
              <w:pStyle w:val="TAL"/>
              <w:snapToGrid w:val="0"/>
              <w:rPr>
                <w:rFonts w:ascii="Times New Roman" w:hAnsi="Times New Roman" w:cs="Times New Roman"/>
                <w:color w:val="FF0000"/>
                <w:lang w:val="en-GB"/>
              </w:rPr>
            </w:pPr>
            <w:r>
              <w:rPr>
                <w:rFonts w:ascii="Times New Roman" w:hAnsi="Times New Roman" w:cs="Times New Roman"/>
                <w:color w:val="FF0000"/>
                <w:lang w:val="en-GB"/>
              </w:rPr>
              <w:t>First 2 OFDM symbols for PDCCH, and following 12 OFDM symbols for data channel</w:t>
            </w:r>
          </w:p>
        </w:tc>
      </w:tr>
      <w:tr w:rsidR="00DE16C9" w14:paraId="34F52C24" w14:textId="77777777" w:rsidTr="00000EDB">
        <w:trPr>
          <w:trHeight w:val="1180"/>
          <w:jc w:val="center"/>
        </w:trPr>
        <w:tc>
          <w:tcPr>
            <w:tcW w:w="2117" w:type="dxa"/>
            <w:tcBorders>
              <w:top w:val="nil"/>
              <w:left w:val="single" w:sz="8" w:space="0" w:color="auto"/>
              <w:bottom w:val="single" w:sz="8" w:space="0" w:color="auto"/>
              <w:right w:val="single" w:sz="8" w:space="0" w:color="auto"/>
            </w:tcBorders>
            <w:tcMar>
              <w:top w:w="12" w:type="dxa"/>
              <w:left w:w="84" w:type="dxa"/>
              <w:bottom w:w="0" w:type="dxa"/>
              <w:right w:w="84" w:type="dxa"/>
            </w:tcMar>
            <w:vAlign w:val="center"/>
            <w:hideMark/>
          </w:tcPr>
          <w:p w14:paraId="5779E15E" w14:textId="77777777" w:rsidR="00DE16C9" w:rsidRDefault="00DE16C9" w:rsidP="00000EDB">
            <w:pPr>
              <w:pStyle w:val="TAL"/>
              <w:snapToGrid w:val="0"/>
              <w:rPr>
                <w:rFonts w:ascii="Times New Roman" w:hAnsi="Times New Roman" w:cs="Times New Roman"/>
                <w:lang w:val="en-GB"/>
              </w:rPr>
            </w:pPr>
            <w:r>
              <w:rPr>
                <w:rFonts w:ascii="Times New Roman" w:hAnsi="Times New Roman" w:cs="Times New Roman"/>
                <w:lang w:val="en-GB"/>
              </w:rPr>
              <w:t>Channel Model</w:t>
            </w:r>
          </w:p>
        </w:tc>
        <w:tc>
          <w:tcPr>
            <w:tcW w:w="7539" w:type="dxa"/>
            <w:tcBorders>
              <w:top w:val="nil"/>
              <w:left w:val="nil"/>
              <w:bottom w:val="single" w:sz="8" w:space="0" w:color="auto"/>
              <w:right w:val="single" w:sz="8" w:space="0" w:color="auto"/>
            </w:tcBorders>
            <w:tcMar>
              <w:top w:w="12" w:type="dxa"/>
              <w:left w:w="84" w:type="dxa"/>
              <w:bottom w:w="0" w:type="dxa"/>
              <w:right w:w="84" w:type="dxa"/>
            </w:tcMar>
            <w:vAlign w:val="center"/>
            <w:hideMark/>
          </w:tcPr>
          <w:p w14:paraId="79C7AFD5" w14:textId="77777777" w:rsidR="00DE16C9" w:rsidRDefault="00DE16C9" w:rsidP="00000EDB">
            <w:pPr>
              <w:pStyle w:val="TAL"/>
              <w:snapToGrid w:val="0"/>
              <w:rPr>
                <w:rFonts w:ascii="Times New Roman" w:hAnsi="Times New Roman" w:cs="Times New Roman"/>
                <w:color w:val="FF0000"/>
                <w:lang w:val="en-GB"/>
              </w:rPr>
            </w:pPr>
            <w:r>
              <w:rPr>
                <w:rFonts w:ascii="Times New Roman" w:hAnsi="Times New Roman" w:cs="Times New Roman"/>
                <w:color w:val="FF0000"/>
                <w:lang w:val="en-GB"/>
              </w:rPr>
              <w:t>CDL-A model</w:t>
            </w:r>
          </w:p>
          <w:p w14:paraId="7CB172AA" w14:textId="77777777" w:rsidR="00DE16C9" w:rsidRDefault="00DE16C9" w:rsidP="00000EDB">
            <w:pPr>
              <w:pStyle w:val="TAL"/>
              <w:snapToGrid w:val="0"/>
              <w:rPr>
                <w:rFonts w:ascii="Times New Roman" w:hAnsi="Times New Roman" w:cs="Times New Roman"/>
                <w:color w:val="FF0000"/>
                <w:lang w:val="en-GB"/>
              </w:rPr>
            </w:pPr>
            <w:r>
              <w:rPr>
                <w:rFonts w:ascii="Times New Roman" w:hAnsi="Times New Roman" w:cs="Times New Roman"/>
                <w:color w:val="FF0000"/>
                <w:lang w:val="en-GB"/>
              </w:rPr>
              <w:t>-               delay spread =30ns</w:t>
            </w:r>
          </w:p>
          <w:p w14:paraId="3E88E05D" w14:textId="77777777" w:rsidR="00DE16C9" w:rsidRDefault="00DE16C9" w:rsidP="00000EDB">
            <w:pPr>
              <w:pStyle w:val="TAL"/>
              <w:snapToGrid w:val="0"/>
              <w:rPr>
                <w:rFonts w:ascii="Times New Roman" w:hAnsi="Times New Roman" w:cs="Times New Roman"/>
                <w:color w:val="FF0000"/>
                <w:lang w:val="en-GB"/>
              </w:rPr>
            </w:pPr>
            <w:r>
              <w:rPr>
                <w:rFonts w:ascii="Times New Roman" w:hAnsi="Times New Roman" w:cs="Times New Roman"/>
                <w:color w:val="FF0000"/>
                <w:lang w:val="en-GB"/>
              </w:rPr>
              <w:t xml:space="preserve">-               UE speed=3km/h. (baseline) </w:t>
            </w:r>
            <w:r>
              <w:rPr>
                <w:rFonts w:ascii="Times New Roman" w:hAnsi="Times New Roman" w:cs="Times New Roman"/>
                <w:color w:val="FF0000"/>
                <w:u w:val="single"/>
                <w:lang w:val="en-GB"/>
              </w:rPr>
              <w:t>30, 60km/h (optional)</w:t>
            </w:r>
            <w:r>
              <w:rPr>
                <w:rFonts w:ascii="Times New Roman" w:hAnsi="Times New Roman" w:cs="Times New Roman"/>
                <w:color w:val="FF0000"/>
                <w:lang w:val="en-GB"/>
              </w:rPr>
              <w:t xml:space="preserve"> </w:t>
            </w:r>
          </w:p>
          <w:p w14:paraId="24142C53" w14:textId="77777777" w:rsidR="00DE16C9" w:rsidRDefault="00DE16C9" w:rsidP="00000EDB">
            <w:pPr>
              <w:pStyle w:val="TAL"/>
              <w:snapToGrid w:val="0"/>
              <w:rPr>
                <w:rFonts w:ascii="Times New Roman" w:hAnsi="Times New Roman" w:cs="Times New Roman"/>
                <w:color w:val="FF0000"/>
                <w:lang w:val="en-GB"/>
              </w:rPr>
            </w:pPr>
            <w:r>
              <w:rPr>
                <w:rFonts w:ascii="Times New Roman" w:hAnsi="Times New Roman" w:cs="Times New Roman"/>
                <w:color w:val="FF0000"/>
                <w:lang w:val="en-GB"/>
              </w:rPr>
              <w:t>-               The angles of BS, i.e., AoD, ZoD, are uniformly distributed within [-60, 60] degrees in azimuth domain and [90, 135] degrees in zenith domain, and those of UE, i.e., AoA, ZoA, are uniformly distributed within [-180, 180] degrees in azimuth domain and [45, 90] in zenith domain, via applying uniform-distribution desired mean angle in subclause 7.7.5.1 in TR 38.</w:t>
            </w:r>
            <w:r>
              <w:rPr>
                <w:rFonts w:ascii="Times New Roman" w:hAnsi="Times New Roman" w:cs="Times New Roman"/>
                <w:color w:val="FF0000"/>
                <w:lang w:val="en-GB" w:eastAsia="ja-JP"/>
              </w:rPr>
              <w:t xml:space="preserve">901 </w:t>
            </w:r>
            <w:r>
              <w:rPr>
                <w:rFonts w:ascii="Times New Roman" w:hAnsi="Times New Roman" w:cs="Times New Roman"/>
                <w:color w:val="FF0000"/>
                <w:lang w:val="en-GB"/>
              </w:rPr>
              <w:t>accordingly.</w:t>
            </w:r>
          </w:p>
        </w:tc>
      </w:tr>
      <w:tr w:rsidR="00DE16C9" w14:paraId="02A81E6F" w14:textId="77777777" w:rsidTr="00000EDB">
        <w:trPr>
          <w:trHeight w:val="566"/>
          <w:jc w:val="center"/>
        </w:trPr>
        <w:tc>
          <w:tcPr>
            <w:tcW w:w="2117" w:type="dxa"/>
            <w:tcBorders>
              <w:top w:val="nil"/>
              <w:left w:val="single" w:sz="8" w:space="0" w:color="auto"/>
              <w:bottom w:val="single" w:sz="8" w:space="0" w:color="auto"/>
              <w:right w:val="single" w:sz="8" w:space="0" w:color="auto"/>
            </w:tcBorders>
            <w:tcMar>
              <w:top w:w="12" w:type="dxa"/>
              <w:left w:w="84" w:type="dxa"/>
              <w:bottom w:w="0" w:type="dxa"/>
              <w:right w:w="84" w:type="dxa"/>
            </w:tcMar>
            <w:vAlign w:val="center"/>
            <w:hideMark/>
          </w:tcPr>
          <w:p w14:paraId="3CAB3F90" w14:textId="77777777" w:rsidR="00DE16C9" w:rsidRDefault="00DE16C9" w:rsidP="00000EDB">
            <w:pPr>
              <w:pStyle w:val="TAL"/>
              <w:snapToGrid w:val="0"/>
              <w:rPr>
                <w:rFonts w:ascii="Times New Roman" w:hAnsi="Times New Roman" w:cs="Times New Roman"/>
                <w:lang w:val="en-GB"/>
              </w:rPr>
            </w:pPr>
            <w:r>
              <w:rPr>
                <w:rFonts w:ascii="Times New Roman" w:hAnsi="Times New Roman" w:cs="Times New Roman"/>
                <w:lang w:val="en-GB"/>
              </w:rPr>
              <w:t>TXRU mapping to antenna elements</w:t>
            </w:r>
          </w:p>
        </w:tc>
        <w:tc>
          <w:tcPr>
            <w:tcW w:w="7539" w:type="dxa"/>
            <w:tcBorders>
              <w:top w:val="nil"/>
              <w:left w:val="nil"/>
              <w:bottom w:val="single" w:sz="8" w:space="0" w:color="auto"/>
              <w:right w:val="single" w:sz="8" w:space="0" w:color="auto"/>
            </w:tcBorders>
            <w:tcMar>
              <w:top w:w="12" w:type="dxa"/>
              <w:left w:w="84" w:type="dxa"/>
              <w:bottom w:w="0" w:type="dxa"/>
              <w:right w:w="84" w:type="dxa"/>
            </w:tcMar>
            <w:hideMark/>
          </w:tcPr>
          <w:p w14:paraId="10B25307" w14:textId="77777777" w:rsidR="00DE16C9" w:rsidRDefault="00DE16C9" w:rsidP="00000EDB">
            <w:pPr>
              <w:pStyle w:val="TAL"/>
              <w:snapToGrid w:val="0"/>
              <w:rPr>
                <w:rFonts w:ascii="Times New Roman" w:hAnsi="Times New Roman" w:cs="Times New Roman"/>
                <w:lang w:val="en-GB"/>
              </w:rPr>
            </w:pPr>
            <w:r>
              <w:rPr>
                <w:rFonts w:ascii="Times New Roman" w:hAnsi="Times New Roman" w:cs="Times New Roman"/>
                <w:lang w:val="en-GB"/>
              </w:rPr>
              <w:t>Companies explain details of the using TXRU mapping to antenna elements.</w:t>
            </w:r>
          </w:p>
          <w:p w14:paraId="2427F39C" w14:textId="77777777" w:rsidR="00DE16C9" w:rsidRDefault="00DE16C9" w:rsidP="00000EDB">
            <w:pPr>
              <w:pStyle w:val="TAL"/>
              <w:snapToGrid w:val="0"/>
              <w:rPr>
                <w:rFonts w:ascii="Times New Roman" w:hAnsi="Times New Roman" w:cs="Times New Roman"/>
                <w:lang w:val="en-GB"/>
              </w:rPr>
            </w:pPr>
            <w:r>
              <w:rPr>
                <w:rFonts w:ascii="Times New Roman" w:hAnsi="Times New Roman" w:cs="Times New Roman"/>
                <w:lang w:val="en-GB"/>
              </w:rPr>
              <w:t>Notes:</w:t>
            </w:r>
          </w:p>
          <w:p w14:paraId="2BB966C3" w14:textId="77777777" w:rsidR="00DE16C9" w:rsidRDefault="00DE16C9" w:rsidP="00000EDB">
            <w:pPr>
              <w:pStyle w:val="TAL"/>
              <w:snapToGrid w:val="0"/>
              <w:rPr>
                <w:rFonts w:ascii="Times New Roman" w:hAnsi="Times New Roman" w:cs="Times New Roman"/>
                <w:lang w:val="en-GB"/>
              </w:rPr>
            </w:pPr>
            <w:r>
              <w:rPr>
                <w:rFonts w:ascii="Times New Roman" w:hAnsi="Times New Roman" w:cs="Times New Roman"/>
                <w:lang w:val="en-GB"/>
              </w:rPr>
              <w:t xml:space="preserve">2D DFT based beam </w:t>
            </w:r>
            <w:r>
              <w:rPr>
                <w:rFonts w:ascii="Times New Roman" w:hAnsi="Times New Roman" w:cs="Times New Roman"/>
                <w:lang w:val="it-IT"/>
              </w:rPr>
              <w:t>per polarization</w:t>
            </w:r>
            <w:r>
              <w:rPr>
                <w:rFonts w:ascii="Times New Roman" w:hAnsi="Times New Roman" w:cs="Times New Roman"/>
                <w:lang w:val="en-GB"/>
              </w:rPr>
              <w:t xml:space="preserve"> as a baseline;</w:t>
            </w:r>
          </w:p>
        </w:tc>
      </w:tr>
      <w:tr w:rsidR="00DE16C9" w14:paraId="71767FE8" w14:textId="77777777" w:rsidTr="00000EDB">
        <w:trPr>
          <w:trHeight w:val="310"/>
          <w:jc w:val="center"/>
        </w:trPr>
        <w:tc>
          <w:tcPr>
            <w:tcW w:w="2117" w:type="dxa"/>
            <w:tcBorders>
              <w:top w:val="nil"/>
              <w:left w:val="single" w:sz="8" w:space="0" w:color="auto"/>
              <w:bottom w:val="single" w:sz="8" w:space="0" w:color="auto"/>
              <w:right w:val="single" w:sz="8" w:space="0" w:color="auto"/>
            </w:tcBorders>
            <w:tcMar>
              <w:top w:w="12" w:type="dxa"/>
              <w:left w:w="84" w:type="dxa"/>
              <w:bottom w:w="0" w:type="dxa"/>
              <w:right w:w="84" w:type="dxa"/>
            </w:tcMar>
            <w:vAlign w:val="center"/>
            <w:hideMark/>
          </w:tcPr>
          <w:p w14:paraId="06A448C4" w14:textId="77777777" w:rsidR="00DE16C9" w:rsidRDefault="00DE16C9" w:rsidP="00000EDB">
            <w:pPr>
              <w:pStyle w:val="TAL"/>
              <w:snapToGrid w:val="0"/>
              <w:rPr>
                <w:rFonts w:ascii="Times New Roman" w:hAnsi="Times New Roman" w:cs="Times New Roman"/>
                <w:lang w:val="en-GB"/>
              </w:rPr>
            </w:pPr>
            <w:r>
              <w:rPr>
                <w:rFonts w:ascii="Times New Roman" w:hAnsi="Times New Roman" w:cs="Times New Roman"/>
                <w:lang w:val="en-GB"/>
              </w:rPr>
              <w:t>TXRU mapping weights</w:t>
            </w:r>
          </w:p>
        </w:tc>
        <w:tc>
          <w:tcPr>
            <w:tcW w:w="7539" w:type="dxa"/>
            <w:tcBorders>
              <w:top w:val="nil"/>
              <w:left w:val="nil"/>
              <w:bottom w:val="single" w:sz="8" w:space="0" w:color="auto"/>
              <w:right w:val="single" w:sz="8" w:space="0" w:color="auto"/>
            </w:tcBorders>
            <w:tcMar>
              <w:top w:w="12" w:type="dxa"/>
              <w:left w:w="84" w:type="dxa"/>
              <w:bottom w:w="0" w:type="dxa"/>
              <w:right w:w="84" w:type="dxa"/>
            </w:tcMar>
            <w:vAlign w:val="center"/>
            <w:hideMark/>
          </w:tcPr>
          <w:p w14:paraId="678842C5" w14:textId="77777777" w:rsidR="00DE16C9" w:rsidRDefault="00DE16C9" w:rsidP="00000EDB">
            <w:pPr>
              <w:pStyle w:val="TAL"/>
              <w:snapToGrid w:val="0"/>
              <w:rPr>
                <w:rFonts w:ascii="Times New Roman" w:hAnsi="Times New Roman" w:cs="Times New Roman"/>
                <w:lang w:val="en-GB"/>
              </w:rPr>
            </w:pPr>
            <w:r>
              <w:rPr>
                <w:rFonts w:ascii="Times New Roman" w:hAnsi="Times New Roman" w:cs="Times New Roman"/>
                <w:lang w:val="en-GB"/>
              </w:rPr>
              <w:t>Companies to provide details on TXRU mapping weights.</w:t>
            </w:r>
          </w:p>
        </w:tc>
      </w:tr>
      <w:tr w:rsidR="00DE16C9" w14:paraId="3983511F" w14:textId="77777777" w:rsidTr="00000EDB">
        <w:trPr>
          <w:trHeight w:val="419"/>
          <w:jc w:val="center"/>
        </w:trPr>
        <w:tc>
          <w:tcPr>
            <w:tcW w:w="2117" w:type="dxa"/>
            <w:tcBorders>
              <w:top w:val="nil"/>
              <w:left w:val="single" w:sz="8" w:space="0" w:color="auto"/>
              <w:bottom w:val="single" w:sz="8" w:space="0" w:color="auto"/>
              <w:right w:val="single" w:sz="8" w:space="0" w:color="auto"/>
            </w:tcBorders>
            <w:tcMar>
              <w:top w:w="12" w:type="dxa"/>
              <w:left w:w="84" w:type="dxa"/>
              <w:bottom w:w="0" w:type="dxa"/>
              <w:right w:w="84" w:type="dxa"/>
            </w:tcMar>
            <w:vAlign w:val="center"/>
            <w:hideMark/>
          </w:tcPr>
          <w:p w14:paraId="6A15DDF7" w14:textId="77777777" w:rsidR="00DE16C9" w:rsidRDefault="00DE16C9" w:rsidP="00000EDB">
            <w:pPr>
              <w:pStyle w:val="TAL"/>
              <w:snapToGrid w:val="0"/>
              <w:rPr>
                <w:rFonts w:ascii="Times New Roman" w:hAnsi="Times New Roman" w:cs="Times New Roman"/>
                <w:lang w:val="en-GB"/>
              </w:rPr>
            </w:pPr>
            <w:r>
              <w:rPr>
                <w:rFonts w:ascii="Times New Roman" w:hAnsi="Times New Roman" w:cs="Times New Roman"/>
                <w:lang w:val="en-GB"/>
              </w:rPr>
              <w:t>Procedure of beam sweeping</w:t>
            </w:r>
          </w:p>
        </w:tc>
        <w:tc>
          <w:tcPr>
            <w:tcW w:w="7539" w:type="dxa"/>
            <w:tcBorders>
              <w:top w:val="nil"/>
              <w:left w:val="nil"/>
              <w:bottom w:val="single" w:sz="8" w:space="0" w:color="auto"/>
              <w:right w:val="single" w:sz="8" w:space="0" w:color="auto"/>
            </w:tcBorders>
            <w:tcMar>
              <w:top w:w="12" w:type="dxa"/>
              <w:left w:w="84" w:type="dxa"/>
              <w:bottom w:w="0" w:type="dxa"/>
              <w:right w:w="84" w:type="dxa"/>
            </w:tcMar>
            <w:vAlign w:val="center"/>
            <w:hideMark/>
          </w:tcPr>
          <w:p w14:paraId="63F14224" w14:textId="77777777" w:rsidR="00DE16C9" w:rsidRDefault="00DE16C9" w:rsidP="00000EDB">
            <w:pPr>
              <w:pStyle w:val="TAL"/>
              <w:snapToGrid w:val="0"/>
              <w:rPr>
                <w:rFonts w:ascii="Times New Roman" w:hAnsi="Times New Roman" w:cs="Times New Roman"/>
                <w:lang w:val="en-GB"/>
              </w:rPr>
            </w:pPr>
            <w:r>
              <w:rPr>
                <w:rFonts w:ascii="Times New Roman" w:hAnsi="Times New Roman" w:cs="Times New Roman"/>
                <w:lang w:val="en-GB"/>
              </w:rPr>
              <w:t>Companies to provide details on procedure of beam sweeping.</w:t>
            </w:r>
          </w:p>
        </w:tc>
      </w:tr>
      <w:tr w:rsidR="00DE16C9" w14:paraId="112F21B0" w14:textId="77777777" w:rsidTr="00000EDB">
        <w:trPr>
          <w:trHeight w:val="377"/>
          <w:jc w:val="center"/>
        </w:trPr>
        <w:tc>
          <w:tcPr>
            <w:tcW w:w="2117" w:type="dxa"/>
            <w:tcBorders>
              <w:top w:val="nil"/>
              <w:left w:val="single" w:sz="8" w:space="0" w:color="auto"/>
              <w:bottom w:val="single" w:sz="8" w:space="0" w:color="auto"/>
              <w:right w:val="single" w:sz="8" w:space="0" w:color="auto"/>
            </w:tcBorders>
            <w:tcMar>
              <w:top w:w="12" w:type="dxa"/>
              <w:left w:w="84" w:type="dxa"/>
              <w:bottom w:w="0" w:type="dxa"/>
              <w:right w:w="84" w:type="dxa"/>
            </w:tcMar>
            <w:vAlign w:val="center"/>
            <w:hideMark/>
          </w:tcPr>
          <w:p w14:paraId="7DCBD744" w14:textId="77777777" w:rsidR="00DE16C9" w:rsidRDefault="00DE16C9" w:rsidP="00000EDB">
            <w:pPr>
              <w:pStyle w:val="TAL"/>
              <w:snapToGrid w:val="0"/>
              <w:rPr>
                <w:rFonts w:ascii="Times New Roman" w:hAnsi="Times New Roman" w:cs="Times New Roman"/>
                <w:lang w:val="en-GB"/>
              </w:rPr>
            </w:pPr>
            <w:r>
              <w:rPr>
                <w:rFonts w:ascii="Times New Roman" w:hAnsi="Times New Roman" w:cs="Times New Roman"/>
                <w:lang w:val="en-GB"/>
              </w:rPr>
              <w:t>Criteria for beam selection</w:t>
            </w:r>
          </w:p>
        </w:tc>
        <w:tc>
          <w:tcPr>
            <w:tcW w:w="7539" w:type="dxa"/>
            <w:tcBorders>
              <w:top w:val="nil"/>
              <w:left w:val="nil"/>
              <w:bottom w:val="single" w:sz="8" w:space="0" w:color="auto"/>
              <w:right w:val="single" w:sz="8" w:space="0" w:color="auto"/>
            </w:tcBorders>
            <w:tcMar>
              <w:top w:w="12" w:type="dxa"/>
              <w:left w:w="84" w:type="dxa"/>
              <w:bottom w:w="0" w:type="dxa"/>
              <w:right w:w="84" w:type="dxa"/>
            </w:tcMar>
            <w:vAlign w:val="center"/>
            <w:hideMark/>
          </w:tcPr>
          <w:p w14:paraId="100E5713" w14:textId="77777777" w:rsidR="00DE16C9" w:rsidRDefault="00DE16C9" w:rsidP="00000EDB">
            <w:pPr>
              <w:pStyle w:val="TAL"/>
              <w:snapToGrid w:val="0"/>
              <w:rPr>
                <w:rFonts w:ascii="Times New Roman" w:hAnsi="Times New Roman" w:cs="Times New Roman"/>
                <w:lang w:val="en-GB"/>
              </w:rPr>
            </w:pPr>
            <w:r>
              <w:rPr>
                <w:rFonts w:ascii="Times New Roman" w:hAnsi="Times New Roman" w:cs="Times New Roman"/>
                <w:lang w:val="en-GB"/>
              </w:rPr>
              <w:t>Companies to provide details on criteria for beam selection.</w:t>
            </w:r>
          </w:p>
        </w:tc>
      </w:tr>
      <w:tr w:rsidR="00DE16C9" w14:paraId="0927F917" w14:textId="77777777" w:rsidTr="00000EDB">
        <w:trPr>
          <w:trHeight w:val="292"/>
          <w:jc w:val="center"/>
        </w:trPr>
        <w:tc>
          <w:tcPr>
            <w:tcW w:w="2117" w:type="dxa"/>
            <w:tcBorders>
              <w:top w:val="nil"/>
              <w:left w:val="single" w:sz="8" w:space="0" w:color="auto"/>
              <w:bottom w:val="single" w:sz="8" w:space="0" w:color="auto"/>
              <w:right w:val="single" w:sz="8" w:space="0" w:color="auto"/>
            </w:tcBorders>
            <w:tcMar>
              <w:top w:w="12" w:type="dxa"/>
              <w:left w:w="84" w:type="dxa"/>
              <w:bottom w:w="0" w:type="dxa"/>
              <w:right w:w="84" w:type="dxa"/>
            </w:tcMar>
            <w:vAlign w:val="center"/>
            <w:hideMark/>
          </w:tcPr>
          <w:p w14:paraId="582C0FBD" w14:textId="77777777" w:rsidR="00DE16C9" w:rsidRDefault="00DE16C9" w:rsidP="00000EDB">
            <w:pPr>
              <w:pStyle w:val="TAL"/>
              <w:snapToGrid w:val="0"/>
              <w:rPr>
                <w:rFonts w:ascii="Times New Roman" w:hAnsi="Times New Roman" w:cs="Times New Roman"/>
                <w:lang w:val="en-GB"/>
              </w:rPr>
            </w:pPr>
            <w:r>
              <w:rPr>
                <w:rFonts w:ascii="Times New Roman" w:hAnsi="Times New Roman" w:cs="Times New Roman"/>
                <w:lang w:val="en-GB"/>
              </w:rPr>
              <w:t>UE reporting</w:t>
            </w:r>
          </w:p>
        </w:tc>
        <w:tc>
          <w:tcPr>
            <w:tcW w:w="7539" w:type="dxa"/>
            <w:tcBorders>
              <w:top w:val="nil"/>
              <w:left w:val="nil"/>
              <w:bottom w:val="single" w:sz="8" w:space="0" w:color="auto"/>
              <w:right w:val="single" w:sz="8" w:space="0" w:color="auto"/>
            </w:tcBorders>
            <w:tcMar>
              <w:top w:w="12" w:type="dxa"/>
              <w:left w:w="84" w:type="dxa"/>
              <w:bottom w:w="0" w:type="dxa"/>
              <w:right w:w="84" w:type="dxa"/>
            </w:tcMar>
            <w:vAlign w:val="center"/>
            <w:hideMark/>
          </w:tcPr>
          <w:p w14:paraId="2D64A558" w14:textId="77777777" w:rsidR="00DE16C9" w:rsidRDefault="00DE16C9" w:rsidP="00000EDB">
            <w:pPr>
              <w:pStyle w:val="TAL"/>
              <w:snapToGrid w:val="0"/>
              <w:rPr>
                <w:rFonts w:ascii="Times New Roman" w:hAnsi="Times New Roman" w:cs="Times New Roman"/>
                <w:lang w:val="en-GB"/>
              </w:rPr>
            </w:pPr>
            <w:r>
              <w:rPr>
                <w:rFonts w:ascii="Times New Roman" w:hAnsi="Times New Roman" w:cs="Times New Roman"/>
                <w:lang w:val="en-GB"/>
              </w:rPr>
              <w:t>Companies to provide details on criteria for UE reporting.</w:t>
            </w:r>
          </w:p>
        </w:tc>
      </w:tr>
      <w:tr w:rsidR="00DE16C9" w14:paraId="3A1127CB" w14:textId="77777777" w:rsidTr="00000EDB">
        <w:trPr>
          <w:trHeight w:val="353"/>
          <w:jc w:val="center"/>
        </w:trPr>
        <w:tc>
          <w:tcPr>
            <w:tcW w:w="2117" w:type="dxa"/>
            <w:tcBorders>
              <w:top w:val="nil"/>
              <w:left w:val="single" w:sz="8" w:space="0" w:color="auto"/>
              <w:bottom w:val="single" w:sz="8" w:space="0" w:color="auto"/>
              <w:right w:val="single" w:sz="8" w:space="0" w:color="auto"/>
            </w:tcBorders>
            <w:tcMar>
              <w:top w:w="12" w:type="dxa"/>
              <w:left w:w="84" w:type="dxa"/>
              <w:bottom w:w="0" w:type="dxa"/>
              <w:right w:w="84" w:type="dxa"/>
            </w:tcMar>
            <w:vAlign w:val="center"/>
            <w:hideMark/>
          </w:tcPr>
          <w:p w14:paraId="5D8B8BD8" w14:textId="77777777" w:rsidR="00DE16C9" w:rsidRDefault="00DE16C9" w:rsidP="00000EDB">
            <w:pPr>
              <w:pStyle w:val="TAL"/>
              <w:snapToGrid w:val="0"/>
              <w:rPr>
                <w:rFonts w:ascii="Times New Roman" w:hAnsi="Times New Roman" w:cs="Times New Roman"/>
                <w:lang w:val="en-GB"/>
              </w:rPr>
            </w:pPr>
            <w:r>
              <w:rPr>
                <w:rFonts w:ascii="Times New Roman" w:hAnsi="Times New Roman" w:cs="Times New Roman"/>
                <w:lang w:val="en-GB"/>
              </w:rPr>
              <w:t>BS antenna configurations</w:t>
            </w:r>
          </w:p>
        </w:tc>
        <w:tc>
          <w:tcPr>
            <w:tcW w:w="7539" w:type="dxa"/>
            <w:tcBorders>
              <w:top w:val="nil"/>
              <w:left w:val="nil"/>
              <w:bottom w:val="single" w:sz="8" w:space="0" w:color="auto"/>
              <w:right w:val="single" w:sz="8" w:space="0" w:color="auto"/>
            </w:tcBorders>
            <w:tcMar>
              <w:top w:w="12" w:type="dxa"/>
              <w:left w:w="84" w:type="dxa"/>
              <w:bottom w:w="0" w:type="dxa"/>
              <w:right w:w="84" w:type="dxa"/>
            </w:tcMar>
            <w:vAlign w:val="center"/>
            <w:hideMark/>
          </w:tcPr>
          <w:p w14:paraId="4D80C8EA" w14:textId="77777777" w:rsidR="00DE16C9" w:rsidRDefault="00DE16C9" w:rsidP="00000EDB">
            <w:pPr>
              <w:pStyle w:val="TAL"/>
              <w:snapToGrid w:val="0"/>
              <w:rPr>
                <w:rFonts w:ascii="Times New Roman" w:hAnsi="Times New Roman" w:cs="Times New Roman"/>
                <w:color w:val="FF0000"/>
                <w:lang w:val="sv-SE"/>
              </w:rPr>
            </w:pPr>
            <w:r>
              <w:rPr>
                <w:rFonts w:ascii="Times New Roman" w:hAnsi="Times New Roman" w:cs="Times New Roman"/>
                <w:color w:val="FF0000"/>
                <w:lang w:val="en-GB"/>
              </w:rPr>
              <w:t xml:space="preserve">For 30 GHz: </w:t>
            </w:r>
            <w:r>
              <w:rPr>
                <w:rFonts w:ascii="Times New Roman" w:hAnsi="Times New Roman" w:cs="Times New Roman"/>
                <w:color w:val="FF0000"/>
                <w:lang w:val="en-GB" w:eastAsia="ja-JP"/>
              </w:rPr>
              <w:t>(M, N, P, M</w:t>
            </w:r>
            <w:r>
              <w:rPr>
                <w:rFonts w:ascii="Times New Roman" w:hAnsi="Times New Roman" w:cs="Times New Roman"/>
                <w:color w:val="FF0000"/>
                <w:vertAlign w:val="subscript"/>
                <w:lang w:val="en-GB" w:eastAsia="ja-JP"/>
              </w:rPr>
              <w:t>g</w:t>
            </w:r>
            <w:r>
              <w:rPr>
                <w:rFonts w:ascii="Times New Roman" w:hAnsi="Times New Roman" w:cs="Times New Roman"/>
                <w:color w:val="FF0000"/>
                <w:lang w:val="en-GB" w:eastAsia="ja-JP"/>
              </w:rPr>
              <w:t>, N</w:t>
            </w:r>
            <w:r>
              <w:rPr>
                <w:rFonts w:ascii="Times New Roman" w:hAnsi="Times New Roman" w:cs="Times New Roman"/>
                <w:color w:val="FF0000"/>
                <w:vertAlign w:val="subscript"/>
                <w:lang w:val="en-GB" w:eastAsia="ja-JP"/>
              </w:rPr>
              <w:t>g</w:t>
            </w:r>
            <w:r>
              <w:rPr>
                <w:rFonts w:ascii="Times New Roman" w:hAnsi="Times New Roman" w:cs="Times New Roman"/>
                <w:color w:val="FF0000"/>
                <w:lang w:val="en-GB" w:eastAsia="ja-JP"/>
              </w:rPr>
              <w:t>)</w:t>
            </w:r>
            <w:r>
              <w:rPr>
                <w:rFonts w:ascii="Times New Roman" w:hAnsi="Times New Roman" w:cs="Times New Roman"/>
                <w:color w:val="FF0000"/>
                <w:lang w:val="en-GB"/>
              </w:rPr>
              <w:t xml:space="preserve"> = (4, 8, 2, 2, 2). </w:t>
            </w:r>
            <w:r>
              <w:rPr>
                <w:rFonts w:ascii="Times New Roman" w:hAnsi="Times New Roman" w:cs="Times New Roman"/>
                <w:color w:val="FF0000"/>
                <w:lang w:val="sv-SE" w:eastAsia="ja-JP"/>
              </w:rPr>
              <w:t>(d</w:t>
            </w:r>
            <w:r>
              <w:rPr>
                <w:rFonts w:ascii="Times New Roman" w:hAnsi="Times New Roman" w:cs="Times New Roman"/>
                <w:color w:val="FF0000"/>
                <w:vertAlign w:val="subscript"/>
                <w:lang w:val="sv-SE" w:eastAsia="ja-JP"/>
              </w:rPr>
              <w:t>V</w:t>
            </w:r>
            <w:r>
              <w:rPr>
                <w:rFonts w:ascii="Times New Roman" w:hAnsi="Times New Roman" w:cs="Times New Roman"/>
                <w:color w:val="FF0000"/>
                <w:lang w:val="sv-SE" w:eastAsia="ja-JP"/>
              </w:rPr>
              <w:t>, d</w:t>
            </w:r>
            <w:r>
              <w:rPr>
                <w:rFonts w:ascii="Times New Roman" w:hAnsi="Times New Roman" w:cs="Times New Roman"/>
                <w:color w:val="FF0000"/>
                <w:vertAlign w:val="subscript"/>
                <w:lang w:val="sv-SE" w:eastAsia="ja-JP"/>
              </w:rPr>
              <w:t>H</w:t>
            </w:r>
            <w:r>
              <w:rPr>
                <w:rFonts w:ascii="Times New Roman" w:hAnsi="Times New Roman" w:cs="Times New Roman"/>
                <w:color w:val="FF0000"/>
                <w:lang w:val="sv-SE" w:eastAsia="ja-JP"/>
              </w:rPr>
              <w:t>)</w:t>
            </w:r>
            <w:r>
              <w:rPr>
                <w:rFonts w:ascii="Times New Roman" w:hAnsi="Times New Roman" w:cs="Times New Roman"/>
                <w:color w:val="FF0000"/>
                <w:lang w:val="sv-SE"/>
              </w:rPr>
              <w:t xml:space="preserve"> = (0.5, 0.5)</w:t>
            </w:r>
            <w:r>
              <w:rPr>
                <w:rFonts w:ascii="Times New Roman" w:hAnsi="Times New Roman" w:cs="Times New Roman"/>
                <w:color w:val="FF0000"/>
                <w:lang w:val="en-GB"/>
              </w:rPr>
              <w:t>λ</w:t>
            </w:r>
            <w:r>
              <w:rPr>
                <w:rFonts w:ascii="Times New Roman" w:hAnsi="Times New Roman" w:cs="Times New Roman"/>
                <w:color w:val="FF0000"/>
                <w:lang w:val="sv-SE"/>
              </w:rPr>
              <w:t xml:space="preserve">. </w:t>
            </w:r>
            <w:r>
              <w:rPr>
                <w:rFonts w:ascii="Times New Roman" w:hAnsi="Times New Roman" w:cs="Times New Roman"/>
                <w:color w:val="FF0000"/>
                <w:lang w:val="sv-SE" w:eastAsia="ja-JP"/>
              </w:rPr>
              <w:t>(d</w:t>
            </w:r>
            <w:r>
              <w:rPr>
                <w:rFonts w:ascii="Times New Roman" w:hAnsi="Times New Roman" w:cs="Times New Roman"/>
                <w:color w:val="FF0000"/>
                <w:vertAlign w:val="subscript"/>
                <w:lang w:val="sv-SE" w:eastAsia="ja-JP"/>
              </w:rPr>
              <w:t>g,V</w:t>
            </w:r>
            <w:r>
              <w:rPr>
                <w:rFonts w:ascii="Times New Roman" w:hAnsi="Times New Roman" w:cs="Times New Roman"/>
                <w:color w:val="FF0000"/>
                <w:lang w:val="sv-SE" w:eastAsia="ja-JP"/>
              </w:rPr>
              <w:t>, d</w:t>
            </w:r>
            <w:r>
              <w:rPr>
                <w:rFonts w:ascii="Times New Roman" w:hAnsi="Times New Roman" w:cs="Times New Roman"/>
                <w:color w:val="FF0000"/>
                <w:vertAlign w:val="subscript"/>
                <w:lang w:val="sv-SE" w:eastAsia="ja-JP"/>
              </w:rPr>
              <w:t>g,H</w:t>
            </w:r>
            <w:r>
              <w:rPr>
                <w:rFonts w:ascii="Times New Roman" w:hAnsi="Times New Roman" w:cs="Times New Roman"/>
                <w:color w:val="FF0000"/>
                <w:lang w:val="sv-SE" w:eastAsia="ja-JP"/>
              </w:rPr>
              <w:t>)</w:t>
            </w:r>
            <w:r>
              <w:rPr>
                <w:rFonts w:ascii="Times New Roman" w:hAnsi="Times New Roman" w:cs="Times New Roman"/>
                <w:color w:val="FF0000"/>
                <w:lang w:val="sv-SE"/>
              </w:rPr>
              <w:t xml:space="preserve"> = (2.0, 4.0)</w:t>
            </w:r>
            <w:r>
              <w:rPr>
                <w:rFonts w:ascii="Times New Roman" w:hAnsi="Times New Roman" w:cs="Times New Roman"/>
                <w:color w:val="FF0000"/>
                <w:lang w:val="en-GB"/>
              </w:rPr>
              <w:t>λ</w:t>
            </w:r>
          </w:p>
          <w:p w14:paraId="60A8A4FA" w14:textId="77777777" w:rsidR="00DE16C9" w:rsidRDefault="00DE16C9" w:rsidP="00000EDB">
            <w:pPr>
              <w:pStyle w:val="TAL"/>
              <w:snapToGrid w:val="0"/>
              <w:rPr>
                <w:rFonts w:ascii="Times New Roman" w:hAnsi="Times New Roman" w:cs="Times New Roman"/>
                <w:color w:val="FF0000"/>
                <w:lang w:val="sv-SE"/>
              </w:rPr>
            </w:pPr>
            <w:r>
              <w:rPr>
                <w:rFonts w:ascii="Times New Roman" w:hAnsi="Times New Roman" w:cs="Times New Roman"/>
                <w:color w:val="FF0000"/>
                <w:lang w:val="en-GB"/>
              </w:rPr>
              <w:t xml:space="preserve">or </w:t>
            </w:r>
            <w:r>
              <w:rPr>
                <w:rFonts w:ascii="Times New Roman" w:hAnsi="Times New Roman" w:cs="Times New Roman"/>
                <w:color w:val="FF0000"/>
                <w:lang w:val="en-GB" w:eastAsia="ja-JP"/>
              </w:rPr>
              <w:t>(M, N, P, M</w:t>
            </w:r>
            <w:r>
              <w:rPr>
                <w:rFonts w:ascii="Times New Roman" w:hAnsi="Times New Roman" w:cs="Times New Roman"/>
                <w:color w:val="FF0000"/>
                <w:vertAlign w:val="subscript"/>
                <w:lang w:val="en-GB" w:eastAsia="ja-JP"/>
              </w:rPr>
              <w:t>g</w:t>
            </w:r>
            <w:r>
              <w:rPr>
                <w:rFonts w:ascii="Times New Roman" w:hAnsi="Times New Roman" w:cs="Times New Roman"/>
                <w:color w:val="FF0000"/>
                <w:lang w:val="en-GB" w:eastAsia="ja-JP"/>
              </w:rPr>
              <w:t>, N</w:t>
            </w:r>
            <w:r>
              <w:rPr>
                <w:rFonts w:ascii="Times New Roman" w:hAnsi="Times New Roman" w:cs="Times New Roman"/>
                <w:color w:val="FF0000"/>
                <w:vertAlign w:val="subscript"/>
                <w:lang w:val="en-GB" w:eastAsia="ja-JP"/>
              </w:rPr>
              <w:t>g</w:t>
            </w:r>
            <w:r>
              <w:rPr>
                <w:rFonts w:ascii="Times New Roman" w:hAnsi="Times New Roman" w:cs="Times New Roman"/>
                <w:color w:val="FF0000"/>
                <w:lang w:val="en-GB" w:eastAsia="ja-JP"/>
              </w:rPr>
              <w:t>)</w:t>
            </w:r>
            <w:r>
              <w:rPr>
                <w:rFonts w:ascii="Times New Roman" w:hAnsi="Times New Roman" w:cs="Times New Roman"/>
                <w:color w:val="FF0000"/>
                <w:lang w:val="en-GB"/>
              </w:rPr>
              <w:t xml:space="preserve"> = (4, 8, 2, 1, 1). </w:t>
            </w:r>
            <w:r>
              <w:rPr>
                <w:rFonts w:ascii="Times New Roman" w:hAnsi="Times New Roman" w:cs="Times New Roman"/>
                <w:color w:val="FF0000"/>
                <w:lang w:val="sv-SE" w:eastAsia="ja-JP"/>
              </w:rPr>
              <w:t>(d</w:t>
            </w:r>
            <w:r>
              <w:rPr>
                <w:rFonts w:ascii="Times New Roman" w:hAnsi="Times New Roman" w:cs="Times New Roman"/>
                <w:color w:val="FF0000"/>
                <w:vertAlign w:val="subscript"/>
                <w:lang w:val="sv-SE" w:eastAsia="ja-JP"/>
              </w:rPr>
              <w:t>V</w:t>
            </w:r>
            <w:r>
              <w:rPr>
                <w:rFonts w:ascii="Times New Roman" w:hAnsi="Times New Roman" w:cs="Times New Roman"/>
                <w:color w:val="FF0000"/>
                <w:lang w:val="sv-SE" w:eastAsia="ja-JP"/>
              </w:rPr>
              <w:t>, d</w:t>
            </w:r>
            <w:r>
              <w:rPr>
                <w:rFonts w:ascii="Times New Roman" w:hAnsi="Times New Roman" w:cs="Times New Roman"/>
                <w:color w:val="FF0000"/>
                <w:vertAlign w:val="subscript"/>
                <w:lang w:val="sv-SE" w:eastAsia="ja-JP"/>
              </w:rPr>
              <w:t>H</w:t>
            </w:r>
            <w:r>
              <w:rPr>
                <w:rFonts w:ascii="Times New Roman" w:hAnsi="Times New Roman" w:cs="Times New Roman"/>
                <w:color w:val="FF0000"/>
                <w:lang w:val="sv-SE" w:eastAsia="ja-JP"/>
              </w:rPr>
              <w:t>)</w:t>
            </w:r>
            <w:r>
              <w:rPr>
                <w:rFonts w:ascii="Times New Roman" w:hAnsi="Times New Roman" w:cs="Times New Roman"/>
                <w:color w:val="FF0000"/>
                <w:lang w:val="sv-SE"/>
              </w:rPr>
              <w:t xml:space="preserve"> = (0.5, 0.5)</w:t>
            </w:r>
            <w:r>
              <w:rPr>
                <w:rFonts w:ascii="Times New Roman" w:hAnsi="Times New Roman" w:cs="Times New Roman"/>
                <w:color w:val="FF0000"/>
                <w:lang w:val="en-GB"/>
              </w:rPr>
              <w:t>λ</w:t>
            </w:r>
            <w:r>
              <w:rPr>
                <w:rFonts w:ascii="Times New Roman" w:hAnsi="Times New Roman" w:cs="Times New Roman"/>
                <w:color w:val="FF0000"/>
                <w:lang w:val="sv-SE"/>
              </w:rPr>
              <w:t xml:space="preserve">. </w:t>
            </w:r>
            <w:r>
              <w:rPr>
                <w:rFonts w:ascii="Times New Roman" w:hAnsi="Times New Roman" w:cs="Times New Roman"/>
                <w:color w:val="FF0000"/>
                <w:lang w:val="sv-SE" w:eastAsia="ja-JP"/>
              </w:rPr>
              <w:t>(d</w:t>
            </w:r>
            <w:r>
              <w:rPr>
                <w:rFonts w:ascii="Times New Roman" w:hAnsi="Times New Roman" w:cs="Times New Roman"/>
                <w:color w:val="FF0000"/>
                <w:vertAlign w:val="subscript"/>
                <w:lang w:val="sv-SE" w:eastAsia="ja-JP"/>
              </w:rPr>
              <w:t>g,V</w:t>
            </w:r>
            <w:r>
              <w:rPr>
                <w:rFonts w:ascii="Times New Roman" w:hAnsi="Times New Roman" w:cs="Times New Roman"/>
                <w:color w:val="FF0000"/>
                <w:lang w:val="sv-SE" w:eastAsia="ja-JP"/>
              </w:rPr>
              <w:t>, d</w:t>
            </w:r>
            <w:r>
              <w:rPr>
                <w:rFonts w:ascii="Times New Roman" w:hAnsi="Times New Roman" w:cs="Times New Roman"/>
                <w:color w:val="FF0000"/>
                <w:vertAlign w:val="subscript"/>
                <w:lang w:val="sv-SE" w:eastAsia="ja-JP"/>
              </w:rPr>
              <w:t>g,H</w:t>
            </w:r>
            <w:r>
              <w:rPr>
                <w:rFonts w:ascii="Times New Roman" w:hAnsi="Times New Roman" w:cs="Times New Roman"/>
                <w:color w:val="FF0000"/>
                <w:lang w:val="sv-SE" w:eastAsia="ja-JP"/>
              </w:rPr>
              <w:t>)</w:t>
            </w:r>
            <w:r>
              <w:rPr>
                <w:rFonts w:ascii="Times New Roman" w:hAnsi="Times New Roman" w:cs="Times New Roman"/>
                <w:color w:val="FF0000"/>
                <w:lang w:val="sv-SE"/>
              </w:rPr>
              <w:t xml:space="preserve"> = (2.0, 4.0)</w:t>
            </w:r>
            <w:r>
              <w:rPr>
                <w:rFonts w:ascii="Times New Roman" w:hAnsi="Times New Roman" w:cs="Times New Roman"/>
                <w:color w:val="FF0000"/>
                <w:lang w:val="en-GB"/>
              </w:rPr>
              <w:t>λ</w:t>
            </w:r>
          </w:p>
          <w:p w14:paraId="40CE0135" w14:textId="77777777" w:rsidR="00DE16C9" w:rsidRDefault="00DE16C9" w:rsidP="00000EDB">
            <w:pPr>
              <w:pStyle w:val="TAL"/>
              <w:snapToGrid w:val="0"/>
              <w:rPr>
                <w:rFonts w:ascii="Times New Roman" w:hAnsi="Times New Roman" w:cs="Times New Roman"/>
                <w:color w:val="FF0000"/>
                <w:lang w:val="en-GB"/>
              </w:rPr>
            </w:pPr>
            <w:r>
              <w:rPr>
                <w:rFonts w:ascii="Times New Roman" w:hAnsi="Times New Roman" w:cs="Times New Roman"/>
                <w:color w:val="FF0000"/>
                <w:lang w:val="en-GB"/>
              </w:rPr>
              <w:t xml:space="preserve">Other Antenna configuration is not precluded. </w:t>
            </w:r>
          </w:p>
        </w:tc>
      </w:tr>
      <w:tr w:rsidR="00DE16C9" w14:paraId="7E6C8341" w14:textId="77777777" w:rsidTr="00000EDB">
        <w:trPr>
          <w:trHeight w:val="353"/>
          <w:jc w:val="center"/>
        </w:trPr>
        <w:tc>
          <w:tcPr>
            <w:tcW w:w="2117" w:type="dxa"/>
            <w:tcBorders>
              <w:top w:val="nil"/>
              <w:left w:val="single" w:sz="8" w:space="0" w:color="auto"/>
              <w:bottom w:val="single" w:sz="8" w:space="0" w:color="auto"/>
              <w:right w:val="single" w:sz="8" w:space="0" w:color="auto"/>
            </w:tcBorders>
            <w:tcMar>
              <w:top w:w="12" w:type="dxa"/>
              <w:left w:w="84" w:type="dxa"/>
              <w:bottom w:w="0" w:type="dxa"/>
              <w:right w:w="84" w:type="dxa"/>
            </w:tcMar>
            <w:vAlign w:val="center"/>
            <w:hideMark/>
          </w:tcPr>
          <w:p w14:paraId="3F3072E9" w14:textId="77777777" w:rsidR="00DE16C9" w:rsidRDefault="00DE16C9" w:rsidP="00000EDB">
            <w:pPr>
              <w:pStyle w:val="TAL"/>
              <w:snapToGrid w:val="0"/>
              <w:rPr>
                <w:rFonts w:ascii="Times New Roman" w:hAnsi="Times New Roman" w:cs="Times New Roman"/>
                <w:lang w:val="en-GB"/>
              </w:rPr>
            </w:pPr>
            <w:r>
              <w:rPr>
                <w:rFonts w:ascii="Times New Roman" w:hAnsi="Times New Roman" w:cs="Times New Roman"/>
                <w:lang w:val="en-GB"/>
              </w:rPr>
              <w:t>BS antenna element radiation pattern</w:t>
            </w:r>
          </w:p>
        </w:tc>
        <w:tc>
          <w:tcPr>
            <w:tcW w:w="7539" w:type="dxa"/>
            <w:tcBorders>
              <w:top w:val="nil"/>
              <w:left w:val="nil"/>
              <w:bottom w:val="single" w:sz="8" w:space="0" w:color="auto"/>
              <w:right w:val="single" w:sz="8" w:space="0" w:color="auto"/>
            </w:tcBorders>
            <w:tcMar>
              <w:top w:w="12" w:type="dxa"/>
              <w:left w:w="84" w:type="dxa"/>
              <w:bottom w:w="0" w:type="dxa"/>
              <w:right w:w="84" w:type="dxa"/>
            </w:tcMar>
            <w:vAlign w:val="center"/>
            <w:hideMark/>
          </w:tcPr>
          <w:p w14:paraId="40B51828" w14:textId="77777777" w:rsidR="00DE16C9" w:rsidRDefault="00DE16C9" w:rsidP="00000EDB">
            <w:pPr>
              <w:pStyle w:val="TAL"/>
              <w:snapToGrid w:val="0"/>
              <w:rPr>
                <w:rFonts w:ascii="Times New Roman" w:hAnsi="Times New Roman" w:cs="Times New Roman"/>
                <w:lang w:val="en-GB"/>
              </w:rPr>
            </w:pPr>
            <w:r>
              <w:rPr>
                <w:rFonts w:ascii="Times New Roman" w:hAnsi="Times New Roman" w:cs="Times New Roman"/>
                <w:lang w:val="en-GB"/>
              </w:rPr>
              <w:t>For 30 GHz: According to TR38.802</w:t>
            </w:r>
          </w:p>
        </w:tc>
      </w:tr>
      <w:tr w:rsidR="00DE16C9" w14:paraId="66DFB445" w14:textId="77777777" w:rsidTr="00000EDB">
        <w:trPr>
          <w:trHeight w:val="353"/>
          <w:jc w:val="center"/>
        </w:trPr>
        <w:tc>
          <w:tcPr>
            <w:tcW w:w="2117" w:type="dxa"/>
            <w:tcBorders>
              <w:top w:val="nil"/>
              <w:left w:val="single" w:sz="8" w:space="0" w:color="auto"/>
              <w:bottom w:val="single" w:sz="8" w:space="0" w:color="auto"/>
              <w:right w:val="single" w:sz="8" w:space="0" w:color="auto"/>
            </w:tcBorders>
            <w:tcMar>
              <w:top w:w="12" w:type="dxa"/>
              <w:left w:w="84" w:type="dxa"/>
              <w:bottom w:w="0" w:type="dxa"/>
              <w:right w:w="84" w:type="dxa"/>
            </w:tcMar>
            <w:vAlign w:val="center"/>
            <w:hideMark/>
          </w:tcPr>
          <w:p w14:paraId="23F454D1" w14:textId="77777777" w:rsidR="00DE16C9" w:rsidRDefault="00DE16C9" w:rsidP="00000EDB">
            <w:pPr>
              <w:pStyle w:val="TAL"/>
              <w:snapToGrid w:val="0"/>
              <w:rPr>
                <w:rFonts w:ascii="Times New Roman" w:hAnsi="Times New Roman" w:cs="Times New Roman"/>
                <w:lang w:val="en-GB"/>
              </w:rPr>
            </w:pPr>
            <w:r>
              <w:rPr>
                <w:rFonts w:ascii="Times New Roman" w:hAnsi="Times New Roman" w:cs="Times New Roman"/>
                <w:lang w:val="en-GB"/>
              </w:rPr>
              <w:t>UE antenna configurations</w:t>
            </w:r>
          </w:p>
        </w:tc>
        <w:tc>
          <w:tcPr>
            <w:tcW w:w="7539" w:type="dxa"/>
            <w:tcBorders>
              <w:top w:val="nil"/>
              <w:left w:val="nil"/>
              <w:bottom w:val="single" w:sz="8" w:space="0" w:color="auto"/>
              <w:right w:val="single" w:sz="8" w:space="0" w:color="auto"/>
            </w:tcBorders>
            <w:tcMar>
              <w:top w:w="12" w:type="dxa"/>
              <w:left w:w="84" w:type="dxa"/>
              <w:bottom w:w="0" w:type="dxa"/>
              <w:right w:w="84" w:type="dxa"/>
            </w:tcMar>
            <w:vAlign w:val="center"/>
            <w:hideMark/>
          </w:tcPr>
          <w:p w14:paraId="6F66A7AC" w14:textId="77777777" w:rsidR="00DE16C9" w:rsidRDefault="00DE16C9" w:rsidP="00000EDB">
            <w:pPr>
              <w:pStyle w:val="TAL"/>
              <w:snapToGrid w:val="0"/>
              <w:rPr>
                <w:rFonts w:ascii="Times New Roman" w:hAnsi="Times New Roman" w:cs="Times New Roman"/>
                <w:color w:val="FF0000"/>
                <w:lang w:val="en-GB"/>
              </w:rPr>
            </w:pPr>
            <w:r>
              <w:rPr>
                <w:rFonts w:ascii="Times New Roman" w:hAnsi="Times New Roman" w:cs="Times New Roman"/>
                <w:color w:val="FF0000"/>
                <w:lang w:val="en-GB"/>
              </w:rPr>
              <w:t xml:space="preserve">For 30 GHz: </w:t>
            </w:r>
            <w:r>
              <w:rPr>
                <w:rFonts w:ascii="Times New Roman" w:hAnsi="Times New Roman" w:cs="Times New Roman"/>
                <w:color w:val="FF0000"/>
                <w:lang w:val="en-GB" w:eastAsia="ja-JP"/>
              </w:rPr>
              <w:t>(M, N, P, M</w:t>
            </w:r>
            <w:r>
              <w:rPr>
                <w:rFonts w:ascii="Times New Roman" w:hAnsi="Times New Roman" w:cs="Times New Roman"/>
                <w:color w:val="FF0000"/>
                <w:vertAlign w:val="subscript"/>
                <w:lang w:val="en-GB" w:eastAsia="ja-JP"/>
              </w:rPr>
              <w:t>g</w:t>
            </w:r>
            <w:r>
              <w:rPr>
                <w:rFonts w:ascii="Times New Roman" w:hAnsi="Times New Roman" w:cs="Times New Roman"/>
                <w:color w:val="FF0000"/>
                <w:lang w:val="en-GB" w:eastAsia="ja-JP"/>
              </w:rPr>
              <w:t>, N</w:t>
            </w:r>
            <w:r>
              <w:rPr>
                <w:rFonts w:ascii="Times New Roman" w:hAnsi="Times New Roman" w:cs="Times New Roman"/>
                <w:color w:val="FF0000"/>
                <w:vertAlign w:val="subscript"/>
                <w:lang w:val="en-GB" w:eastAsia="ja-JP"/>
              </w:rPr>
              <w:t>g</w:t>
            </w:r>
            <w:r>
              <w:rPr>
                <w:rFonts w:ascii="Times New Roman" w:hAnsi="Times New Roman" w:cs="Times New Roman"/>
                <w:color w:val="FF0000"/>
                <w:lang w:val="en-GB" w:eastAsia="ja-JP"/>
              </w:rPr>
              <w:t>)</w:t>
            </w:r>
            <w:r>
              <w:rPr>
                <w:rFonts w:ascii="Times New Roman" w:hAnsi="Times New Roman" w:cs="Times New Roman"/>
                <w:color w:val="FF0000"/>
                <w:lang w:val="en-GB"/>
              </w:rPr>
              <w:t xml:space="preserve"> = (2, 4, 2, 1, 2) or </w:t>
            </w:r>
            <w:r>
              <w:rPr>
                <w:rFonts w:ascii="Times New Roman" w:hAnsi="Times New Roman" w:cs="Times New Roman"/>
                <w:color w:val="FF0000"/>
                <w:lang w:val="en-GB" w:eastAsia="ja-JP"/>
              </w:rPr>
              <w:t>(M, N, P, M</w:t>
            </w:r>
            <w:r>
              <w:rPr>
                <w:rFonts w:ascii="Times New Roman" w:hAnsi="Times New Roman" w:cs="Times New Roman"/>
                <w:color w:val="FF0000"/>
                <w:vertAlign w:val="subscript"/>
                <w:lang w:val="en-GB" w:eastAsia="ja-JP"/>
              </w:rPr>
              <w:t>g</w:t>
            </w:r>
            <w:r>
              <w:rPr>
                <w:rFonts w:ascii="Times New Roman" w:hAnsi="Times New Roman" w:cs="Times New Roman"/>
                <w:color w:val="FF0000"/>
                <w:lang w:val="en-GB" w:eastAsia="ja-JP"/>
              </w:rPr>
              <w:t>, N</w:t>
            </w:r>
            <w:r>
              <w:rPr>
                <w:rFonts w:ascii="Times New Roman" w:hAnsi="Times New Roman" w:cs="Times New Roman"/>
                <w:color w:val="FF0000"/>
                <w:vertAlign w:val="subscript"/>
                <w:lang w:val="en-GB" w:eastAsia="ja-JP"/>
              </w:rPr>
              <w:t>g</w:t>
            </w:r>
            <w:r>
              <w:rPr>
                <w:rFonts w:ascii="Times New Roman" w:hAnsi="Times New Roman" w:cs="Times New Roman"/>
                <w:color w:val="FF0000"/>
                <w:lang w:val="en-GB" w:eastAsia="ja-JP"/>
              </w:rPr>
              <w:t>)</w:t>
            </w:r>
            <w:r>
              <w:rPr>
                <w:rFonts w:ascii="Times New Roman" w:hAnsi="Times New Roman" w:cs="Times New Roman"/>
                <w:color w:val="FF0000"/>
                <w:lang w:val="en-GB"/>
              </w:rPr>
              <w:t xml:space="preserve"> = (2, 4, 2, 1, 1)</w:t>
            </w:r>
          </w:p>
          <w:p w14:paraId="503B51D7" w14:textId="77777777" w:rsidR="00DE16C9" w:rsidRDefault="00DE16C9" w:rsidP="00000EDB">
            <w:pPr>
              <w:pStyle w:val="TAL"/>
              <w:snapToGrid w:val="0"/>
              <w:rPr>
                <w:rFonts w:ascii="Times New Roman" w:hAnsi="Times New Roman" w:cs="Times New Roman"/>
                <w:color w:val="FF0000"/>
                <w:lang w:val="en-GB"/>
              </w:rPr>
            </w:pPr>
            <w:r>
              <w:rPr>
                <w:rFonts w:ascii="Times New Roman" w:hAnsi="Times New Roman" w:cs="Times New Roman"/>
                <w:color w:val="FF0000"/>
                <w:lang w:val="en-GB" w:eastAsia="ja-JP"/>
              </w:rPr>
              <w:t>(d</w:t>
            </w:r>
            <w:r>
              <w:rPr>
                <w:rFonts w:ascii="Times New Roman" w:hAnsi="Times New Roman" w:cs="Times New Roman"/>
                <w:color w:val="FF0000"/>
                <w:vertAlign w:val="subscript"/>
                <w:lang w:val="en-GB" w:eastAsia="ja-JP"/>
              </w:rPr>
              <w:t>V</w:t>
            </w:r>
            <w:r>
              <w:rPr>
                <w:rFonts w:ascii="Times New Roman" w:hAnsi="Times New Roman" w:cs="Times New Roman"/>
                <w:color w:val="FF0000"/>
                <w:lang w:val="en-GB" w:eastAsia="ja-JP"/>
              </w:rPr>
              <w:t>, d</w:t>
            </w:r>
            <w:r>
              <w:rPr>
                <w:rFonts w:ascii="Times New Roman" w:hAnsi="Times New Roman" w:cs="Times New Roman"/>
                <w:color w:val="FF0000"/>
                <w:vertAlign w:val="subscript"/>
                <w:lang w:val="en-GB" w:eastAsia="ja-JP"/>
              </w:rPr>
              <w:t>H</w:t>
            </w:r>
            <w:r>
              <w:rPr>
                <w:rFonts w:ascii="Times New Roman" w:hAnsi="Times New Roman" w:cs="Times New Roman"/>
                <w:color w:val="FF0000"/>
                <w:lang w:val="en-GB" w:eastAsia="ja-JP"/>
              </w:rPr>
              <w:t>)</w:t>
            </w:r>
            <w:r>
              <w:rPr>
                <w:rFonts w:ascii="Times New Roman" w:hAnsi="Times New Roman" w:cs="Times New Roman"/>
                <w:color w:val="FF0000"/>
                <w:lang w:val="en-GB"/>
              </w:rPr>
              <w:t xml:space="preserve"> = (0.5, 0.5)λ. </w:t>
            </w:r>
            <w:r>
              <w:rPr>
                <w:rFonts w:ascii="Times New Roman" w:hAnsi="Times New Roman" w:cs="Times New Roman"/>
                <w:color w:val="FF0000"/>
                <w:lang w:val="en-GB" w:eastAsia="ja-JP"/>
              </w:rPr>
              <w:t>(d</w:t>
            </w:r>
            <w:r>
              <w:rPr>
                <w:rFonts w:ascii="Times New Roman" w:hAnsi="Times New Roman" w:cs="Times New Roman"/>
                <w:color w:val="FF0000"/>
                <w:vertAlign w:val="subscript"/>
                <w:lang w:val="en-GB" w:eastAsia="ja-JP"/>
              </w:rPr>
              <w:t>g,V</w:t>
            </w:r>
            <w:r>
              <w:rPr>
                <w:rFonts w:ascii="Times New Roman" w:hAnsi="Times New Roman" w:cs="Times New Roman"/>
                <w:color w:val="FF0000"/>
                <w:lang w:val="en-GB" w:eastAsia="ja-JP"/>
              </w:rPr>
              <w:t>, d</w:t>
            </w:r>
            <w:r>
              <w:rPr>
                <w:rFonts w:ascii="Times New Roman" w:hAnsi="Times New Roman" w:cs="Times New Roman"/>
                <w:color w:val="FF0000"/>
                <w:vertAlign w:val="subscript"/>
                <w:lang w:val="en-GB" w:eastAsia="ja-JP"/>
              </w:rPr>
              <w:t>g,H</w:t>
            </w:r>
            <w:r>
              <w:rPr>
                <w:rFonts w:ascii="Times New Roman" w:hAnsi="Times New Roman" w:cs="Times New Roman"/>
                <w:color w:val="FF0000"/>
                <w:lang w:val="en-GB" w:eastAsia="ja-JP"/>
              </w:rPr>
              <w:t>)</w:t>
            </w:r>
            <w:r>
              <w:rPr>
                <w:rFonts w:ascii="Times New Roman" w:hAnsi="Times New Roman" w:cs="Times New Roman"/>
                <w:color w:val="FF0000"/>
                <w:lang w:val="en-GB"/>
              </w:rPr>
              <w:t xml:space="preserve"> = (0, 0)λ. * Θ</w:t>
            </w:r>
            <w:r>
              <w:rPr>
                <w:rFonts w:ascii="Times New Roman" w:hAnsi="Times New Roman" w:cs="Times New Roman"/>
                <w:color w:val="FF0000"/>
                <w:vertAlign w:val="subscript"/>
                <w:lang w:val="en-GB"/>
              </w:rPr>
              <w:t>mg,ng</w:t>
            </w:r>
            <w:r>
              <w:rPr>
                <w:rFonts w:ascii="Times New Roman" w:hAnsi="Times New Roman" w:cs="Times New Roman"/>
                <w:color w:val="FF0000"/>
                <w:lang w:val="en-GB"/>
              </w:rPr>
              <w:t>=90°; Ω</w:t>
            </w:r>
            <w:r>
              <w:rPr>
                <w:rFonts w:ascii="Times New Roman" w:hAnsi="Times New Roman" w:cs="Times New Roman"/>
                <w:color w:val="FF0000"/>
                <w:vertAlign w:val="subscript"/>
                <w:lang w:val="en-GB"/>
              </w:rPr>
              <w:t>0,1</w:t>
            </w:r>
            <w:r>
              <w:rPr>
                <w:rFonts w:ascii="Times New Roman" w:hAnsi="Times New Roman" w:cs="Times New Roman"/>
                <w:color w:val="FF0000"/>
                <w:lang w:val="en-GB"/>
              </w:rPr>
              <w:t>=Ω</w:t>
            </w:r>
            <w:r>
              <w:rPr>
                <w:rFonts w:ascii="Times New Roman" w:hAnsi="Times New Roman" w:cs="Times New Roman"/>
                <w:color w:val="FF0000"/>
                <w:vertAlign w:val="subscript"/>
                <w:lang w:val="en-GB"/>
              </w:rPr>
              <w:t>0,0</w:t>
            </w:r>
            <w:r>
              <w:rPr>
                <w:rFonts w:ascii="Times New Roman" w:hAnsi="Times New Roman" w:cs="Times New Roman"/>
                <w:color w:val="FF0000"/>
                <w:lang w:val="en-GB"/>
              </w:rPr>
              <w:t>+180°;</w:t>
            </w:r>
          </w:p>
          <w:p w14:paraId="0EBF95BA" w14:textId="77777777" w:rsidR="00DE16C9" w:rsidRDefault="00DE16C9" w:rsidP="00000EDB">
            <w:pPr>
              <w:pStyle w:val="TAL"/>
              <w:snapToGrid w:val="0"/>
              <w:rPr>
                <w:rFonts w:ascii="Times New Roman" w:hAnsi="Times New Roman" w:cs="Times New Roman"/>
                <w:color w:val="FF0000"/>
                <w:lang w:val="en-GB"/>
              </w:rPr>
            </w:pPr>
            <w:r>
              <w:rPr>
                <w:rFonts w:ascii="Times New Roman" w:hAnsi="Times New Roman" w:cs="Times New Roman"/>
                <w:color w:val="FF0000"/>
                <w:lang w:val="en-GB"/>
              </w:rPr>
              <w:t>Other Antenna configuration is not precluded.</w:t>
            </w:r>
          </w:p>
        </w:tc>
      </w:tr>
      <w:tr w:rsidR="00DE16C9" w14:paraId="1CFE1072" w14:textId="77777777" w:rsidTr="00000EDB">
        <w:trPr>
          <w:trHeight w:val="353"/>
          <w:jc w:val="center"/>
        </w:trPr>
        <w:tc>
          <w:tcPr>
            <w:tcW w:w="2117" w:type="dxa"/>
            <w:tcBorders>
              <w:top w:val="nil"/>
              <w:left w:val="single" w:sz="8" w:space="0" w:color="auto"/>
              <w:bottom w:val="single" w:sz="8" w:space="0" w:color="auto"/>
              <w:right w:val="single" w:sz="8" w:space="0" w:color="auto"/>
            </w:tcBorders>
            <w:tcMar>
              <w:top w:w="12" w:type="dxa"/>
              <w:left w:w="84" w:type="dxa"/>
              <w:bottom w:w="0" w:type="dxa"/>
              <w:right w:w="84" w:type="dxa"/>
            </w:tcMar>
            <w:vAlign w:val="center"/>
            <w:hideMark/>
          </w:tcPr>
          <w:p w14:paraId="2F13A1A5" w14:textId="77777777" w:rsidR="00DE16C9" w:rsidRDefault="00DE16C9" w:rsidP="00000EDB">
            <w:pPr>
              <w:pStyle w:val="TAL"/>
              <w:snapToGrid w:val="0"/>
              <w:rPr>
                <w:rFonts w:ascii="Times New Roman" w:hAnsi="Times New Roman" w:cs="Times New Roman"/>
                <w:lang w:val="en-GB"/>
              </w:rPr>
            </w:pPr>
            <w:r>
              <w:rPr>
                <w:rFonts w:ascii="Times New Roman" w:hAnsi="Times New Roman" w:cs="Times New Roman"/>
                <w:lang w:val="en-GB"/>
              </w:rPr>
              <w:t>BS array orientation</w:t>
            </w:r>
          </w:p>
        </w:tc>
        <w:tc>
          <w:tcPr>
            <w:tcW w:w="7539" w:type="dxa"/>
            <w:tcBorders>
              <w:top w:val="nil"/>
              <w:left w:val="nil"/>
              <w:bottom w:val="single" w:sz="8" w:space="0" w:color="auto"/>
              <w:right w:val="single" w:sz="8" w:space="0" w:color="auto"/>
            </w:tcBorders>
            <w:tcMar>
              <w:top w:w="12" w:type="dxa"/>
              <w:left w:w="84" w:type="dxa"/>
              <w:bottom w:w="0" w:type="dxa"/>
              <w:right w:w="84" w:type="dxa"/>
            </w:tcMar>
            <w:vAlign w:val="center"/>
            <w:hideMark/>
          </w:tcPr>
          <w:p w14:paraId="1F2D03F8" w14:textId="77777777" w:rsidR="00DE16C9" w:rsidRDefault="00DE16C9" w:rsidP="00000EDB">
            <w:pPr>
              <w:pStyle w:val="TAL"/>
              <w:snapToGrid w:val="0"/>
              <w:rPr>
                <w:rFonts w:ascii="Times New Roman" w:hAnsi="Times New Roman" w:cs="Times New Roman"/>
                <w:lang w:val="en-GB"/>
              </w:rPr>
            </w:pPr>
            <w:r>
              <w:rPr>
                <w:rFonts w:ascii="Times New Roman" w:hAnsi="Times New Roman" w:cs="Times New Roman"/>
                <w:lang w:val="en-GB"/>
              </w:rPr>
              <w:t>azimuth 0 degree; mechanic downtilt: 0 degree</w:t>
            </w:r>
          </w:p>
        </w:tc>
      </w:tr>
      <w:tr w:rsidR="00DE16C9" w14:paraId="056F9DE2" w14:textId="77777777" w:rsidTr="00000EDB">
        <w:trPr>
          <w:trHeight w:val="353"/>
          <w:jc w:val="center"/>
        </w:trPr>
        <w:tc>
          <w:tcPr>
            <w:tcW w:w="2117" w:type="dxa"/>
            <w:tcBorders>
              <w:top w:val="nil"/>
              <w:left w:val="single" w:sz="8" w:space="0" w:color="auto"/>
              <w:bottom w:val="single" w:sz="8" w:space="0" w:color="auto"/>
              <w:right w:val="single" w:sz="8" w:space="0" w:color="auto"/>
            </w:tcBorders>
            <w:tcMar>
              <w:top w:w="12" w:type="dxa"/>
              <w:left w:w="84" w:type="dxa"/>
              <w:bottom w:w="0" w:type="dxa"/>
              <w:right w:w="84" w:type="dxa"/>
            </w:tcMar>
            <w:vAlign w:val="center"/>
            <w:hideMark/>
          </w:tcPr>
          <w:p w14:paraId="59C9A69A" w14:textId="77777777" w:rsidR="00DE16C9" w:rsidRDefault="00DE16C9" w:rsidP="00000EDB">
            <w:pPr>
              <w:pStyle w:val="TAL"/>
              <w:snapToGrid w:val="0"/>
              <w:rPr>
                <w:rFonts w:ascii="Times New Roman" w:hAnsi="Times New Roman" w:cs="Times New Roman"/>
                <w:lang w:val="en-GB"/>
              </w:rPr>
            </w:pPr>
            <w:r>
              <w:rPr>
                <w:rFonts w:ascii="Times New Roman" w:hAnsi="Times New Roman" w:cs="Times New Roman"/>
                <w:lang w:val="en-GB"/>
              </w:rPr>
              <w:t>UE array orientation</w:t>
            </w:r>
          </w:p>
        </w:tc>
        <w:tc>
          <w:tcPr>
            <w:tcW w:w="7539" w:type="dxa"/>
            <w:tcBorders>
              <w:top w:val="nil"/>
              <w:left w:val="nil"/>
              <w:bottom w:val="single" w:sz="8" w:space="0" w:color="auto"/>
              <w:right w:val="single" w:sz="8" w:space="0" w:color="auto"/>
            </w:tcBorders>
            <w:tcMar>
              <w:top w:w="12" w:type="dxa"/>
              <w:left w:w="84" w:type="dxa"/>
              <w:bottom w:w="0" w:type="dxa"/>
              <w:right w:w="84" w:type="dxa"/>
            </w:tcMar>
            <w:vAlign w:val="center"/>
            <w:hideMark/>
          </w:tcPr>
          <w:p w14:paraId="28093CD6" w14:textId="77777777" w:rsidR="00DE16C9" w:rsidRDefault="00DE16C9" w:rsidP="00000EDB">
            <w:pPr>
              <w:pStyle w:val="TAL"/>
              <w:snapToGrid w:val="0"/>
              <w:rPr>
                <w:rFonts w:ascii="Times New Roman" w:hAnsi="Times New Roman" w:cs="Times New Roman"/>
                <w:lang w:val="en-GB"/>
              </w:rPr>
            </w:pPr>
            <w:r>
              <w:rPr>
                <w:rFonts w:ascii="Times New Roman" w:hAnsi="Times New Roman" w:cs="Times New Roman"/>
                <w:lang w:val="en-GB"/>
              </w:rPr>
              <w:t>Ω</w:t>
            </w:r>
            <w:r>
              <w:rPr>
                <w:rFonts w:ascii="Times New Roman" w:hAnsi="Times New Roman" w:cs="Times New Roman"/>
                <w:vertAlign w:val="subscript"/>
                <w:lang w:val="en-GB"/>
              </w:rPr>
              <w:t>UT,a</w:t>
            </w:r>
            <w:r>
              <w:rPr>
                <w:rFonts w:ascii="Times New Roman" w:hAnsi="Times New Roman" w:cs="Times New Roman"/>
                <w:lang w:val="en-GB"/>
              </w:rPr>
              <w:t xml:space="preserve"> uniformly distributed on [0, 360] degree, Ω</w:t>
            </w:r>
            <w:r>
              <w:rPr>
                <w:rFonts w:ascii="Times New Roman" w:hAnsi="Times New Roman" w:cs="Times New Roman"/>
                <w:vertAlign w:val="subscript"/>
                <w:lang w:val="en-GB"/>
              </w:rPr>
              <w:t>UT,b</w:t>
            </w:r>
            <w:r>
              <w:rPr>
                <w:rFonts w:ascii="Times New Roman" w:hAnsi="Times New Roman" w:cs="Times New Roman"/>
                <w:lang w:val="en-GB"/>
              </w:rPr>
              <w:t xml:space="preserve"> = 0°, Ω</w:t>
            </w:r>
            <w:r>
              <w:rPr>
                <w:rFonts w:ascii="Times New Roman" w:hAnsi="Times New Roman" w:cs="Times New Roman"/>
                <w:vertAlign w:val="subscript"/>
                <w:lang w:val="en-GB"/>
              </w:rPr>
              <w:t>UT,g</w:t>
            </w:r>
            <w:r>
              <w:rPr>
                <w:rFonts w:ascii="Times New Roman" w:hAnsi="Times New Roman" w:cs="Times New Roman"/>
                <w:lang w:val="en-GB"/>
              </w:rPr>
              <w:t xml:space="preserve"> = 0° (baseline)</w:t>
            </w:r>
          </w:p>
        </w:tc>
      </w:tr>
      <w:tr w:rsidR="00DE16C9" w14:paraId="1957C3F7" w14:textId="77777777" w:rsidTr="00000EDB">
        <w:trPr>
          <w:trHeight w:val="353"/>
          <w:jc w:val="center"/>
        </w:trPr>
        <w:tc>
          <w:tcPr>
            <w:tcW w:w="2117" w:type="dxa"/>
            <w:tcBorders>
              <w:top w:val="nil"/>
              <w:left w:val="single" w:sz="8" w:space="0" w:color="auto"/>
              <w:bottom w:val="single" w:sz="8" w:space="0" w:color="auto"/>
              <w:right w:val="single" w:sz="8" w:space="0" w:color="auto"/>
            </w:tcBorders>
            <w:tcMar>
              <w:top w:w="12" w:type="dxa"/>
              <w:left w:w="84" w:type="dxa"/>
              <w:bottom w:w="0" w:type="dxa"/>
              <w:right w:w="84" w:type="dxa"/>
            </w:tcMar>
            <w:vAlign w:val="center"/>
            <w:hideMark/>
          </w:tcPr>
          <w:p w14:paraId="2608AD29" w14:textId="77777777" w:rsidR="00DE16C9" w:rsidRDefault="00DE16C9" w:rsidP="00000EDB">
            <w:pPr>
              <w:pStyle w:val="TAL"/>
              <w:snapToGrid w:val="0"/>
              <w:rPr>
                <w:rFonts w:ascii="Times New Roman" w:hAnsi="Times New Roman" w:cs="Times New Roman"/>
                <w:lang w:val="en-GB"/>
              </w:rPr>
            </w:pPr>
            <w:r>
              <w:rPr>
                <w:rFonts w:ascii="Times New Roman" w:hAnsi="Times New Roman" w:cs="Times New Roman"/>
                <w:lang w:val="en-GB"/>
              </w:rPr>
              <w:t>UE antenna element radiation pattern</w:t>
            </w:r>
          </w:p>
        </w:tc>
        <w:tc>
          <w:tcPr>
            <w:tcW w:w="7539" w:type="dxa"/>
            <w:tcBorders>
              <w:top w:val="nil"/>
              <w:left w:val="nil"/>
              <w:bottom w:val="single" w:sz="8" w:space="0" w:color="auto"/>
              <w:right w:val="single" w:sz="8" w:space="0" w:color="auto"/>
            </w:tcBorders>
            <w:tcMar>
              <w:top w:w="12" w:type="dxa"/>
              <w:left w:w="84" w:type="dxa"/>
              <w:bottom w:w="0" w:type="dxa"/>
              <w:right w:w="84" w:type="dxa"/>
            </w:tcMar>
            <w:vAlign w:val="center"/>
            <w:hideMark/>
          </w:tcPr>
          <w:p w14:paraId="35E7D15E" w14:textId="77777777" w:rsidR="00DE16C9" w:rsidRDefault="00DE16C9" w:rsidP="00000EDB">
            <w:pPr>
              <w:pStyle w:val="TAL"/>
              <w:snapToGrid w:val="0"/>
              <w:rPr>
                <w:rFonts w:ascii="Times New Roman" w:hAnsi="Times New Roman" w:cs="Times New Roman"/>
                <w:lang w:val="en-GB"/>
              </w:rPr>
            </w:pPr>
            <w:r>
              <w:rPr>
                <w:rFonts w:ascii="Times New Roman" w:hAnsi="Times New Roman" w:cs="Times New Roman"/>
                <w:lang w:val="en-GB"/>
              </w:rPr>
              <w:t>See Table A.2.1-8 in TR 38.802</w:t>
            </w:r>
          </w:p>
        </w:tc>
      </w:tr>
      <w:tr w:rsidR="00DE16C9" w14:paraId="5B408701" w14:textId="77777777" w:rsidTr="00000EDB">
        <w:trPr>
          <w:trHeight w:val="353"/>
          <w:jc w:val="center"/>
        </w:trPr>
        <w:tc>
          <w:tcPr>
            <w:tcW w:w="2117" w:type="dxa"/>
            <w:tcBorders>
              <w:top w:val="nil"/>
              <w:left w:val="single" w:sz="8" w:space="0" w:color="auto"/>
              <w:bottom w:val="single" w:sz="8" w:space="0" w:color="auto"/>
              <w:right w:val="single" w:sz="8" w:space="0" w:color="auto"/>
            </w:tcBorders>
            <w:tcMar>
              <w:top w:w="12" w:type="dxa"/>
              <w:left w:w="84" w:type="dxa"/>
              <w:bottom w:w="0" w:type="dxa"/>
              <w:right w:w="84" w:type="dxa"/>
            </w:tcMar>
            <w:vAlign w:val="center"/>
            <w:hideMark/>
          </w:tcPr>
          <w:p w14:paraId="570592C7" w14:textId="77777777" w:rsidR="00DE16C9" w:rsidRDefault="00DE16C9" w:rsidP="00000EDB">
            <w:pPr>
              <w:pStyle w:val="TAL"/>
              <w:snapToGrid w:val="0"/>
              <w:rPr>
                <w:rFonts w:ascii="Times New Roman" w:hAnsi="Times New Roman" w:cs="Times New Roman"/>
                <w:lang w:val="en-GB"/>
              </w:rPr>
            </w:pPr>
            <w:r>
              <w:rPr>
                <w:rFonts w:ascii="Times New Roman" w:hAnsi="Times New Roman" w:cs="Times New Roman"/>
                <w:lang w:val="en-GB"/>
              </w:rPr>
              <w:t>Transmission scheme</w:t>
            </w:r>
          </w:p>
        </w:tc>
        <w:tc>
          <w:tcPr>
            <w:tcW w:w="7539" w:type="dxa"/>
            <w:tcBorders>
              <w:top w:val="nil"/>
              <w:left w:val="nil"/>
              <w:bottom w:val="single" w:sz="8" w:space="0" w:color="auto"/>
              <w:right w:val="single" w:sz="8" w:space="0" w:color="auto"/>
            </w:tcBorders>
            <w:tcMar>
              <w:top w:w="12" w:type="dxa"/>
              <w:left w:w="84" w:type="dxa"/>
              <w:bottom w:w="0" w:type="dxa"/>
              <w:right w:w="84" w:type="dxa"/>
            </w:tcMar>
            <w:vAlign w:val="center"/>
            <w:hideMark/>
          </w:tcPr>
          <w:p w14:paraId="0BDCB10A" w14:textId="77777777" w:rsidR="00DE16C9" w:rsidRDefault="00DE16C9" w:rsidP="00000EDB">
            <w:pPr>
              <w:pStyle w:val="TAL"/>
              <w:snapToGrid w:val="0"/>
              <w:rPr>
                <w:rFonts w:ascii="Times New Roman" w:hAnsi="Times New Roman" w:cs="Times New Roman"/>
                <w:lang w:val="en-GB"/>
              </w:rPr>
            </w:pPr>
            <w:r>
              <w:rPr>
                <w:rFonts w:ascii="Times New Roman" w:hAnsi="Times New Roman" w:cs="Times New Roman"/>
                <w:lang w:val="en-GB"/>
              </w:rPr>
              <w:t>Multi-antenna port transmission schemes</w:t>
            </w:r>
          </w:p>
          <w:p w14:paraId="2C8090D2" w14:textId="77777777" w:rsidR="00DE16C9" w:rsidRDefault="00DE16C9" w:rsidP="00000EDB">
            <w:pPr>
              <w:pStyle w:val="TAL"/>
              <w:snapToGrid w:val="0"/>
              <w:rPr>
                <w:rFonts w:ascii="Times New Roman" w:hAnsi="Times New Roman" w:cs="Times New Roman"/>
                <w:lang w:val="en-GB"/>
              </w:rPr>
            </w:pPr>
            <w:r>
              <w:rPr>
                <w:rFonts w:ascii="Times New Roman" w:hAnsi="Times New Roman" w:cs="Times New Roman"/>
                <w:lang w:val="en-GB"/>
              </w:rPr>
              <w:t>Note: Companies explain details of the using transmission scheme.</w:t>
            </w:r>
          </w:p>
        </w:tc>
      </w:tr>
      <w:tr w:rsidR="00DE16C9" w14:paraId="2063C4D8" w14:textId="77777777" w:rsidTr="00000EDB">
        <w:trPr>
          <w:trHeight w:val="272"/>
          <w:jc w:val="center"/>
        </w:trPr>
        <w:tc>
          <w:tcPr>
            <w:tcW w:w="2117" w:type="dxa"/>
            <w:tcBorders>
              <w:top w:val="nil"/>
              <w:left w:val="single" w:sz="8" w:space="0" w:color="auto"/>
              <w:bottom w:val="single" w:sz="8" w:space="0" w:color="auto"/>
              <w:right w:val="single" w:sz="8" w:space="0" w:color="auto"/>
            </w:tcBorders>
            <w:tcMar>
              <w:top w:w="12" w:type="dxa"/>
              <w:left w:w="84" w:type="dxa"/>
              <w:bottom w:w="0" w:type="dxa"/>
              <w:right w:w="84" w:type="dxa"/>
            </w:tcMar>
            <w:vAlign w:val="center"/>
            <w:hideMark/>
          </w:tcPr>
          <w:p w14:paraId="55880C7A" w14:textId="77777777" w:rsidR="00DE16C9" w:rsidRDefault="00DE16C9" w:rsidP="00000EDB">
            <w:pPr>
              <w:pStyle w:val="TAL"/>
              <w:snapToGrid w:val="0"/>
              <w:rPr>
                <w:rFonts w:ascii="Times New Roman" w:hAnsi="Times New Roman" w:cs="Times New Roman"/>
                <w:lang w:val="en-GB"/>
              </w:rPr>
            </w:pPr>
            <w:r>
              <w:rPr>
                <w:rFonts w:ascii="Times New Roman" w:hAnsi="Times New Roman" w:cs="Times New Roman"/>
                <w:lang w:val="en-GB"/>
              </w:rPr>
              <w:t>MIMO mode</w:t>
            </w:r>
          </w:p>
        </w:tc>
        <w:tc>
          <w:tcPr>
            <w:tcW w:w="7539" w:type="dxa"/>
            <w:tcBorders>
              <w:top w:val="nil"/>
              <w:left w:val="nil"/>
              <w:bottom w:val="single" w:sz="8" w:space="0" w:color="auto"/>
              <w:right w:val="single" w:sz="8" w:space="0" w:color="auto"/>
            </w:tcBorders>
            <w:tcMar>
              <w:top w:w="12" w:type="dxa"/>
              <w:left w:w="84" w:type="dxa"/>
              <w:bottom w:w="0" w:type="dxa"/>
              <w:right w:w="84" w:type="dxa"/>
            </w:tcMar>
            <w:vAlign w:val="center"/>
            <w:hideMark/>
          </w:tcPr>
          <w:p w14:paraId="5F53795D" w14:textId="77777777" w:rsidR="00DE16C9" w:rsidRDefault="00DE16C9" w:rsidP="00000EDB">
            <w:pPr>
              <w:pStyle w:val="TAL"/>
              <w:snapToGrid w:val="0"/>
              <w:rPr>
                <w:rFonts w:ascii="Times New Roman" w:hAnsi="Times New Roman" w:cs="Times New Roman"/>
                <w:lang w:val="en-GB"/>
              </w:rPr>
            </w:pPr>
            <w:r>
              <w:rPr>
                <w:rFonts w:ascii="Times New Roman" w:hAnsi="Times New Roman" w:cs="Times New Roman"/>
                <w:lang w:val="en-GB"/>
              </w:rPr>
              <w:t>SU-MIMO</w:t>
            </w:r>
          </w:p>
        </w:tc>
      </w:tr>
      <w:tr w:rsidR="00DE16C9" w14:paraId="14AAF58F" w14:textId="77777777" w:rsidTr="00000EDB">
        <w:trPr>
          <w:trHeight w:val="314"/>
          <w:jc w:val="center"/>
        </w:trPr>
        <w:tc>
          <w:tcPr>
            <w:tcW w:w="2117" w:type="dxa"/>
            <w:tcBorders>
              <w:top w:val="nil"/>
              <w:left w:val="single" w:sz="8" w:space="0" w:color="auto"/>
              <w:bottom w:val="single" w:sz="8" w:space="0" w:color="auto"/>
              <w:right w:val="single" w:sz="8" w:space="0" w:color="auto"/>
            </w:tcBorders>
            <w:tcMar>
              <w:top w:w="12" w:type="dxa"/>
              <w:left w:w="84" w:type="dxa"/>
              <w:bottom w:w="0" w:type="dxa"/>
              <w:right w:w="84" w:type="dxa"/>
            </w:tcMar>
            <w:vAlign w:val="center"/>
            <w:hideMark/>
          </w:tcPr>
          <w:p w14:paraId="2E836710" w14:textId="77777777" w:rsidR="00DE16C9" w:rsidRDefault="00DE16C9" w:rsidP="00000EDB">
            <w:pPr>
              <w:pStyle w:val="TAL"/>
              <w:snapToGrid w:val="0"/>
              <w:rPr>
                <w:rFonts w:ascii="Times New Roman" w:hAnsi="Times New Roman" w:cs="Times New Roman"/>
                <w:lang w:val="en-GB"/>
              </w:rPr>
            </w:pPr>
            <w:r>
              <w:rPr>
                <w:rFonts w:ascii="Times New Roman" w:hAnsi="Times New Roman" w:cs="Times New Roman"/>
                <w:lang w:val="en-GB"/>
              </w:rPr>
              <w:t>UE receiver type</w:t>
            </w:r>
          </w:p>
        </w:tc>
        <w:tc>
          <w:tcPr>
            <w:tcW w:w="7539" w:type="dxa"/>
            <w:tcBorders>
              <w:top w:val="nil"/>
              <w:left w:val="nil"/>
              <w:bottom w:val="single" w:sz="8" w:space="0" w:color="auto"/>
              <w:right w:val="single" w:sz="8" w:space="0" w:color="auto"/>
            </w:tcBorders>
            <w:tcMar>
              <w:top w:w="12" w:type="dxa"/>
              <w:left w:w="84" w:type="dxa"/>
              <w:bottom w:w="0" w:type="dxa"/>
              <w:right w:w="84" w:type="dxa"/>
            </w:tcMar>
            <w:vAlign w:val="center"/>
            <w:hideMark/>
          </w:tcPr>
          <w:p w14:paraId="0215AD6E" w14:textId="77777777" w:rsidR="00DE16C9" w:rsidRDefault="00DE16C9" w:rsidP="00000EDB">
            <w:pPr>
              <w:pStyle w:val="TAL"/>
              <w:snapToGrid w:val="0"/>
              <w:rPr>
                <w:rFonts w:ascii="Times New Roman" w:hAnsi="Times New Roman" w:cs="Times New Roman"/>
                <w:lang w:val="en-GB"/>
              </w:rPr>
            </w:pPr>
            <w:r>
              <w:rPr>
                <w:rFonts w:ascii="Times New Roman" w:hAnsi="Times New Roman" w:cs="Times New Roman"/>
                <w:lang w:val="en-GB"/>
              </w:rPr>
              <w:t>MMSE-IRC as baseline; other advanced receiver is not precluded.</w:t>
            </w:r>
          </w:p>
        </w:tc>
      </w:tr>
      <w:tr w:rsidR="00DE16C9" w14:paraId="54BF6AFD" w14:textId="77777777" w:rsidTr="00000EDB">
        <w:trPr>
          <w:trHeight w:val="282"/>
          <w:jc w:val="center"/>
        </w:trPr>
        <w:tc>
          <w:tcPr>
            <w:tcW w:w="2117" w:type="dxa"/>
            <w:tcBorders>
              <w:top w:val="nil"/>
              <w:left w:val="single" w:sz="8" w:space="0" w:color="auto"/>
              <w:bottom w:val="single" w:sz="8" w:space="0" w:color="auto"/>
              <w:right w:val="single" w:sz="8" w:space="0" w:color="auto"/>
            </w:tcBorders>
            <w:tcMar>
              <w:top w:w="12" w:type="dxa"/>
              <w:left w:w="84" w:type="dxa"/>
              <w:bottom w:w="0" w:type="dxa"/>
              <w:right w:w="84" w:type="dxa"/>
            </w:tcMar>
            <w:vAlign w:val="center"/>
            <w:hideMark/>
          </w:tcPr>
          <w:p w14:paraId="7D9B22F3" w14:textId="77777777" w:rsidR="00DE16C9" w:rsidRDefault="00DE16C9" w:rsidP="00000EDB">
            <w:pPr>
              <w:pStyle w:val="TAL"/>
              <w:snapToGrid w:val="0"/>
              <w:rPr>
                <w:rFonts w:ascii="Times New Roman" w:hAnsi="Times New Roman" w:cs="Times New Roman"/>
                <w:lang w:val="en-GB"/>
              </w:rPr>
            </w:pPr>
            <w:r>
              <w:rPr>
                <w:rFonts w:ascii="Times New Roman" w:hAnsi="Times New Roman" w:cs="Times New Roman"/>
                <w:lang w:val="en-GB"/>
              </w:rPr>
              <w:t>Link adaptation</w:t>
            </w:r>
          </w:p>
        </w:tc>
        <w:tc>
          <w:tcPr>
            <w:tcW w:w="7539" w:type="dxa"/>
            <w:tcBorders>
              <w:top w:val="nil"/>
              <w:left w:val="nil"/>
              <w:bottom w:val="single" w:sz="8" w:space="0" w:color="auto"/>
              <w:right w:val="single" w:sz="8" w:space="0" w:color="auto"/>
            </w:tcBorders>
            <w:tcMar>
              <w:top w:w="12" w:type="dxa"/>
              <w:left w:w="84" w:type="dxa"/>
              <w:bottom w:w="0" w:type="dxa"/>
              <w:right w:w="84" w:type="dxa"/>
            </w:tcMar>
            <w:vAlign w:val="center"/>
            <w:hideMark/>
          </w:tcPr>
          <w:p w14:paraId="4398B75E" w14:textId="77777777" w:rsidR="00DE16C9" w:rsidRDefault="00DE16C9" w:rsidP="00000EDB">
            <w:pPr>
              <w:pStyle w:val="TAL"/>
              <w:snapToGrid w:val="0"/>
              <w:rPr>
                <w:rFonts w:ascii="Times New Roman" w:hAnsi="Times New Roman" w:cs="Times New Roman"/>
                <w:lang w:val="en-GB"/>
              </w:rPr>
            </w:pPr>
            <w:r>
              <w:rPr>
                <w:rFonts w:ascii="Times New Roman" w:hAnsi="Times New Roman" w:cs="Times New Roman"/>
                <w:lang w:val="en-GB"/>
              </w:rPr>
              <w:t>Based on CSI-RS</w:t>
            </w:r>
          </w:p>
        </w:tc>
      </w:tr>
    </w:tbl>
    <w:p w14:paraId="11FCF58E" w14:textId="77777777" w:rsidR="00DE16C9" w:rsidRDefault="00DE16C9" w:rsidP="00DE16C9"/>
    <w:sectPr w:rsidR="00DE16C9" w:rsidSect="00DE16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619A7"/>
    <w:multiLevelType w:val="hybridMultilevel"/>
    <w:tmpl w:val="A5C61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642A80"/>
    <w:multiLevelType w:val="hybridMultilevel"/>
    <w:tmpl w:val="46EC2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672735"/>
    <w:multiLevelType w:val="hybridMultilevel"/>
    <w:tmpl w:val="D2E2A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524284"/>
    <w:multiLevelType w:val="hybridMultilevel"/>
    <w:tmpl w:val="8AAC7B2C"/>
    <w:lvl w:ilvl="0" w:tplc="55EA75DC">
      <w:start w:val="5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F3663E"/>
    <w:multiLevelType w:val="hybridMultilevel"/>
    <w:tmpl w:val="42FAE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C16BB8"/>
    <w:multiLevelType w:val="hybridMultilevel"/>
    <w:tmpl w:val="A89CD5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1F2847"/>
    <w:multiLevelType w:val="hybridMultilevel"/>
    <w:tmpl w:val="78BAD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192CED"/>
    <w:multiLevelType w:val="hybridMultilevel"/>
    <w:tmpl w:val="A23EA8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6"/>
  </w:num>
  <w:num w:numId="5">
    <w:abstractNumId w:val="2"/>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25DAF"/>
    <w:rsid w:val="00025E58"/>
    <w:rsid w:val="00033012"/>
    <w:rsid w:val="0004622E"/>
    <w:rsid w:val="00082A90"/>
    <w:rsid w:val="0009045E"/>
    <w:rsid w:val="000E085E"/>
    <w:rsid w:val="000F6723"/>
    <w:rsid w:val="000F77F5"/>
    <w:rsid w:val="001317CD"/>
    <w:rsid w:val="00132C2B"/>
    <w:rsid w:val="001477E9"/>
    <w:rsid w:val="001516C5"/>
    <w:rsid w:val="00151C16"/>
    <w:rsid w:val="00177D64"/>
    <w:rsid w:val="001B58C7"/>
    <w:rsid w:val="001B7E47"/>
    <w:rsid w:val="001F4B96"/>
    <w:rsid w:val="002151B8"/>
    <w:rsid w:val="00230C20"/>
    <w:rsid w:val="0023796D"/>
    <w:rsid w:val="00241AE3"/>
    <w:rsid w:val="00267A83"/>
    <w:rsid w:val="0027730E"/>
    <w:rsid w:val="0028369F"/>
    <w:rsid w:val="002A03FF"/>
    <w:rsid w:val="002C6C6B"/>
    <w:rsid w:val="002F6B6E"/>
    <w:rsid w:val="00310DDE"/>
    <w:rsid w:val="00325C13"/>
    <w:rsid w:val="003B2679"/>
    <w:rsid w:val="003B29D8"/>
    <w:rsid w:val="003B6EAE"/>
    <w:rsid w:val="003C00A7"/>
    <w:rsid w:val="003C4561"/>
    <w:rsid w:val="003E6CCD"/>
    <w:rsid w:val="003F72BA"/>
    <w:rsid w:val="004331A0"/>
    <w:rsid w:val="004A01BD"/>
    <w:rsid w:val="004B6AB7"/>
    <w:rsid w:val="00515644"/>
    <w:rsid w:val="00531F8E"/>
    <w:rsid w:val="005555CA"/>
    <w:rsid w:val="00563169"/>
    <w:rsid w:val="005747A5"/>
    <w:rsid w:val="005848D4"/>
    <w:rsid w:val="00590AB3"/>
    <w:rsid w:val="00594BD6"/>
    <w:rsid w:val="005B0652"/>
    <w:rsid w:val="005B446D"/>
    <w:rsid w:val="005C3F1F"/>
    <w:rsid w:val="00604A58"/>
    <w:rsid w:val="00637438"/>
    <w:rsid w:val="00643A95"/>
    <w:rsid w:val="00644942"/>
    <w:rsid w:val="00662975"/>
    <w:rsid w:val="00671DF7"/>
    <w:rsid w:val="00693147"/>
    <w:rsid w:val="006966DC"/>
    <w:rsid w:val="006C13B9"/>
    <w:rsid w:val="006E2646"/>
    <w:rsid w:val="00703FF4"/>
    <w:rsid w:val="00723482"/>
    <w:rsid w:val="00752BF0"/>
    <w:rsid w:val="00761C3A"/>
    <w:rsid w:val="00762D30"/>
    <w:rsid w:val="00765665"/>
    <w:rsid w:val="007B64DF"/>
    <w:rsid w:val="007D6EC7"/>
    <w:rsid w:val="007E499A"/>
    <w:rsid w:val="008446BB"/>
    <w:rsid w:val="00850E93"/>
    <w:rsid w:val="00862BBF"/>
    <w:rsid w:val="008920FF"/>
    <w:rsid w:val="008B48E6"/>
    <w:rsid w:val="008C5C2A"/>
    <w:rsid w:val="00900C02"/>
    <w:rsid w:val="00953A0D"/>
    <w:rsid w:val="00974BD2"/>
    <w:rsid w:val="009940FA"/>
    <w:rsid w:val="00994B80"/>
    <w:rsid w:val="009A70C4"/>
    <w:rsid w:val="009C0092"/>
    <w:rsid w:val="009D4E91"/>
    <w:rsid w:val="009E5754"/>
    <w:rsid w:val="00A16F43"/>
    <w:rsid w:val="00A24C9F"/>
    <w:rsid w:val="00A3399F"/>
    <w:rsid w:val="00A346D4"/>
    <w:rsid w:val="00A60664"/>
    <w:rsid w:val="00AB6885"/>
    <w:rsid w:val="00AD4976"/>
    <w:rsid w:val="00B00D61"/>
    <w:rsid w:val="00B02BBB"/>
    <w:rsid w:val="00B30156"/>
    <w:rsid w:val="00B42A28"/>
    <w:rsid w:val="00B557E2"/>
    <w:rsid w:val="00B712CD"/>
    <w:rsid w:val="00BD7F95"/>
    <w:rsid w:val="00C02171"/>
    <w:rsid w:val="00C22C7A"/>
    <w:rsid w:val="00C33FE0"/>
    <w:rsid w:val="00C61EDB"/>
    <w:rsid w:val="00C64BBD"/>
    <w:rsid w:val="00C828B4"/>
    <w:rsid w:val="00C83AFF"/>
    <w:rsid w:val="00CE26A3"/>
    <w:rsid w:val="00CF58F5"/>
    <w:rsid w:val="00CF6000"/>
    <w:rsid w:val="00D123D7"/>
    <w:rsid w:val="00D244A9"/>
    <w:rsid w:val="00D33099"/>
    <w:rsid w:val="00D44058"/>
    <w:rsid w:val="00D45D8B"/>
    <w:rsid w:val="00D522BC"/>
    <w:rsid w:val="00D617ED"/>
    <w:rsid w:val="00D65092"/>
    <w:rsid w:val="00D70540"/>
    <w:rsid w:val="00D71B81"/>
    <w:rsid w:val="00D7685F"/>
    <w:rsid w:val="00D812F6"/>
    <w:rsid w:val="00D83159"/>
    <w:rsid w:val="00DA4167"/>
    <w:rsid w:val="00DE16C9"/>
    <w:rsid w:val="00DF3774"/>
    <w:rsid w:val="00DF442F"/>
    <w:rsid w:val="00DF4F95"/>
    <w:rsid w:val="00E01812"/>
    <w:rsid w:val="00E06DC2"/>
    <w:rsid w:val="00E478B2"/>
    <w:rsid w:val="00E52C56"/>
    <w:rsid w:val="00E5486E"/>
    <w:rsid w:val="00E56BEA"/>
    <w:rsid w:val="00E63FD4"/>
    <w:rsid w:val="00E83CD9"/>
    <w:rsid w:val="00EA7A8B"/>
    <w:rsid w:val="00EC4912"/>
    <w:rsid w:val="00EF02CB"/>
    <w:rsid w:val="00F02197"/>
    <w:rsid w:val="00F0221B"/>
    <w:rsid w:val="00F300E4"/>
    <w:rsid w:val="00F448AB"/>
    <w:rsid w:val="00F55AE6"/>
    <w:rsid w:val="00F61265"/>
    <w:rsid w:val="00F64CD2"/>
    <w:rsid w:val="00F82D96"/>
    <w:rsid w:val="00FA3F34"/>
    <w:rsid w:val="00FA58F7"/>
    <w:rsid w:val="00FB19A1"/>
    <w:rsid w:val="00FB4521"/>
    <w:rsid w:val="00FC0F32"/>
    <w:rsid w:val="00FF3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7E3FC"/>
  <w15:chartTrackingRefBased/>
  <w15:docId w15:val="{703458CF-25BE-4A9C-BBEB-5CB1BEC8A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723"/>
    <w:pPr>
      <w:ind w:left="720"/>
      <w:contextualSpacing/>
    </w:p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line="240" w:lineRule="auto"/>
    </w:pPr>
    <w:rPr>
      <w:sz w:val="20"/>
      <w:szCs w:val="20"/>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spacing w:after="0" w:line="240" w:lineRule="auto"/>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spacing w:after="0" w:line="240" w:lineRule="auto"/>
      <w:jc w:val="center"/>
    </w:pPr>
    <w:rPr>
      <w:rFonts w:ascii="Arial" w:hAnsi="Arial" w:cs="Arial"/>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45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1159</Words>
  <Characters>6610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
  <dc:description/>
  <cp:lastModifiedBy>Emad</cp:lastModifiedBy>
  <cp:revision>3</cp:revision>
  <dcterms:created xsi:type="dcterms:W3CDTF">2020-06-30T18:58:00Z</dcterms:created>
  <dcterms:modified xsi:type="dcterms:W3CDTF">2020-06-30T19:05:00Z</dcterms:modified>
</cp:coreProperties>
</file>