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C4FA" w14:textId="77777777"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77777777"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TW"/>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msec, where </w:t>
            </w:r>
            <w:r>
              <w:rPr>
                <w:noProof/>
                <w:color w:val="FF0000"/>
                <w:position w:val="-12"/>
                <w:lang w:eastAsia="zh-TW"/>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TW"/>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TW"/>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TW"/>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TW"/>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TW"/>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TW"/>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TW"/>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lastRenderedPageBreak/>
        <w:t>It appeared in RAN1#101e that overbooking could be allowed in semistatic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Confirm the understanding of the intent of the the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r>
              <w:rPr>
                <w:i/>
                <w:iCs/>
                <w:lang w:eastAsia="ko-KR"/>
              </w:rPr>
              <w:t>UplinkPowerSharingDAPS-HO-mode</w:t>
            </w:r>
            <w:r>
              <w:rPr>
                <w:strike/>
                <w:color w:val="FF0000"/>
                <w:lang w:eastAsia="ja-JP"/>
              </w:rPr>
              <w:t xml:space="preserve"> </w:t>
            </w:r>
            <w:r>
              <w:rPr>
                <w:strike/>
                <w:color w:val="0070C0"/>
                <w:lang w:eastAsia="ja-JP"/>
              </w:rPr>
              <w:t xml:space="preserve">for FR1 and/or by </w:t>
            </w:r>
            <w:r>
              <w:rPr>
                <w:i/>
                <w:iCs/>
                <w:strike/>
                <w:color w:val="0070C0"/>
                <w:lang w:eastAsia="ko-KR"/>
              </w:rPr>
              <w:t>UplinkPowerSharingDAPS-HO-mode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lastRenderedPageBreak/>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lastRenderedPageBreak/>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r>
              <w:rPr>
                <w:bCs/>
                <w:i/>
                <w:iCs/>
                <w:strike/>
                <w:color w:val="FF0000"/>
                <w:lang w:eastAsia="ko-KR"/>
              </w:rPr>
              <w:t>UplinkPowerSharingDAPS-HO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64F9C59A" w14:textId="77777777" w:rsidR="006D71C4" w:rsidRDefault="00B564FD">
      <w:pPr>
        <w:pStyle w:val="Heading1"/>
        <w:numPr>
          <w:ilvl w:val="0"/>
          <w:numId w:val="5"/>
        </w:numPr>
        <w:ind w:left="360"/>
        <w:rPr>
          <w:rFonts w:cs="Arial"/>
          <w:sz w:val="32"/>
          <w:szCs w:val="32"/>
          <w:lang w:val="en-US"/>
        </w:rPr>
      </w:pPr>
      <w:r>
        <w:rPr>
          <w:rFonts w:cs="Arial"/>
          <w:sz w:val="32"/>
          <w:szCs w:val="32"/>
        </w:rPr>
        <w:t>Discussions</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77777777" w:rsidR="006D71C4" w:rsidRDefault="006D71C4">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We view</w:t>
            </w:r>
            <w:bookmarkStart w:id="2" w:name="_GoBack"/>
            <w:bookmarkEnd w:id="2"/>
            <w:r>
              <w:rPr>
                <w:sz w:val="22"/>
                <w:szCs w:val="22"/>
                <w:lang w:eastAsia="zh-CN"/>
              </w:rPr>
              <w:t xml:space="preserve"> msg3 is an important component during handover so it is better to be specified. Due to the different mechanism the dynamic grant is conveyed for msg3, it is hard to combine it with the timeline for other uplink transmission based on dynamic grant. So we suggest a separated timeline as TP#2-2.</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77777777" w:rsidR="006D71C4" w:rsidRDefault="006D71C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bl>
    <w:p w14:paraId="64F9C5E6" w14:textId="77777777" w:rsidR="006D71C4" w:rsidRDefault="006D71C4">
      <w:pPr>
        <w:pStyle w:val="BodyText"/>
        <w:spacing w:after="0"/>
        <w:rPr>
          <w:rFonts w:ascii="Times New Roman" w:hAnsi="Times New Roman"/>
          <w:sz w:val="22"/>
          <w:szCs w:val="22"/>
          <w:lang w:eastAsia="zh-CN"/>
        </w:rPr>
      </w:pPr>
    </w:p>
    <w:p w14:paraId="64F9C5E7" w14:textId="77777777" w:rsidR="006D71C4" w:rsidRDefault="006D71C4">
      <w:pPr>
        <w:pStyle w:val="BodyText"/>
        <w:spacing w:after="0"/>
        <w:rPr>
          <w:rFonts w:ascii="Times New Roman" w:hAnsi="Times New Roman"/>
          <w:sz w:val="22"/>
          <w:szCs w:val="22"/>
          <w:lang w:eastAsia="zh-CN"/>
        </w:rPr>
      </w:pPr>
    </w:p>
    <w:p w14:paraId="64F9C5E8" w14:textId="77777777" w:rsidR="006D71C4" w:rsidRDefault="006D71C4">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77777777" w:rsidR="006D71C4" w:rsidRDefault="006D71C4">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616"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614" w14:textId="77777777" w:rsidR="006D71C4" w:rsidRDefault="00B564FD">
            <w:pPr>
              <w:spacing w:after="0" w:line="240" w:lineRule="auto"/>
              <w:rPr>
                <w:rStyle w:val="Strong"/>
                <w:color w:val="000000"/>
              </w:rPr>
            </w:pPr>
            <w:r>
              <w:rPr>
                <w:rStyle w:val="Strong"/>
                <w:color w:val="000000"/>
              </w:rPr>
              <w:t>TP#2-X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690"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bl>
    <w:p w14:paraId="64F9C627" w14:textId="77777777" w:rsidR="006D71C4" w:rsidRDefault="006D71C4">
      <w:pPr>
        <w:pStyle w:val="BodyText"/>
        <w:spacing w:after="0"/>
        <w:rPr>
          <w:rFonts w:ascii="Times New Roman" w:hAnsi="Times New Roman"/>
          <w:sz w:val="22"/>
          <w:szCs w:val="22"/>
          <w:lang w:eastAsia="zh-CN"/>
        </w:rPr>
      </w:pPr>
    </w:p>
    <w:p w14:paraId="64F9C628" w14:textId="77777777" w:rsidR="006D71C4" w:rsidRDefault="006D71C4">
      <w:pPr>
        <w:pStyle w:val="BodyText"/>
        <w:spacing w:after="0"/>
        <w:rPr>
          <w:rFonts w:ascii="Times New Roman" w:hAnsi="Times New Roman"/>
          <w:sz w:val="22"/>
          <w:szCs w:val="22"/>
          <w:lang w:eastAsia="zh-CN"/>
        </w:rPr>
      </w:pPr>
    </w:p>
    <w:p w14:paraId="64F9C629" w14:textId="77777777" w:rsidR="006D71C4" w:rsidRDefault="006D71C4">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lastRenderedPageBreak/>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headerReference w:type="default" r:id="rId22"/>
      <w:footerReference w:type="even" r:id="rId23"/>
      <w:footerReference w:type="default" r:id="rId24"/>
      <w:headerReference w:type="first" r:id="rId25"/>
      <w:footerReference w:type="first" r:id="rId2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500F4" w14:textId="77777777" w:rsidR="00A04244" w:rsidRDefault="00A04244">
      <w:pPr>
        <w:spacing w:after="0" w:line="240" w:lineRule="auto"/>
      </w:pPr>
      <w:r>
        <w:separator/>
      </w:r>
    </w:p>
  </w:endnote>
  <w:endnote w:type="continuationSeparator" w:id="0">
    <w:p w14:paraId="7C51C44F" w14:textId="77777777" w:rsidR="00A04244" w:rsidRDefault="00A0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8" w14:textId="77777777" w:rsidR="006D71C4" w:rsidRDefault="00B56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6D71C4" w:rsidRDefault="006D71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A" w14:textId="77777777" w:rsidR="006D71C4" w:rsidRDefault="00B564FD">
    <w:pPr>
      <w:pStyle w:val="Footer"/>
      <w:ind w:right="360"/>
    </w:pPr>
    <w:r>
      <w:rPr>
        <w:rStyle w:val="PageNumber"/>
      </w:rPr>
      <w:fldChar w:fldCharType="begin"/>
    </w:r>
    <w:r>
      <w:rPr>
        <w:rStyle w:val="PageNumber"/>
      </w:rPr>
      <w:instrText xml:space="preserve"> PAGE </w:instrText>
    </w:r>
    <w:r>
      <w:rPr>
        <w:rStyle w:val="PageNumber"/>
      </w:rPr>
      <w:fldChar w:fldCharType="separate"/>
    </w:r>
    <w:r w:rsidR="00134FCD">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4FCD">
      <w:rPr>
        <w:rStyle w:val="PageNumber"/>
        <w:noProof/>
      </w:rPr>
      <w:t>10</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B2F69" w14:textId="77777777" w:rsidR="00D23798" w:rsidRDefault="00D23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FA512" w14:textId="77777777" w:rsidR="00A04244" w:rsidRDefault="00A04244">
      <w:pPr>
        <w:spacing w:after="0" w:line="240" w:lineRule="auto"/>
      </w:pPr>
      <w:r>
        <w:separator/>
      </w:r>
    </w:p>
  </w:footnote>
  <w:footnote w:type="continuationSeparator" w:id="0">
    <w:p w14:paraId="0A34227F" w14:textId="77777777" w:rsidR="00A04244" w:rsidRDefault="00A04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7" w14:textId="77777777" w:rsidR="006D71C4" w:rsidRDefault="00B564F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6B65" w14:textId="77777777" w:rsidR="00D23798" w:rsidRDefault="00D237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89166" w14:textId="77777777" w:rsidR="00D23798" w:rsidRDefault="00D23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86"/>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836"/>
    <w:rsid w:val="00DC7890"/>
    <w:rsid w:val="00DC7906"/>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5791"/>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2BF375-8C39-4131-A7BE-56D8A43FAA33}">
  <ds:schemaRefs>
    <ds:schemaRef ds:uri="http://schemas.openxmlformats.org/officeDocument/2006/bibliography"/>
  </ds:schemaRefs>
</ds:datastoreItem>
</file>

<file path=customXml/itemProps7.xml><?xml version="1.0" encoding="utf-8"?>
<ds:datastoreItem xmlns:ds="http://schemas.openxmlformats.org/officeDocument/2006/customXml" ds:itemID="{BD82218C-8546-4C38-B8F5-EE0C162B7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TotalTime>
  <Pages>10</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Discussion summary of [102-e-NR-Mob-Enh-02]</vt:lpstr>
    </vt:vector>
  </TitlesOfParts>
  <Company>Intel</Company>
  <LinksUpToDate>false</LinksUpToDate>
  <CharactersWithSpaces>23185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[102-e-NR-Mob-Enh-02]</dc:title>
  <dc:subject>R1-200xxxx</dc:subject>
  <dc:creator>Daewon Lee</dc:creator>
  <cp:keywords>CTPClassification=CTP_PUBLIC:VisualMarkings=, CTPClassification=CTP_NT</cp:keywords>
  <dc:description>e-Meeting, August 17th – 28th, 2020</dc:description>
  <cp:lastModifiedBy>Yuan-Sheng Cheng</cp:lastModifiedBy>
  <cp:revision>21</cp:revision>
  <cp:lastPrinted>2011-11-09T07:49:00Z</cp:lastPrinted>
  <dcterms:created xsi:type="dcterms:W3CDTF">2020-08-18T20:57:00Z</dcterms:created>
  <dcterms:modified xsi:type="dcterms:W3CDTF">2020-08-18T22:29:00Z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2020-08-18 08:49:55Z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