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 xml:space="preserve">the gap will be applied. There may be a corner case where the UE supports simultaneous </w:t>
            </w:r>
            <w:r>
              <w:rPr>
                <w:iCs/>
              </w:rPr>
              <w:lastRenderedPageBreak/>
              <w:t>RxTx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B44F83">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B44F83">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4A0ABB">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4A0ABB">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30D557" w:rsidR="006C2484" w:rsidRPr="00A04F9E" w:rsidRDefault="006C2484"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4A0ABB">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4A0ABB">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4A0ABB">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4A0ABB">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4A0ABB">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4A0ABB">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4A0ABB">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4A0ABB">
            <w:pPr>
              <w:spacing w:before="0" w:after="0" w:line="240" w:lineRule="auto"/>
              <w:jc w:val="center"/>
              <w:rPr>
                <w:rFonts w:eastAsiaTheme="minorEastAsia"/>
                <w:i/>
              </w:rPr>
            </w:pPr>
            <w:r>
              <w:rPr>
                <w:rFonts w:eastAsiaTheme="minorEastAsia"/>
                <w:i/>
              </w:rPr>
              <w:t>&amp;</w:t>
            </w:r>
          </w:p>
          <w:p w14:paraId="09074012" w14:textId="77777777" w:rsidR="006C2484" w:rsidRDefault="006C2484"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4A0ABB">
            <w:pPr>
              <w:spacing w:before="0" w:after="0" w:line="240" w:lineRule="auto"/>
              <w:jc w:val="center"/>
              <w:rPr>
                <w:lang w:eastAsia="en-GB"/>
              </w:rPr>
            </w:pPr>
            <w:r>
              <w:rPr>
                <w:lang w:eastAsia="en-GB"/>
              </w:rPr>
              <w:t>OR</w:t>
            </w:r>
          </w:p>
          <w:p w14:paraId="37FB1DFA" w14:textId="77777777" w:rsidR="006C2484" w:rsidRDefault="006C2484"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4A0ABB">
            <w:pPr>
              <w:spacing w:before="0" w:after="0" w:line="240" w:lineRule="auto"/>
              <w:jc w:val="center"/>
              <w:rPr>
                <w:rFonts w:eastAsiaTheme="minorEastAsia"/>
              </w:rPr>
            </w:pPr>
            <w:r>
              <w:rPr>
                <w:rFonts w:eastAsiaTheme="minorEastAsia"/>
              </w:rPr>
              <w:t>behavior A</w:t>
            </w:r>
          </w:p>
          <w:p w14:paraId="4930EF83" w14:textId="77777777" w:rsidR="006C2484" w:rsidRDefault="006C2484" w:rsidP="004A0ABB">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4A0ABB">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4A0ABB">
            <w:pPr>
              <w:spacing w:before="0" w:after="0" w:line="240" w:lineRule="auto"/>
              <w:jc w:val="center"/>
              <w:rPr>
                <w:rFonts w:eastAsiaTheme="minorEastAsia"/>
              </w:rPr>
            </w:pPr>
            <w:r>
              <w:rPr>
                <w:rFonts w:eastAsiaTheme="minorEastAsia"/>
              </w:rPr>
              <w:t>(case 2)</w:t>
            </w:r>
          </w:p>
        </w:tc>
      </w:tr>
      <w:tr w:rsidR="006C2484" w14:paraId="46ABB957"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4A0ABB">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4A0ABB">
            <w:pPr>
              <w:spacing w:before="0" w:after="0" w:line="240" w:lineRule="auto"/>
              <w:jc w:val="center"/>
              <w:rPr>
                <w:rFonts w:eastAsiaTheme="minorEastAsia"/>
              </w:rPr>
            </w:pPr>
            <w:r>
              <w:rPr>
                <w:rFonts w:eastAsiaTheme="minorEastAsia"/>
              </w:rPr>
              <w:t>&amp;</w:t>
            </w:r>
          </w:p>
          <w:p w14:paraId="5D208C32" w14:textId="77777777" w:rsidR="006C2484" w:rsidRDefault="006C2484" w:rsidP="004A0ABB">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4A0ABB">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4A0ABB">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4A0ABB">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4A0ABB">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4A0ABB">
            <w:pPr>
              <w:spacing w:before="0" w:after="0" w:line="240" w:lineRule="auto"/>
              <w:jc w:val="center"/>
              <w:rPr>
                <w:rFonts w:eastAsiaTheme="minorEastAsia"/>
              </w:rPr>
            </w:pPr>
            <w:r>
              <w:rPr>
                <w:rFonts w:eastAsiaTheme="minorEastAsia"/>
              </w:rPr>
              <w:t>behavior B</w:t>
            </w:r>
          </w:p>
          <w:p w14:paraId="72F546D8" w14:textId="05664BC8" w:rsidR="003173B9" w:rsidRDefault="003173B9" w:rsidP="004A0ABB">
            <w:pPr>
              <w:spacing w:before="0" w:after="0" w:line="240" w:lineRule="auto"/>
              <w:jc w:val="center"/>
              <w:rPr>
                <w:rFonts w:eastAsiaTheme="minorEastAsia"/>
              </w:rPr>
            </w:pPr>
            <w:r>
              <w:rPr>
                <w:rFonts w:eastAsiaTheme="minorEastAsia"/>
              </w:rPr>
              <w:t>(case 4)</w:t>
            </w:r>
          </w:p>
        </w:tc>
      </w:tr>
      <w:tr w:rsidR="006C2484" w14:paraId="4BBE6019" w14:textId="77777777" w:rsidTr="004A0ABB">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4A0ABB">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4A0ABB">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4A0ABB">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4A0ABB">
            <w:pPr>
              <w:spacing w:before="0" w:after="0" w:line="240" w:lineRule="auto"/>
              <w:jc w:val="center"/>
              <w:rPr>
                <w:rFonts w:eastAsiaTheme="minorEastAsia"/>
              </w:rPr>
            </w:pPr>
            <w:r>
              <w:rPr>
                <w:rFonts w:eastAsiaTheme="minorEastAsia"/>
              </w:rPr>
              <w:t>behavior A</w:t>
            </w:r>
          </w:p>
          <w:p w14:paraId="4D3029BF" w14:textId="49EF8C03" w:rsidR="003173B9" w:rsidRDefault="003173B9" w:rsidP="004A0ABB">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4A0ABB">
            <w:pPr>
              <w:spacing w:after="0"/>
              <w:rPr>
                <w:b/>
                <w:bCs/>
              </w:rPr>
            </w:pPr>
            <w:r>
              <w:rPr>
                <w:b/>
                <w:bCs/>
                <w:lang w:val="en-GB" w:eastAsia="en-GB"/>
              </w:rPr>
              <w:t>15   Dual active protocol stack based handover</w:t>
            </w:r>
          </w:p>
          <w:p w14:paraId="62D3D57F" w14:textId="77777777" w:rsidR="00BD2996" w:rsidRDefault="00BD2996" w:rsidP="004A0ABB">
            <w:pPr>
              <w:spacing w:after="0"/>
              <w:rPr>
                <w:i/>
                <w:iCs/>
                <w:color w:val="FF0000"/>
                <w:lang w:eastAsia="en-GB"/>
              </w:rPr>
            </w:pPr>
            <w:r>
              <w:rPr>
                <w:i/>
                <w:iCs/>
                <w:color w:val="FF0000"/>
                <w:lang w:eastAsia="en-GB"/>
              </w:rPr>
              <w:t>&lt;unchanged text omitted&gt;</w:t>
            </w:r>
          </w:p>
          <w:p w14:paraId="73B242F9" w14:textId="77777777" w:rsidR="00BD2996" w:rsidRDefault="00BD2996" w:rsidP="004A0ABB">
            <w:pPr>
              <w:spacing w:after="0"/>
              <w:rPr>
                <w:lang w:eastAsia="en-GB"/>
              </w:rPr>
            </w:pPr>
            <w:r>
              <w:rPr>
                <w:lang w:eastAsia="en-GB"/>
              </w:rPr>
              <w:t>If</w:t>
            </w:r>
          </w:p>
          <w:p w14:paraId="18C0427F" w14:textId="77777777" w:rsidR="00BD2996" w:rsidRDefault="00BD2996" w:rsidP="004A0ABB">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4A0ABB">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90F9A39" w14:textId="77777777" w:rsidR="00BD2996" w:rsidRDefault="00BD2996" w:rsidP="004A0ABB">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4A0ABB">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4A0ABB">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4A0ABB">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4A0ABB">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4A0ABB">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4A0ABB">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4A0ABB">
            <w:pPr>
              <w:spacing w:before="0" w:after="0" w:line="240" w:lineRule="auto"/>
              <w:jc w:val="center"/>
              <w:rPr>
                <w:rFonts w:eastAsiaTheme="minorEastAsia"/>
                <w:i/>
              </w:rPr>
            </w:pPr>
            <w:r>
              <w:rPr>
                <w:rFonts w:eastAsiaTheme="minorEastAsia"/>
                <w:i/>
              </w:rPr>
              <w:t>&amp;</w:t>
            </w:r>
          </w:p>
          <w:p w14:paraId="630F7A83" w14:textId="77777777" w:rsidR="001B421C" w:rsidRDefault="001B421C"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4A0ABB">
            <w:pPr>
              <w:spacing w:before="0" w:after="0" w:line="240" w:lineRule="auto"/>
              <w:jc w:val="center"/>
              <w:rPr>
                <w:lang w:eastAsia="en-GB"/>
              </w:rPr>
            </w:pPr>
            <w:r>
              <w:rPr>
                <w:lang w:eastAsia="en-GB"/>
              </w:rPr>
              <w:t>OR</w:t>
            </w:r>
          </w:p>
          <w:p w14:paraId="1998C728" w14:textId="77777777" w:rsidR="001B421C" w:rsidRDefault="001B421C"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4A0ABB">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4A0ABB">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4A0ABB">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4A0ABB">
            <w:pPr>
              <w:spacing w:before="0" w:after="0" w:line="240" w:lineRule="auto"/>
              <w:jc w:val="center"/>
              <w:rPr>
                <w:rFonts w:eastAsiaTheme="minorEastAsia"/>
              </w:rPr>
            </w:pPr>
            <w:r>
              <w:rPr>
                <w:rFonts w:eastAsiaTheme="minorEastAsia"/>
              </w:rPr>
              <w:t>&amp;</w:t>
            </w:r>
          </w:p>
          <w:p w14:paraId="6C367762" w14:textId="77777777" w:rsidR="001B421C" w:rsidRDefault="001B421C" w:rsidP="004A0ABB">
            <w:pPr>
              <w:spacing w:before="0" w:after="0" w:line="240" w:lineRule="auto"/>
              <w:jc w:val="center"/>
              <w:rPr>
                <w:rFonts w:eastAsiaTheme="minorEastAsia"/>
              </w:rPr>
            </w:pPr>
            <w:r>
              <w:rPr>
                <w:rFonts w:eastAsiaTheme="minorEastAsia"/>
              </w:rPr>
              <w:lastRenderedPageBreak/>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4A0ABB">
            <w:pPr>
              <w:spacing w:before="0" w:after="0" w:line="240" w:lineRule="auto"/>
              <w:jc w:val="center"/>
              <w:rPr>
                <w:rFonts w:eastAsiaTheme="minorEastAsia"/>
              </w:rPr>
            </w:pPr>
            <w:r>
              <w:rPr>
                <w:rFonts w:eastAsiaTheme="minorEastAsia"/>
              </w:rPr>
              <w:lastRenderedPageBreak/>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4A0ABB">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4A0ABB">
            <w:pPr>
              <w:spacing w:before="0" w:after="0" w:line="240" w:lineRule="auto"/>
              <w:jc w:val="center"/>
              <w:rPr>
                <w:rFonts w:eastAsiaTheme="minorEastAsia"/>
              </w:rPr>
            </w:pPr>
            <w:r>
              <w:rPr>
                <w:rFonts w:eastAsiaTheme="minorEastAsia"/>
              </w:rPr>
              <w:t>behavior B</w:t>
            </w:r>
          </w:p>
        </w:tc>
      </w:tr>
      <w:tr w:rsidR="001B421C" w14:paraId="0C985F42" w14:textId="77777777" w:rsidTr="004A0ABB">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4A0ABB">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4A0ABB">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4A0ABB">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4A0ABB">
            <w:pPr>
              <w:spacing w:after="0"/>
              <w:rPr>
                <w:b/>
                <w:bCs/>
              </w:rPr>
            </w:pPr>
            <w:r>
              <w:rPr>
                <w:b/>
                <w:bCs/>
                <w:lang w:val="en-GB" w:eastAsia="en-GB"/>
              </w:rPr>
              <w:t>15   Dual active protocol stack based handover</w:t>
            </w:r>
          </w:p>
          <w:p w14:paraId="332AA617" w14:textId="77777777" w:rsidR="005C1D18" w:rsidRDefault="005C1D18" w:rsidP="004A0ABB">
            <w:pPr>
              <w:spacing w:after="0"/>
              <w:rPr>
                <w:i/>
                <w:iCs/>
                <w:color w:val="FF0000"/>
                <w:lang w:eastAsia="en-GB"/>
              </w:rPr>
            </w:pPr>
            <w:r>
              <w:rPr>
                <w:i/>
                <w:iCs/>
                <w:color w:val="FF0000"/>
                <w:lang w:eastAsia="en-GB"/>
              </w:rPr>
              <w:t>&lt;unchanged text omitted&gt;</w:t>
            </w:r>
          </w:p>
          <w:p w14:paraId="06329AB9" w14:textId="77777777" w:rsidR="005C1D18" w:rsidRDefault="005C1D18" w:rsidP="004A0ABB">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4A0ABB">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77777777" w:rsidR="005C1D18" w:rsidRPr="00A04F9E" w:rsidRDefault="005C1D18"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4A0ABB">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4A0ABB">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4A0ABB">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4A0ABB">
            <w:pPr>
              <w:spacing w:after="0"/>
              <w:jc w:val="center"/>
              <w:rPr>
                <w:b/>
                <w:bCs/>
                <w:lang w:val="en-GB" w:eastAsia="en-GB"/>
              </w:rPr>
            </w:pPr>
            <w:r>
              <w:rPr>
                <w:b/>
                <w:bCs/>
                <w:lang w:val="en-GB" w:eastAsia="en-GB"/>
              </w:rPr>
              <w:t>Handling Case 2, 6</w:t>
            </w:r>
          </w:p>
        </w:tc>
      </w:tr>
      <w:tr w:rsidR="005C1D18" w14:paraId="1C40C62F" w14:textId="77777777" w:rsidTr="004A0ABB">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4A0ABB">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4A0ABB">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4A0ABB">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4A0ABB">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4A0ABB">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4A0ABB">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4A0ABB">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4A0ABB">
            <w:pPr>
              <w:spacing w:before="0" w:after="0" w:line="240" w:lineRule="auto"/>
              <w:rPr>
                <w:lang w:eastAsia="en-GB"/>
              </w:rPr>
            </w:pPr>
            <w:r>
              <w:rPr>
                <w:lang w:eastAsia="en-GB"/>
              </w:rPr>
              <w:lastRenderedPageBreak/>
              <w:t>If</w:t>
            </w:r>
          </w:p>
          <w:p w14:paraId="1C20BCA9" w14:textId="77777777" w:rsidR="005C1D18" w:rsidRDefault="005C1D18" w:rsidP="004A0ABB">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2EF2733E" w14:textId="77777777" w:rsidR="005C1D18" w:rsidRDefault="005C1D18" w:rsidP="004A0ABB">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4A0ABB">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4A0ABB">
            <w:pPr>
              <w:spacing w:before="0" w:after="0" w:line="240" w:lineRule="auto"/>
            </w:pPr>
            <w:r>
              <w:t>UE transmissions on the target cell and the source cell overlap if they are in</w:t>
            </w:r>
          </w:p>
          <w:p w14:paraId="643B698C" w14:textId="77777777" w:rsidR="005C1D18" w:rsidRPr="00EB3959" w:rsidRDefault="005C1D18" w:rsidP="004A0ABB">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4A0ABB">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4A0ABB">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4A0ABB">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4A0ABB">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4A0ABB">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4A0ABB">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4A0ABB">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4A0ABB">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4A0ABB">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4A0ABB">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4A0ABB">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4A0ABB">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4A0ABB">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4A0ABB">
            <w:pPr>
              <w:spacing w:before="0" w:after="0" w:line="240" w:lineRule="auto"/>
              <w:jc w:val="center"/>
              <w:rPr>
                <w:rFonts w:eastAsiaTheme="minorEastAsia"/>
                <w:i/>
              </w:rPr>
            </w:pPr>
            <w:r>
              <w:rPr>
                <w:rFonts w:eastAsiaTheme="minorEastAsia"/>
                <w:i/>
              </w:rPr>
              <w:t>&amp;</w:t>
            </w:r>
          </w:p>
          <w:p w14:paraId="06848F24" w14:textId="77777777" w:rsidR="00E9459D" w:rsidRDefault="00E9459D" w:rsidP="004A0ABB">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4A0ABB">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4A0ABB">
            <w:pPr>
              <w:spacing w:before="0" w:after="0" w:line="240" w:lineRule="auto"/>
              <w:jc w:val="center"/>
              <w:rPr>
                <w:lang w:eastAsia="en-GB"/>
              </w:rPr>
            </w:pPr>
            <w:r>
              <w:rPr>
                <w:lang w:eastAsia="en-GB"/>
              </w:rPr>
              <w:t>OR</w:t>
            </w:r>
          </w:p>
          <w:p w14:paraId="4C874358" w14:textId="77777777" w:rsidR="00E9459D" w:rsidRDefault="00E9459D" w:rsidP="004A0ABB">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4A0ABB">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4A0ABB">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4A0ABB">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4A0ABB">
            <w:pPr>
              <w:spacing w:before="0" w:after="0" w:line="240" w:lineRule="auto"/>
              <w:jc w:val="center"/>
              <w:rPr>
                <w:rFonts w:eastAsiaTheme="minorEastAsia"/>
              </w:rPr>
            </w:pPr>
            <w:r>
              <w:rPr>
                <w:rFonts w:eastAsiaTheme="minorEastAsia"/>
              </w:rPr>
              <w:t>behavior C</w:t>
            </w:r>
          </w:p>
          <w:p w14:paraId="4982DEC0" w14:textId="77777777" w:rsidR="00E9459D" w:rsidRDefault="00E9459D" w:rsidP="004A0ABB">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4A0ABB">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4A0ABB">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4A0ABB">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4A0ABB">
            <w:pPr>
              <w:spacing w:before="0" w:after="0" w:line="240" w:lineRule="auto"/>
              <w:jc w:val="center"/>
              <w:rPr>
                <w:rFonts w:eastAsiaTheme="minorEastAsia"/>
              </w:rPr>
            </w:pPr>
            <w:r>
              <w:rPr>
                <w:rFonts w:eastAsiaTheme="minorEastAsia"/>
              </w:rPr>
              <w:t>&amp;</w:t>
            </w:r>
          </w:p>
          <w:p w14:paraId="4DFFBFD1" w14:textId="77777777" w:rsidR="00E9459D" w:rsidRDefault="00E9459D" w:rsidP="004A0ABB">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4A0ABB">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4A0ABB">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4A0ABB">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4A0ABB">
            <w:pPr>
              <w:spacing w:before="0" w:after="0" w:line="240" w:lineRule="auto"/>
              <w:jc w:val="center"/>
              <w:rPr>
                <w:rFonts w:eastAsiaTheme="minorEastAsia"/>
              </w:rPr>
            </w:pPr>
            <w:r>
              <w:rPr>
                <w:rFonts w:eastAsiaTheme="minorEastAsia"/>
              </w:rPr>
              <w:t>behavior B</w:t>
            </w:r>
          </w:p>
        </w:tc>
      </w:tr>
      <w:tr w:rsidR="00E9459D" w14:paraId="3AC83F8A" w14:textId="77777777" w:rsidTr="004A0ABB">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4A0ABB">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4A0ABB">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4A0ABB">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4A0ABB">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4A0ABB">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F3389D">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4A0ABB">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4A0ABB">
            <w:pPr>
              <w:spacing w:after="0"/>
              <w:rPr>
                <w:b/>
                <w:bCs/>
              </w:rPr>
            </w:pPr>
            <w:r>
              <w:rPr>
                <w:b/>
                <w:bCs/>
              </w:rPr>
              <w:t>Comments on Moderator proposal</w:t>
            </w:r>
          </w:p>
        </w:tc>
      </w:tr>
      <w:tr w:rsidR="000616A8" w14:paraId="014CDBB1" w14:textId="77777777" w:rsidTr="004A0ABB">
        <w:trPr>
          <w:trHeight w:val="209"/>
        </w:trPr>
        <w:tc>
          <w:tcPr>
            <w:tcW w:w="1885" w:type="dxa"/>
            <w:tcMar>
              <w:top w:w="0" w:type="dxa"/>
              <w:left w:w="108" w:type="dxa"/>
              <w:bottom w:w="0" w:type="dxa"/>
              <w:right w:w="108" w:type="dxa"/>
            </w:tcMar>
          </w:tcPr>
          <w:p w14:paraId="6188F46C" w14:textId="77777777" w:rsidR="000616A8" w:rsidRDefault="000616A8" w:rsidP="004A0ABB">
            <w:pPr>
              <w:spacing w:after="0"/>
              <w:rPr>
                <w:lang w:eastAsia="zh-CN"/>
              </w:rPr>
            </w:pPr>
          </w:p>
        </w:tc>
        <w:tc>
          <w:tcPr>
            <w:tcW w:w="7920" w:type="dxa"/>
          </w:tcPr>
          <w:p w14:paraId="5E15B1A4" w14:textId="77777777" w:rsidR="000616A8" w:rsidRDefault="000616A8" w:rsidP="004A0ABB">
            <w:pPr>
              <w:overflowPunct/>
              <w:autoSpaceDE/>
              <w:autoSpaceDN/>
              <w:adjustRightInd/>
              <w:spacing w:after="0"/>
              <w:textAlignment w:val="auto"/>
              <w:rPr>
                <w:lang w:eastAsia="zh-CN"/>
              </w:rPr>
            </w:pP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In our understanding, there also should be set of U</w:t>
            </w:r>
            <w:r>
              <w:rPr>
                <w:lang w:eastAsia="zh-CN"/>
              </w:rPr>
              <w:t>e</w:t>
            </w:r>
            <w:r>
              <w:rPr>
                <w:rFonts w:hint="eastAsia"/>
                <w:lang w:eastAsia="zh-CN"/>
              </w:rPr>
              <w:t>s who are only able to support either DAPS or mTRP.</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Pr>
                <w:lang w:eastAsia="zh-CN"/>
              </w:rPr>
              <w:t>e</w:t>
            </w:r>
            <w:r>
              <w:rPr>
                <w:rFonts w:hint="eastAsia"/>
                <w:lang w:eastAsia="zh-CN"/>
              </w:rPr>
              <w:t>s. It is not necessary to introduce an additional capability to separate the mentioned two types of U</w:t>
            </w:r>
            <w:r>
              <w:rPr>
                <w:lang w:eastAsia="zh-CN"/>
              </w:rPr>
              <w:t>e</w:t>
            </w:r>
            <w:r>
              <w:rPr>
                <w:rFonts w:hint="eastAsia"/>
                <w:lang w:eastAsia="zh-CN"/>
              </w:rPr>
              <w:t>s.</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Support DAPS+mTRP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lastRenderedPageBreak/>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lastRenderedPageBreak/>
              <w:t>Following legacy handling on network configuration error if network (source+target)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TP1-11 is clear for both single DCI and multi-DCI cases in mTRP.</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w:t>
            </w:r>
            <w:r>
              <w:rPr>
                <w:lang w:eastAsia="zh-CN"/>
              </w:rPr>
              <w:lastRenderedPageBreak/>
              <w:t xml:space="preserve">reconfigure, PDCCH overbooking does not necessitate it either because overbooking is allowed at least for one Pcell,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w:t>
            </w:r>
            <w:r w:rsidR="00F55BF5">
              <w:rPr>
                <w:lang w:eastAsia="zh-CN"/>
              </w:rPr>
              <w:t>c</w:t>
            </w:r>
            <w:r>
              <w:rPr>
                <w:lang w:eastAsia="zh-CN"/>
              </w:rPr>
              <w:t>ell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 xml:space="preserve">PDCCH overbooking is not allowed for the source MCG and target MCG in a slot as discussed in another email thread. UE behavior B and B-2 </w:t>
            </w:r>
            <w:r>
              <w:rPr>
                <w:rFonts w:hint="eastAsia"/>
                <w:color w:val="000000" w:themeColor="text1"/>
                <w:lang w:eastAsia="zh-CN"/>
              </w:rPr>
              <w:lastRenderedPageBreak/>
              <w:t>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mTRP and DAPS, shall support mTRP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disable mTRP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mTRP to non-mTRP cases automatically when performing DAPS (UE to turn off mTRP when DAPS is enabled by gNB)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w:t>
            </w:r>
            <w:r>
              <w:rPr>
                <w:color w:val="000000" w:themeColor="text1"/>
                <w:lang w:eastAsia="zh-CN"/>
              </w:rPr>
              <w:lastRenderedPageBreak/>
              <w:t xml:space="preserve">RRC reconfiguration msg carrying handover command. What RAN1 can do to avoid RRC reconfig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lastRenderedPageBreak/>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As for the exact method to handle mTRP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UE supporting mTRP, DAPS and more than two cells, shall support mTRP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lastRenderedPageBreak/>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 If Proponents of 2A provide some clairifcation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mTRP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CORESETPoolIndex=0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above:”The TRP </w:t>
            </w:r>
            <w:r>
              <w:rPr>
                <w:lang w:eastAsia="zh-CN"/>
              </w:rPr>
              <w:t>corresponds to CORESETPoolIndex=0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If a UE supports mTRP, DAPS and two cells, the network cannot configure mTRP for the UE during DAPS handover. If a UE supports mTRP, DAPS and more than two cells (e.g. three cells), the network can configure mTRP for the UE during DAPS, e.g., source cell with mTRP + target cell. We don</w:t>
            </w:r>
            <w:r>
              <w:rPr>
                <w:lang w:eastAsia="zh-CN"/>
              </w:rPr>
              <w:t>’</w:t>
            </w:r>
            <w:r>
              <w:rPr>
                <w:rFonts w:hint="eastAsia"/>
                <w:lang w:eastAsia="zh-CN"/>
              </w:rPr>
              <w:t xml:space="preserve">t see there needs additional UE complexity to support source cell with mTRP during </w:t>
            </w:r>
            <w:r>
              <w:rPr>
                <w:rFonts w:hint="eastAsia"/>
                <w:lang w:eastAsia="zh-CN"/>
              </w:rPr>
              <w:lastRenderedPageBreak/>
              <w:t xml:space="preserve">DAPS handover if the UE has already supported mTRP,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scells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lastRenderedPageBreak/>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For mDCI based mTRP, UE is only aware of the CORESETPoolIndex</w:t>
            </w:r>
            <w:r w:rsidR="007A76AC">
              <w:rPr>
                <w:lang w:eastAsia="zh-CN"/>
              </w:rPr>
              <w:t>,</w:t>
            </w:r>
            <w:r>
              <w:rPr>
                <w:lang w:eastAsia="zh-CN"/>
              </w:rPr>
              <w:t xml:space="preserve"> </w:t>
            </w:r>
            <w:r w:rsidR="007A76AC">
              <w:rPr>
                <w:lang w:eastAsia="zh-CN"/>
              </w:rPr>
              <w:t>either 0 or 1 is assumed for CORESETPoolIndex irrespective of option 2A or 2B and this index does not bind to a specific physical TRP. For a single DCI based mTRP,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r w:rsidRPr="00954734">
              <w:rPr>
                <w:lang w:eastAsia="zh-CN"/>
              </w:rPr>
              <w:t xml:space="preserve">CORESETPoolIndex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mTRP with non-ideal backhaul case, which means the TRP physical locationsc are different, each CORESETPoolIndex must link to a physical TRP, that’s to say, UE receives the direct beam from specific TRP with a CORESETPoolIndex. You can’t change the CORESETPoolIndex to another TRP without signaling, the beam is different from different TRP. With option 2a, UE </w:t>
            </w:r>
            <w:r w:rsidRPr="007F499D">
              <w:rPr>
                <w:lang w:eastAsia="zh-CN"/>
              </w:rPr>
              <w:t>assume</w:t>
            </w:r>
            <w:r>
              <w:rPr>
                <w:lang w:eastAsia="zh-CN"/>
              </w:rPr>
              <w:t xml:space="preserve">s to receive the PDSCH from TPR with </w:t>
            </w:r>
            <w:r w:rsidRPr="007F499D">
              <w:rPr>
                <w:i/>
                <w:iCs/>
                <w:lang w:eastAsia="zh-CN"/>
              </w:rPr>
              <w:t>CORESETPoolIndex</w:t>
            </w:r>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635FCA">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r w:rsidR="00AB3EE1">
        <w:rPr>
          <w:rFonts w:ascii="Times New Roman" w:hAnsi="Times New Roman"/>
          <w:sz w:val="22"/>
          <w:szCs w:val="22"/>
          <w:lang w:eastAsia="zh-CN"/>
        </w:rPr>
        <w:t>may be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43417CE3"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19B09388"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4A0ABB">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4A0ABB">
            <w:pPr>
              <w:spacing w:after="0"/>
              <w:rPr>
                <w:b/>
                <w:bCs/>
              </w:rPr>
            </w:pPr>
            <w:r>
              <w:rPr>
                <w:b/>
                <w:bCs/>
              </w:rPr>
              <w:t>Further Discussion and c</w:t>
            </w:r>
            <w:r w:rsidR="009E0A06">
              <w:rPr>
                <w:b/>
                <w:bCs/>
              </w:rPr>
              <w:t>omments on Moderator proposal</w:t>
            </w:r>
          </w:p>
        </w:tc>
      </w:tr>
      <w:tr w:rsidR="009E0A06" w14:paraId="77B670D0" w14:textId="77777777" w:rsidTr="004A0ABB">
        <w:trPr>
          <w:trHeight w:val="209"/>
        </w:trPr>
        <w:tc>
          <w:tcPr>
            <w:tcW w:w="1885" w:type="dxa"/>
            <w:tcMar>
              <w:top w:w="0" w:type="dxa"/>
              <w:left w:w="108" w:type="dxa"/>
              <w:bottom w:w="0" w:type="dxa"/>
              <w:right w:w="108" w:type="dxa"/>
            </w:tcMar>
          </w:tcPr>
          <w:p w14:paraId="1BF43D44" w14:textId="7279446B" w:rsidR="009E0A06" w:rsidRDefault="00D51A45" w:rsidP="004A0ABB">
            <w:pPr>
              <w:spacing w:after="0"/>
              <w:rPr>
                <w:lang w:eastAsia="zh-CN"/>
              </w:rPr>
            </w:pPr>
            <w:r>
              <w:rPr>
                <w:lang w:eastAsia="zh-CN"/>
              </w:rPr>
              <w:t>Ericsson</w:t>
            </w:r>
          </w:p>
        </w:tc>
        <w:tc>
          <w:tcPr>
            <w:tcW w:w="7920" w:type="dxa"/>
          </w:tcPr>
          <w:p w14:paraId="4B542FB1" w14:textId="20019DF3" w:rsidR="009E0A06" w:rsidRDefault="00D51A45" w:rsidP="004A0ABB">
            <w:pPr>
              <w:overflowPunct/>
              <w:autoSpaceDE/>
              <w:autoSpaceDN/>
              <w:adjustRightInd/>
              <w:spacing w:after="0"/>
              <w:textAlignment w:val="auto"/>
              <w:rPr>
                <w:lang w:eastAsia="zh-CN"/>
              </w:rPr>
            </w:pPr>
            <w:r>
              <w:rPr>
                <w:lang w:eastAsia="zh-CN"/>
              </w:rPr>
              <w:t>We have concerns on option 2A, since it allows the UE to deviate from the RRC configuration. Option 1</w:t>
            </w:r>
            <w:r>
              <w:rPr>
                <w:lang w:eastAsia="zh-CN"/>
              </w:rPr>
              <w:t>, i.e., do nothing,</w:t>
            </w:r>
            <w:r>
              <w:rPr>
                <w:lang w:eastAsia="zh-CN"/>
              </w:rPr>
              <w:t xml:space="preserve"> is our first preference.</w:t>
            </w:r>
            <w:r>
              <w:rPr>
                <w:lang w:eastAsia="zh-CN"/>
              </w:rPr>
              <w:t xml:space="preserve"> In general, capabilities are independent</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lastRenderedPageBreak/>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Pr>
                <w:i/>
                <w:color w:val="C00000"/>
                <w:u w:val="single"/>
              </w:rPr>
              <w:t>simultaneousRxTxDAPS,</w:t>
            </w:r>
            <w:r>
              <w:rPr>
                <w:i/>
              </w:rPr>
              <w:t xml:space="preserve">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color w:val="C00000"/>
                <w:u w:val="single"/>
              </w:rPr>
              <w:t xml:space="preserve">simultaneousRxTxDAPS,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Could companies clarify whether the newly introduced capability is same as TDD/FDD differetiator?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r w:rsidRPr="009C2041">
        <w:rPr>
          <w:i/>
          <w:iCs/>
          <w:color w:val="A6A6A6" w:themeColor="background1" w:themeShade="A6"/>
        </w:rPr>
        <w:t>simultaneousRxTxDAPS,</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Need for the gNB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Tdoc.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Tdoc,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4A0ABB">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4A0ABB">
            <w:pPr>
              <w:pStyle w:val="Heading3"/>
              <w:spacing w:before="0" w:after="0" w:line="240" w:lineRule="auto"/>
              <w:outlineLvl w:val="2"/>
            </w:pPr>
            <w:r>
              <w:t>4.3.2</w:t>
            </w:r>
            <w:r>
              <w:tab/>
              <w:t>Slots</w:t>
            </w:r>
          </w:p>
          <w:p w14:paraId="5DF270C5" w14:textId="77777777" w:rsidR="006F6DED" w:rsidRDefault="006F6DED" w:rsidP="004A0ABB">
            <w:pPr>
              <w:spacing w:before="0" w:after="0" w:line="240" w:lineRule="auto"/>
              <w:jc w:val="left"/>
              <w:rPr>
                <w:i/>
                <w:iCs/>
                <w:color w:val="FF0000"/>
              </w:rPr>
            </w:pPr>
            <w:r>
              <w:rPr>
                <w:i/>
                <w:iCs/>
                <w:color w:val="FF0000"/>
              </w:rPr>
              <w:t>&lt; Unchanged parts are omitted &gt;</w:t>
            </w:r>
          </w:p>
          <w:p w14:paraId="38DD2822" w14:textId="5506A88E" w:rsidR="006F6DED" w:rsidRDefault="006F6DED" w:rsidP="004A0ABB">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4A0ABB">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4A0ABB">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4A0ABB">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4A0ABB">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4A0ABB">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4A0ABB">
            <w:pPr>
              <w:spacing w:after="0"/>
              <w:rPr>
                <w:b/>
                <w:bCs/>
              </w:rPr>
            </w:pPr>
            <w:r>
              <w:rPr>
                <w:b/>
                <w:bCs/>
              </w:rPr>
              <w:t>Comments on Moderator proposal</w:t>
            </w:r>
          </w:p>
        </w:tc>
      </w:tr>
      <w:tr w:rsidR="00C20003" w14:paraId="14BBBBDC" w14:textId="77777777" w:rsidTr="004A0ABB">
        <w:trPr>
          <w:trHeight w:val="209"/>
        </w:trPr>
        <w:tc>
          <w:tcPr>
            <w:tcW w:w="1885" w:type="dxa"/>
            <w:tcMar>
              <w:top w:w="0" w:type="dxa"/>
              <w:left w:w="108" w:type="dxa"/>
              <w:bottom w:w="0" w:type="dxa"/>
              <w:right w:w="108" w:type="dxa"/>
            </w:tcMar>
          </w:tcPr>
          <w:p w14:paraId="042D851D" w14:textId="677AE3E4" w:rsidR="00C20003" w:rsidRDefault="00972FDA" w:rsidP="004A0ABB">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This applies also to DAPS, without explicitly mentioning.</w:t>
            </w:r>
            <w:bookmarkStart w:id="9" w:name="_GoBack"/>
            <w:bookmarkEnd w:id="9"/>
            <w:r>
              <w:rPr>
                <w:lang w:eastAsia="zh-CN"/>
              </w:rPr>
              <w:t xml:space="preserve">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bl>
    <w:p w14:paraId="01388622" w14:textId="77777777" w:rsidR="009C2041" w:rsidRDefault="009C2041">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lastRenderedPageBreak/>
        <w:t>Annex</w:t>
      </w:r>
    </w:p>
    <w:p w14:paraId="51FEDD5F" w14:textId="77777777" w:rsidR="00CF182F" w:rsidRDefault="00FE3592">
      <w:pPr>
        <w:rPr>
          <w:sz w:val="22"/>
          <w:szCs w:val="22"/>
          <w:lang w:eastAsia="zh-CN"/>
        </w:rPr>
      </w:pPr>
      <w:r>
        <w:rPr>
          <w:sz w:val="22"/>
          <w:szCs w:val="22"/>
          <w:lang w:eastAsia="zh-CN"/>
        </w:rPr>
        <w:t>RAN2 has Implemented 21-1a as part of BandCombinationList</w:t>
      </w:r>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CA-ParametersNR (which is per band combination, indicated for each band in BandCombinationList)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9-3: Parallel MsgA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9-4: MsgA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14-5: Half-duplex UE behaviour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 SCell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18-4a: SCell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{higherA-CSI-SCS,lowerA-CSI-SCS,both}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219AE" w14:textId="77777777" w:rsidR="005438D1" w:rsidRDefault="005438D1">
      <w:pPr>
        <w:spacing w:after="0" w:line="240" w:lineRule="auto"/>
      </w:pPr>
      <w:r>
        <w:separator/>
      </w:r>
    </w:p>
  </w:endnote>
  <w:endnote w:type="continuationSeparator" w:id="0">
    <w:p w14:paraId="12414CF1" w14:textId="77777777" w:rsidR="005438D1" w:rsidRDefault="0054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FE3592" w:rsidRDefault="00FE35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FE3592" w:rsidRDefault="00FE3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FE3592" w:rsidRDefault="00FE3592">
    <w:pPr>
      <w:pStyle w:val="Footer"/>
      <w:ind w:right="360"/>
    </w:pPr>
    <w:r>
      <w:rPr>
        <w:rStyle w:val="PageNumber"/>
      </w:rPr>
      <w:fldChar w:fldCharType="begin"/>
    </w:r>
    <w:r>
      <w:rPr>
        <w:rStyle w:val="PageNumber"/>
      </w:rPr>
      <w:instrText xml:space="preserve"> PAGE </w:instrText>
    </w:r>
    <w:r>
      <w:rPr>
        <w:rStyle w:val="PageNumber"/>
      </w:rPr>
      <w:fldChar w:fldCharType="separate"/>
    </w:r>
    <w:r w:rsidR="000D2A4D">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2A4D">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F4CAC" w14:textId="77777777" w:rsidR="005438D1" w:rsidRDefault="005438D1">
      <w:pPr>
        <w:spacing w:after="0" w:line="240" w:lineRule="auto"/>
      </w:pPr>
      <w:r>
        <w:separator/>
      </w:r>
    </w:p>
  </w:footnote>
  <w:footnote w:type="continuationSeparator" w:id="0">
    <w:p w14:paraId="7F45E885" w14:textId="77777777" w:rsidR="005438D1" w:rsidRDefault="00543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FE3592" w:rsidRDefault="00FE359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6.xml><?xml version="1.0" encoding="utf-8"?>
<ds:datastoreItem xmlns:ds="http://schemas.openxmlformats.org/officeDocument/2006/customXml" ds:itemID="{BA458E9B-3222-43CF-8723-AB998D060E7C}">
  <ds:schemaRefs>
    <ds:schemaRef ds:uri="http://schemas.openxmlformats.org/officeDocument/2006/bibliography"/>
  </ds:schemaRefs>
</ds:datastoreItem>
</file>

<file path=customXml/itemProps7.xml><?xml version="1.0" encoding="utf-8"?>
<ds:datastoreItem xmlns:ds="http://schemas.openxmlformats.org/officeDocument/2006/customXml" ds:itemID="{C4522827-5E8C-406D-834F-3C60E71D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44</Pages>
  <Words>19390</Words>
  <Characters>102769</Characters>
  <Application>Microsoft Office Word</Application>
  <DocSecurity>0</DocSecurity>
  <Lines>856</Lines>
  <Paragraphs>243</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121916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Claes Tidestav</cp:lastModifiedBy>
  <cp:revision>4</cp:revision>
  <cp:lastPrinted>2011-11-09T07:49:00Z</cp:lastPrinted>
  <dcterms:created xsi:type="dcterms:W3CDTF">2020-08-25T10:04:00Z</dcterms:created>
  <dcterms:modified xsi:type="dcterms:W3CDTF">2020-08-25T10:09:00Z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