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is selected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w:t>
            </w:r>
            <w:proofErr w:type="spellStart"/>
            <w:r w:rsidRPr="004B4081">
              <w:rPr>
                <w:szCs w:val="20"/>
                <w:lang w:val="x-none"/>
              </w:rPr>
              <w:t>cribed</w:t>
            </w:r>
            <w:proofErr w:type="spellEnd"/>
            <w:r w:rsidRPr="004B4081">
              <w:rPr>
                <w:szCs w:val="20"/>
                <w:lang w:val="x-none"/>
              </w:rPr>
              <w:t xml:space="preserve"> in Clause 10.2 and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w:t>
            </w:r>
            <w:proofErr w:type="spellStart"/>
            <w:r w:rsidRPr="004B4081">
              <w:rPr>
                <w:szCs w:val="20"/>
                <w:lang w:val="en-AU"/>
              </w:rPr>
              <w:t>th</w:t>
            </w:r>
            <w:proofErr w:type="spellEnd"/>
            <w:r w:rsidRPr="004B4081">
              <w:rPr>
                <w:szCs w:val="20"/>
                <w:lang w:val="en-AU"/>
              </w:rPr>
              <w:t xml:space="preserve">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are selected for the i-</w:t>
            </w:r>
            <w:proofErr w:type="spellStart"/>
            <w:r w:rsidRPr="004B4081">
              <w:rPr>
                <w:szCs w:val="20"/>
                <w:lang w:val="en-AU"/>
              </w:rPr>
              <w:t>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w:t>
            </w:r>
            <w:proofErr w:type="spellStart"/>
            <w:r w:rsidRPr="004B4081">
              <w:rPr>
                <w:szCs w:val="20"/>
                <w:lang w:val="x-none" w:eastAsia="x-none"/>
              </w:rPr>
              <w:t>th</w:t>
            </w:r>
            <w:proofErr w:type="spellEnd"/>
            <w:r w:rsidRPr="004B4081">
              <w:rPr>
                <w:szCs w:val="20"/>
                <w:lang w:val="x-none" w:eastAsia="x-none"/>
              </w:rPr>
              <w:t xml:space="preserve">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 xml:space="preserve">QC (it should be added at least in some parts since DCI requesting Type 3 w/o scheduling PDSCH uses same timeline as SPS release, i.e., it should be treated same as SPS release / </w:t>
            </w:r>
            <w:proofErr w:type="spellStart"/>
            <w:r w:rsidRPr="005F3470">
              <w:rPr>
                <w:rFonts w:eastAsiaTheme="minorEastAsia"/>
                <w:lang w:val="en-GB" w:eastAsia="zh-CN"/>
              </w:rPr>
              <w:t>Scell</w:t>
            </w:r>
            <w:proofErr w:type="spellEnd"/>
            <w:r w:rsidRPr="005F3470">
              <w:rPr>
                <w:rFonts w:eastAsiaTheme="minorEastAsia"/>
                <w:lang w:val="en-GB" w:eastAsia="zh-CN"/>
              </w:rPr>
              <w:t xml:space="preserve">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 xml:space="preserve">Sharp (better to </w:t>
            </w:r>
            <w:proofErr w:type="gramStart"/>
            <w:r w:rsidRPr="005F3470">
              <w:rPr>
                <w:rFonts w:eastAsiaTheme="minorEastAsia"/>
                <w:lang w:val="en-GB" w:eastAsia="zh-CN"/>
              </w:rPr>
              <w:t>say</w:t>
            </w:r>
            <w:proofErr w:type="gramEnd"/>
            <w:r w:rsidRPr="005F3470">
              <w:rPr>
                <w:rFonts w:eastAsiaTheme="minorEastAsia"/>
                <w:lang w:val="en-GB" w:eastAsia="zh-CN"/>
              </w:rPr>
              <w:t xml:space="preserve">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w:t>
            </w:r>
            <w:proofErr w:type="gramStart"/>
            <w:r w:rsidRPr="005F3470">
              <w:rPr>
                <w:rFonts w:eastAsiaTheme="minorEastAsia"/>
                <w:lang w:val="en-GB" w:eastAsia="zh-CN"/>
              </w:rPr>
              <w:t>) ,</w:t>
            </w:r>
            <w:proofErr w:type="gramEnd"/>
            <w:r w:rsidRPr="005F3470">
              <w:rPr>
                <w:rFonts w:eastAsiaTheme="minorEastAsia"/>
                <w:lang w:val="en-GB" w:eastAsia="zh-CN"/>
              </w:rPr>
              <w:t xml:space="preserve">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w:t>
            </w:r>
            <w:bookmarkStart w:id="16" w:name="_GoBack"/>
            <w:bookmarkEnd w:id="16"/>
            <w:r>
              <w:rPr>
                <w:rFonts w:eastAsiaTheme="minorEastAsia"/>
                <w:lang w:val="en-GB" w:eastAsia="zh-CN"/>
              </w:rPr>
              <w:t xml:space="preserve"> “</w:t>
            </w:r>
            <w:r w:rsidRPr="005F3470">
              <w:rPr>
                <w:rFonts w:eastAsiaTheme="minorEastAsia"/>
                <w:lang w:val="en-GB" w:eastAsia="zh-CN"/>
              </w:rPr>
              <w:t>Type-3 HARQ-ACK codebook report without scheduling a PDSCH</w:t>
            </w:r>
            <w:r>
              <w:rPr>
                <w:rFonts w:eastAsiaTheme="minorEastAsia"/>
                <w:lang w:val="en-GB" w:eastAsia="zh-CN"/>
              </w:rPr>
              <w:t>”</w:t>
            </w: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AE5D3" w14:textId="77777777" w:rsidR="00533D3E" w:rsidRDefault="00533D3E">
      <w:r>
        <w:separator/>
      </w:r>
    </w:p>
  </w:endnote>
  <w:endnote w:type="continuationSeparator" w:id="0">
    <w:p w14:paraId="0B904827" w14:textId="77777777" w:rsidR="00533D3E" w:rsidRDefault="0053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E037B" w14:textId="77777777" w:rsidR="00533D3E" w:rsidRDefault="00533D3E">
      <w:r>
        <w:separator/>
      </w:r>
    </w:p>
  </w:footnote>
  <w:footnote w:type="continuationSeparator" w:id="0">
    <w:p w14:paraId="1D1455A4" w14:textId="77777777" w:rsidR="00533D3E" w:rsidRDefault="00533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5.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6.xml><?xml version="1.0" encoding="utf-8"?>
<ds:datastoreItem xmlns:ds="http://schemas.openxmlformats.org/officeDocument/2006/customXml" ds:itemID="{24F30F20-CEF2-416E-8877-74EDE79C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Reem Karaki</cp:lastModifiedBy>
  <cp:revision>2</cp:revision>
  <cp:lastPrinted>2020-05-18T07:12:00Z</cp:lastPrinted>
  <dcterms:created xsi:type="dcterms:W3CDTF">2020-08-18T08:57:00Z</dcterms:created>
  <dcterms:modified xsi:type="dcterms:W3CDTF">2020-08-18T08:57:00Z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