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46EE3" w14:textId="3260F662" w:rsidR="00E90E49" w:rsidRPr="0053056C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53056C">
        <w:t>3GPP TSG-RAN WG</w:t>
      </w:r>
      <w:r w:rsidR="008F1C4E" w:rsidRPr="0053056C">
        <w:t>1</w:t>
      </w:r>
      <w:r w:rsidRPr="0053056C">
        <w:t xml:space="preserve"> </w:t>
      </w:r>
      <w:r w:rsidR="008F1C4E" w:rsidRPr="0053056C">
        <w:t xml:space="preserve">Meeting </w:t>
      </w:r>
      <w:r w:rsidRPr="0053056C">
        <w:t>#</w:t>
      </w:r>
      <w:r w:rsidR="009337B2" w:rsidRPr="0053056C">
        <w:t>102-e</w:t>
      </w:r>
      <w:r w:rsidRPr="0053056C">
        <w:tab/>
      </w:r>
      <w:r w:rsidRPr="0053056C">
        <w:rPr>
          <w:sz w:val="32"/>
          <w:szCs w:val="32"/>
        </w:rPr>
        <w:t xml:space="preserve">Tdoc </w:t>
      </w:r>
      <w:r w:rsidR="00091557" w:rsidRPr="0053056C">
        <w:rPr>
          <w:sz w:val="32"/>
          <w:szCs w:val="32"/>
        </w:rPr>
        <w:t>R</w:t>
      </w:r>
      <w:r w:rsidR="008F1C4E" w:rsidRPr="0053056C">
        <w:rPr>
          <w:sz w:val="32"/>
          <w:szCs w:val="32"/>
        </w:rPr>
        <w:t>1</w:t>
      </w:r>
      <w:r w:rsidR="00091557" w:rsidRPr="0053056C">
        <w:rPr>
          <w:sz w:val="32"/>
          <w:szCs w:val="32"/>
        </w:rPr>
        <w:t>-</w:t>
      </w:r>
      <w:r w:rsidR="009337B2" w:rsidRPr="0053056C">
        <w:rPr>
          <w:sz w:val="32"/>
          <w:szCs w:val="32"/>
        </w:rPr>
        <w:t>20</w:t>
      </w:r>
      <w:r w:rsidR="00311702" w:rsidRPr="0053056C">
        <w:rPr>
          <w:sz w:val="32"/>
          <w:szCs w:val="32"/>
          <w:highlight w:val="yellow"/>
        </w:rPr>
        <w:t>x</w:t>
      </w:r>
      <w:r w:rsidR="00C744FE" w:rsidRPr="0053056C">
        <w:rPr>
          <w:sz w:val="32"/>
          <w:szCs w:val="32"/>
          <w:highlight w:val="yellow"/>
        </w:rPr>
        <w:t>x</w:t>
      </w:r>
      <w:r w:rsidR="00311702" w:rsidRPr="0053056C">
        <w:rPr>
          <w:sz w:val="32"/>
          <w:szCs w:val="32"/>
          <w:highlight w:val="yellow"/>
        </w:rPr>
        <w:t>xxx</w:t>
      </w:r>
    </w:p>
    <w:p w14:paraId="769EE349" w14:textId="656D68DD" w:rsidR="00E90E49" w:rsidRPr="0053056C" w:rsidRDefault="009337B2" w:rsidP="00311702">
      <w:pPr>
        <w:pStyle w:val="3GPPHeader"/>
      </w:pPr>
      <w:r w:rsidRPr="0053056C">
        <w:t>Online</w:t>
      </w:r>
      <w:r w:rsidR="0027144F" w:rsidRPr="0053056C">
        <w:t xml:space="preserve">, </w:t>
      </w:r>
      <w:r w:rsidRPr="0053056C">
        <w:t>August 17</w:t>
      </w:r>
      <w:r w:rsidRPr="0053056C">
        <w:rPr>
          <w:vertAlign w:val="superscript"/>
        </w:rPr>
        <w:t>th</w:t>
      </w:r>
      <w:r w:rsidRPr="0053056C">
        <w:t>- 28</w:t>
      </w:r>
      <w:r w:rsidRPr="0053056C">
        <w:rPr>
          <w:vertAlign w:val="superscript"/>
        </w:rPr>
        <w:t>th</w:t>
      </w:r>
      <w:r w:rsidR="00C37CB2" w:rsidRPr="0053056C">
        <w:t xml:space="preserve"> </w:t>
      </w:r>
      <w:r w:rsidR="0027144F" w:rsidRPr="0053056C">
        <w:t>20</w:t>
      </w:r>
      <w:r w:rsidRPr="0053056C">
        <w:t>20</w:t>
      </w:r>
    </w:p>
    <w:p w14:paraId="48826C24" w14:textId="77777777" w:rsidR="00E90E49" w:rsidRPr="0053056C" w:rsidRDefault="00E90E49" w:rsidP="00357380">
      <w:pPr>
        <w:pStyle w:val="3GPPHeader"/>
      </w:pPr>
    </w:p>
    <w:p w14:paraId="4E7B8E66" w14:textId="48A8DE86" w:rsidR="00E90E49" w:rsidRPr="009337B2" w:rsidRDefault="00E90E49" w:rsidP="00311702">
      <w:pPr>
        <w:pStyle w:val="3GPPHeader"/>
        <w:rPr>
          <w:sz w:val="22"/>
        </w:rPr>
      </w:pPr>
      <w:r w:rsidRPr="009337B2">
        <w:rPr>
          <w:sz w:val="22"/>
        </w:rPr>
        <w:t>Agenda Item:</w:t>
      </w:r>
      <w:r w:rsidRPr="009337B2">
        <w:rPr>
          <w:sz w:val="22"/>
        </w:rPr>
        <w:tab/>
      </w:r>
      <w:r w:rsidR="009337B2" w:rsidRPr="009337B2">
        <w:rPr>
          <w:sz w:val="22"/>
        </w:rPr>
        <w:t>5</w:t>
      </w:r>
    </w:p>
    <w:p w14:paraId="7512B96A" w14:textId="27EDFB20" w:rsidR="00E90E49" w:rsidRPr="0053056C" w:rsidRDefault="003D3C45" w:rsidP="00F64C2B">
      <w:pPr>
        <w:pStyle w:val="3GPPHeader"/>
        <w:rPr>
          <w:sz w:val="22"/>
        </w:rPr>
      </w:pPr>
      <w:r w:rsidRPr="0053056C">
        <w:rPr>
          <w:sz w:val="22"/>
        </w:rPr>
        <w:t>Source:</w:t>
      </w:r>
      <w:r w:rsidR="00E90E49" w:rsidRPr="0053056C">
        <w:rPr>
          <w:sz w:val="22"/>
        </w:rPr>
        <w:tab/>
      </w:r>
      <w:r w:rsidR="004E7BBB">
        <w:rPr>
          <w:sz w:val="22"/>
        </w:rPr>
        <w:t>Moderator (</w:t>
      </w:r>
      <w:r w:rsidR="00F64C2B" w:rsidRPr="0053056C">
        <w:rPr>
          <w:sz w:val="22"/>
        </w:rPr>
        <w:t>Ericsson</w:t>
      </w:r>
      <w:r w:rsidR="004E7BBB">
        <w:rPr>
          <w:sz w:val="22"/>
        </w:rPr>
        <w:t>)</w:t>
      </w:r>
    </w:p>
    <w:p w14:paraId="6A6019F5" w14:textId="2CFDB5C9" w:rsidR="00E90E49" w:rsidRPr="0053056C" w:rsidRDefault="003D3C45" w:rsidP="00343E62">
      <w:pPr>
        <w:pStyle w:val="3GPPHeader"/>
        <w:ind w:left="1700" w:hanging="1700"/>
        <w:rPr>
          <w:sz w:val="22"/>
        </w:rPr>
      </w:pPr>
      <w:r w:rsidRPr="0053056C">
        <w:rPr>
          <w:sz w:val="22"/>
        </w:rPr>
        <w:t>Title:</w:t>
      </w:r>
      <w:r w:rsidR="00E90E49" w:rsidRPr="0053056C">
        <w:rPr>
          <w:sz w:val="22"/>
        </w:rPr>
        <w:tab/>
      </w:r>
      <w:r w:rsidR="00343E62">
        <w:rPr>
          <w:sz w:val="22"/>
        </w:rPr>
        <w:tab/>
      </w:r>
      <w:r w:rsidR="00A14160" w:rsidRPr="00A14160">
        <w:rPr>
          <w:sz w:val="22"/>
        </w:rPr>
        <w:t xml:space="preserve">Email discussion on </w:t>
      </w:r>
      <w:r w:rsidR="009D2111">
        <w:rPr>
          <w:sz w:val="22"/>
        </w:rPr>
        <w:t xml:space="preserve">5G-ACIA LS </w:t>
      </w:r>
    </w:p>
    <w:p w14:paraId="03D0AEFD" w14:textId="38475F60" w:rsidR="00E90E49" w:rsidRPr="00A14160" w:rsidRDefault="00E90E49" w:rsidP="00D546FF">
      <w:pPr>
        <w:pStyle w:val="3GPPHeader"/>
        <w:rPr>
          <w:sz w:val="22"/>
        </w:rPr>
      </w:pPr>
      <w:r w:rsidRPr="00A14160">
        <w:rPr>
          <w:sz w:val="22"/>
        </w:rPr>
        <w:t>Document for:</w:t>
      </w:r>
      <w:r w:rsidRPr="00A14160">
        <w:rPr>
          <w:sz w:val="22"/>
        </w:rPr>
        <w:tab/>
      </w:r>
      <w:r w:rsidR="00BF2C1C" w:rsidRPr="00A14160">
        <w:rPr>
          <w:sz w:val="22"/>
        </w:rPr>
        <w:t>Discussion</w:t>
      </w:r>
    </w:p>
    <w:p w14:paraId="77D5D15C" w14:textId="77777777" w:rsidR="00E90E49" w:rsidRPr="00A14160" w:rsidRDefault="00E90E49" w:rsidP="00E90E49"/>
    <w:p w14:paraId="60CDB220" w14:textId="21F4D087" w:rsidR="00E90E49" w:rsidRPr="00CE0424" w:rsidRDefault="00230D18" w:rsidP="00CE0424">
      <w:pPr>
        <w:pStyle w:val="Heading1"/>
      </w:pPr>
      <w:r>
        <w:t>1</w:t>
      </w:r>
      <w:r>
        <w:tab/>
      </w:r>
      <w:r w:rsidR="004E7BBB">
        <w:t>Background</w:t>
      </w:r>
    </w:p>
    <w:p w14:paraId="6655D428" w14:textId="7F43B93B" w:rsidR="009337B2" w:rsidRPr="0053056C" w:rsidRDefault="009337B2" w:rsidP="009337B2">
      <w:pPr>
        <w:rPr>
          <w:lang w:eastAsia="zh-CN"/>
        </w:rPr>
      </w:pPr>
      <w:r w:rsidRPr="0053056C">
        <w:rPr>
          <w:lang w:eastAsia="zh-CN"/>
        </w:rPr>
        <w:t>In R1-200</w:t>
      </w:r>
      <w:r w:rsidR="00343E62" w:rsidRPr="00343E62">
        <w:rPr>
          <w:lang w:eastAsia="zh-CN"/>
        </w:rPr>
        <w:t>6953</w:t>
      </w:r>
      <w:r w:rsidR="00DB5436">
        <w:rPr>
          <w:lang w:eastAsia="zh-CN"/>
        </w:rPr>
        <w:t>[1</w:t>
      </w:r>
      <w:bookmarkStart w:id="0" w:name="_GoBack"/>
      <w:bookmarkEnd w:id="0"/>
      <w:r w:rsidR="00DB5436">
        <w:rPr>
          <w:lang w:eastAsia="zh-CN"/>
        </w:rPr>
        <w:t>]</w:t>
      </w:r>
      <w:r w:rsidRPr="0053056C">
        <w:rPr>
          <w:lang w:eastAsia="zh-CN"/>
        </w:rPr>
        <w:t xml:space="preserve">, </w:t>
      </w:r>
      <w:r w:rsidR="00343E62" w:rsidRPr="00343E62">
        <w:rPr>
          <w:lang w:eastAsia="zh-CN"/>
        </w:rPr>
        <w:t>5G</w:t>
      </w:r>
      <w:r w:rsidR="009D2111">
        <w:rPr>
          <w:lang w:eastAsia="zh-CN"/>
        </w:rPr>
        <w:t>-</w:t>
      </w:r>
      <w:r w:rsidR="00343E62" w:rsidRPr="00343E62">
        <w:rPr>
          <w:lang w:eastAsia="zh-CN"/>
        </w:rPr>
        <w:t xml:space="preserve">ACIA </w:t>
      </w:r>
      <w:r w:rsidRPr="0053056C">
        <w:rPr>
          <w:lang w:eastAsia="zh-CN"/>
        </w:rPr>
        <w:t xml:space="preserve">sent an LS to </w:t>
      </w:r>
      <w:r w:rsidR="00343E62">
        <w:rPr>
          <w:lang w:eastAsia="zh-CN"/>
        </w:rPr>
        <w:t xml:space="preserve">RAN and </w:t>
      </w:r>
      <w:r w:rsidRPr="0053056C">
        <w:rPr>
          <w:lang w:eastAsia="zh-CN"/>
        </w:rPr>
        <w:t xml:space="preserve">RAN1 asking the following questions related to </w:t>
      </w:r>
      <w:r w:rsidR="00343E62" w:rsidRPr="00343E62">
        <w:rPr>
          <w:lang w:eastAsia="zh-CN"/>
        </w:rPr>
        <w:t>performance evaluation</w:t>
      </w:r>
      <w:r w:rsidR="00343E62">
        <w:rPr>
          <w:lang w:eastAsia="zh-CN"/>
        </w:rPr>
        <w:t>s of Rel-16 URLLC and asked the following:</w:t>
      </w:r>
    </w:p>
    <w:p w14:paraId="4E3771A1" w14:textId="0E1FE826" w:rsidR="00477768" w:rsidRDefault="009337B2" w:rsidP="009337B2">
      <w:r w:rsidRPr="002547E3">
        <w:rPr>
          <w:noProof/>
        </w:rPr>
        <mc:AlternateContent>
          <mc:Choice Requires="wps">
            <w:drawing>
              <wp:inline distT="0" distB="0" distL="0" distR="0" wp14:anchorId="0AA8CB5C" wp14:editId="3A9AFF13">
                <wp:extent cx="6329238" cy="952500"/>
                <wp:effectExtent l="0" t="0" r="1460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238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A16E9" w14:textId="77777777" w:rsidR="00343E62" w:rsidRPr="00984247" w:rsidRDefault="00343E62" w:rsidP="00343E62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984247">
                              <w:rPr>
                                <w:sz w:val="20"/>
                                <w:szCs w:val="20"/>
                              </w:rPr>
                              <w:t>ACTION: 5G-ACIA respectfully asks</w:t>
                            </w:r>
                          </w:p>
                          <w:p w14:paraId="55E8D127" w14:textId="06CD9B73" w:rsidR="00343E62" w:rsidRPr="00984247" w:rsidRDefault="00343E62" w:rsidP="00343E62">
                            <w:pPr>
                              <w:pStyle w:val="Default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84247">
                              <w:rPr>
                                <w:sz w:val="20"/>
                                <w:szCs w:val="20"/>
                              </w:rPr>
                              <w:t xml:space="preserve">3GPP TSG RAN and RAN-WG1 to consider the proposed performance evaluation scenarios during the Rel-16 maintenance work as well as potential re-scoping of Rel-17 work. </w:t>
                            </w:r>
                          </w:p>
                          <w:p w14:paraId="5FACAC7E" w14:textId="4FA527B5" w:rsidR="00343E62" w:rsidRPr="00984247" w:rsidRDefault="00343E62" w:rsidP="00343E62">
                            <w:pPr>
                              <w:pStyle w:val="Default"/>
                              <w:numPr>
                                <w:ilvl w:val="0"/>
                                <w:numId w:val="2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84247">
                              <w:rPr>
                                <w:sz w:val="20"/>
                                <w:szCs w:val="20"/>
                              </w:rPr>
                              <w:t xml:space="preserve">Feedback to 5G-ACIA regarding clarification of open issues and performance results/gaps from the evaluations suggested by this LS. </w:t>
                            </w:r>
                          </w:p>
                          <w:p w14:paraId="5D8C79FE" w14:textId="77777777" w:rsidR="009337B2" w:rsidRPr="004D3DDD" w:rsidRDefault="009337B2" w:rsidP="00933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A8CB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.3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">
                <v:textbox>
                  <w:txbxContent>
                    <w:p w14:paraId="207A16E9" w14:textId="77777777" w:rsidR="00343E62" w:rsidRPr="00984247" w:rsidRDefault="00343E62" w:rsidP="00343E62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984247">
                        <w:rPr>
                          <w:sz w:val="20"/>
                          <w:szCs w:val="20"/>
                        </w:rPr>
                        <w:t>ACTION: 5G-ACIA respectfully asks</w:t>
                      </w:r>
                    </w:p>
                    <w:p w14:paraId="55E8D127" w14:textId="06CD9B73" w:rsidR="00343E62" w:rsidRPr="00984247" w:rsidRDefault="00343E62" w:rsidP="00343E62">
                      <w:pPr>
                        <w:pStyle w:val="Default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984247">
                        <w:rPr>
                          <w:sz w:val="20"/>
                          <w:szCs w:val="20"/>
                        </w:rPr>
                        <w:t xml:space="preserve">3GPP TSG RAN and RAN-WG1 to consider the proposed performance evaluation scenarios during the Rel-16 maintenance work as well as potential re-scoping of Rel-17 work. </w:t>
                      </w:r>
                    </w:p>
                    <w:p w14:paraId="5FACAC7E" w14:textId="4FA527B5" w:rsidR="00343E62" w:rsidRPr="00984247" w:rsidRDefault="00343E62" w:rsidP="00343E62">
                      <w:pPr>
                        <w:pStyle w:val="Default"/>
                        <w:numPr>
                          <w:ilvl w:val="0"/>
                          <w:numId w:val="29"/>
                        </w:numPr>
                        <w:rPr>
                          <w:sz w:val="20"/>
                          <w:szCs w:val="20"/>
                        </w:rPr>
                      </w:pPr>
                      <w:r w:rsidRPr="00984247">
                        <w:rPr>
                          <w:sz w:val="20"/>
                          <w:szCs w:val="20"/>
                        </w:rPr>
                        <w:t xml:space="preserve">Feedback to 5G-ACIA regarding clarification of open issues and performance results/gaps from the evaluations suggested by this LS. </w:t>
                      </w:r>
                    </w:p>
                    <w:p w14:paraId="5D8C79FE" w14:textId="77777777" w:rsidR="009337B2" w:rsidRPr="004D3DDD" w:rsidRDefault="009337B2" w:rsidP="009337B2"/>
                  </w:txbxContent>
                </v:textbox>
                <w10:anchorlock/>
              </v:shape>
            </w:pict>
          </mc:Fallback>
        </mc:AlternateContent>
      </w:r>
    </w:p>
    <w:p w14:paraId="7919A99B" w14:textId="5C5B7F8E" w:rsidR="009337B2" w:rsidRPr="00984247" w:rsidRDefault="00343E62" w:rsidP="009337B2">
      <w:pPr>
        <w:pStyle w:val="BodyText"/>
        <w:rPr>
          <w:rFonts w:cs="Arial"/>
        </w:rPr>
      </w:pPr>
      <w:r w:rsidRPr="00984247">
        <w:rPr>
          <w:rFonts w:cs="Arial"/>
        </w:rPr>
        <w:t xml:space="preserve">During RAN#89e, </w:t>
      </w:r>
      <w:r w:rsidR="00984247" w:rsidRPr="00984247">
        <w:rPr>
          <w:rFonts w:cs="Arial"/>
        </w:rPr>
        <w:t xml:space="preserve">the </w:t>
      </w:r>
      <w:r w:rsidRPr="00984247">
        <w:rPr>
          <w:rFonts w:cs="Arial"/>
        </w:rPr>
        <w:t xml:space="preserve">RAN </w:t>
      </w:r>
      <w:r w:rsidR="00984247" w:rsidRPr="00984247">
        <w:rPr>
          <w:rFonts w:cs="Arial"/>
        </w:rPr>
        <w:t>plenary gave the following guidance:</w:t>
      </w:r>
    </w:p>
    <w:p w14:paraId="5AC626F7" w14:textId="77777777" w:rsidR="00984247" w:rsidRPr="00984247" w:rsidRDefault="00984247" w:rsidP="00984247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color w:val="000000"/>
          <w:szCs w:val="20"/>
          <w:lang w:eastAsia="en-GB"/>
        </w:rPr>
      </w:pPr>
      <w:r w:rsidRPr="00984247">
        <w:rPr>
          <w:rFonts w:ascii="Arial" w:eastAsia="Times New Roman" w:hAnsi="Arial" w:cs="Arial"/>
          <w:color w:val="000000"/>
          <w:szCs w:val="20"/>
          <w:lang w:eastAsia="en-GB"/>
        </w:rPr>
        <w:t>RAN1 to open this in August and if possible, make some initial determination how much work this request entails, and provide that information to RAN. To revisit in RAN#89e and make some decisions.</w:t>
      </w:r>
    </w:p>
    <w:p w14:paraId="6D9E060E" w14:textId="77777777" w:rsidR="00984247" w:rsidRDefault="00984247" w:rsidP="00343E62">
      <w:pPr>
        <w:pStyle w:val="BodyText"/>
      </w:pPr>
    </w:p>
    <w:p w14:paraId="27218CC5" w14:textId="691C1968" w:rsidR="00343E62" w:rsidRPr="009337B2" w:rsidRDefault="00984247" w:rsidP="00343E62">
      <w:pPr>
        <w:pStyle w:val="BodyText"/>
      </w:pPr>
      <w:r>
        <w:t xml:space="preserve">The goal of this email discussion is to provide this guidance. </w:t>
      </w:r>
      <w:r w:rsidR="009D2111">
        <w:t>An LS will then be sent from RAN1 to RAN who will then discuss the reply to 5G-ACIA.</w:t>
      </w:r>
    </w:p>
    <w:p w14:paraId="400F1EEE" w14:textId="2F4FB1CD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4E7BBB">
        <w:t>Discussion</w:t>
      </w:r>
    </w:p>
    <w:p w14:paraId="1F226A74" w14:textId="70A78A81" w:rsidR="00F63950" w:rsidRDefault="00230D18" w:rsidP="00F63950">
      <w:pPr>
        <w:pStyle w:val="Heading2"/>
      </w:pPr>
      <w:r>
        <w:t>2.1</w:t>
      </w:r>
      <w:r>
        <w:tab/>
      </w:r>
      <w:r w:rsidR="004E7BBB">
        <w:t>Summary of input contributions</w:t>
      </w:r>
    </w:p>
    <w:p w14:paraId="667960F6" w14:textId="2CADC31B" w:rsidR="004E7BBB" w:rsidRDefault="00145D32" w:rsidP="00C729F6">
      <w:pPr>
        <w:pStyle w:val="BodyText"/>
      </w:pPr>
      <w:r w:rsidRPr="00145D32">
        <w:t>There w</w:t>
      </w:r>
      <w:r w:rsidR="00984247">
        <w:t>as</w:t>
      </w:r>
      <w:r w:rsidRPr="00145D32">
        <w:t xml:space="preserve"> </w:t>
      </w:r>
      <w:r w:rsidR="00984247">
        <w:t xml:space="preserve">one contribution submitted on the topic </w:t>
      </w:r>
      <w:r>
        <w:t>[</w:t>
      </w:r>
      <w:r w:rsidR="00C729F6">
        <w:t>2</w:t>
      </w:r>
      <w:r>
        <w:t>]</w:t>
      </w:r>
      <w:r w:rsidR="009D2111">
        <w:t xml:space="preserve"> </w:t>
      </w:r>
      <w:r w:rsidR="00C729F6">
        <w:t>contain</w:t>
      </w:r>
      <w:r w:rsidR="000C44B5">
        <w:t>ing</w:t>
      </w:r>
      <w:r w:rsidR="00C729F6">
        <w:t xml:space="preserve"> the following proposals</w:t>
      </w:r>
      <w:r w:rsidR="009D2111">
        <w:t>:</w:t>
      </w:r>
    </w:p>
    <w:p w14:paraId="4C9654BF" w14:textId="77777777" w:rsidR="009D2111" w:rsidRDefault="009D2111" w:rsidP="009D2111">
      <w:r w:rsidRPr="002547E3">
        <w:rPr>
          <w:noProof/>
        </w:rPr>
        <w:lastRenderedPageBreak/>
        <mc:AlternateContent>
          <mc:Choice Requires="wps">
            <w:drawing>
              <wp:inline distT="0" distB="0" distL="0" distR="0" wp14:anchorId="6DAF2EA4" wp14:editId="58A29C65">
                <wp:extent cx="6329238" cy="3175000"/>
                <wp:effectExtent l="0" t="0" r="14605" b="2540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238" cy="317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08A42" w14:textId="77777777" w:rsidR="002D353F" w:rsidRPr="00013F6C" w:rsidRDefault="002D353F" w:rsidP="002D353F">
                            <w:pPr>
                              <w:spacing w:beforeLines="50" w:before="120" w:after="0"/>
                              <w:rPr>
                                <w:rFonts w:cs="Arial"/>
                                <w:bCs/>
                                <w:i/>
                                <w:szCs w:val="20"/>
                                <w:lang w:eastAsia="zh-CN"/>
                              </w:rPr>
                            </w:pPr>
                            <w:r w:rsidRPr="00013F6C">
                              <w:rPr>
                                <w:rFonts w:cs="Arial"/>
                                <w:bCs/>
                                <w:i/>
                                <w:szCs w:val="20"/>
                                <w:lang w:eastAsia="zh-CN"/>
                              </w:rPr>
                              <w:t>Proposal 1: Down-select one of the following ways for handling the work on performance evaluation in response to 5G-ACIA:</w:t>
                            </w:r>
                          </w:p>
                          <w:p w14:paraId="4674C3A4" w14:textId="77777777" w:rsidR="002D353F" w:rsidRPr="00013F6C" w:rsidRDefault="002D353F" w:rsidP="002D35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pacing w:before="60" w:line="240" w:lineRule="auto"/>
                              <w:ind w:left="850" w:hanging="425"/>
                              <w:contextualSpacing/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</w:pPr>
                            <w:r w:rsidRPr="00013F6C"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  <w:t>Option 1: Handled in Rel-16 eURLLC maintenance;</w:t>
                            </w:r>
                          </w:p>
                          <w:p w14:paraId="0882573A" w14:textId="77777777" w:rsidR="002D353F" w:rsidRPr="00013F6C" w:rsidRDefault="002D353F" w:rsidP="002D35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pacing w:before="60" w:afterLines="50" w:after="120" w:line="240" w:lineRule="auto"/>
                              <w:ind w:left="850" w:hanging="425"/>
                              <w:contextualSpacing/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</w:pPr>
                            <w:r w:rsidRPr="00013F6C"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  <w:t>Option 2: Handled in Rel-17 URLLC/IIoT WI.</w:t>
                            </w:r>
                          </w:p>
                          <w:p w14:paraId="0B590E16" w14:textId="77777777" w:rsidR="002D353F" w:rsidRPr="00013F6C" w:rsidRDefault="002D353F" w:rsidP="002D353F">
                            <w:pPr>
                              <w:rPr>
                                <w:rFonts w:cs="Arial"/>
                                <w:bCs/>
                                <w:i/>
                                <w:szCs w:val="20"/>
                                <w:lang w:eastAsia="zh-CN"/>
                              </w:rPr>
                            </w:pPr>
                            <w:r w:rsidRPr="00013F6C">
                              <w:rPr>
                                <w:rFonts w:cs="Arial"/>
                                <w:bCs/>
                                <w:i/>
                                <w:szCs w:val="20"/>
                                <w:lang w:eastAsia="zh-CN"/>
                              </w:rPr>
                              <w:t>Proposal 2: In RAN1#102-e meeting, RAN1 can consider to send an LS reply to 5G-ACIA to inform about the plan of handling the simulation work in RAN1.</w:t>
                            </w:r>
                          </w:p>
                          <w:p w14:paraId="727E1670" w14:textId="77777777" w:rsidR="002D353F" w:rsidRPr="00013F6C" w:rsidRDefault="002D353F" w:rsidP="002D353F">
                            <w:pPr>
                              <w:spacing w:beforeLines="50" w:before="120" w:after="0"/>
                              <w:rPr>
                                <w:rFonts w:cs="Arial"/>
                                <w:bCs/>
                                <w:i/>
                                <w:kern w:val="2"/>
                                <w:szCs w:val="20"/>
                                <w:lang w:eastAsia="zh-CN"/>
                              </w:rPr>
                            </w:pPr>
                            <w:r w:rsidRPr="00013F6C">
                              <w:rPr>
                                <w:rFonts w:cs="Arial"/>
                                <w:bCs/>
                                <w:i/>
                                <w:kern w:val="2"/>
                                <w:szCs w:val="20"/>
                                <w:lang w:eastAsia="zh-CN"/>
                              </w:rPr>
                              <w:t xml:space="preserve">Proposal 3: For performance evaluation of motion control, </w:t>
                            </w:r>
                          </w:p>
                          <w:p w14:paraId="6A2FCC95" w14:textId="77777777" w:rsidR="002D353F" w:rsidRPr="00013F6C" w:rsidRDefault="002D353F" w:rsidP="002D35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pacing w:before="60" w:line="240" w:lineRule="auto"/>
                              <w:ind w:left="850" w:hanging="425"/>
                              <w:contextualSpacing/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</w:pPr>
                            <w:r w:rsidRPr="00013F6C"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  <w:t>The latency budget of the air interface is a half of the E2E latency budget;</w:t>
                            </w:r>
                          </w:p>
                          <w:p w14:paraId="46C860BF" w14:textId="77777777" w:rsidR="002D353F" w:rsidRPr="00013F6C" w:rsidRDefault="002D353F" w:rsidP="002D35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pacing w:beforeLines="50" w:before="120" w:line="240" w:lineRule="auto"/>
                              <w:ind w:left="851" w:hanging="425"/>
                              <w:contextualSpacing/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</w:pPr>
                            <w:r w:rsidRPr="00013F6C"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  <w:t>Only the reliability of air interface is considered during computing the packet error probability;</w:t>
                            </w:r>
                          </w:p>
                          <w:p w14:paraId="10345974" w14:textId="77777777" w:rsidR="002D353F" w:rsidRPr="00013F6C" w:rsidRDefault="002D353F" w:rsidP="002D35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pacing w:beforeLines="50" w:before="120" w:line="240" w:lineRule="auto"/>
                              <w:ind w:left="851" w:hanging="425"/>
                              <w:contextualSpacing/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</w:pPr>
                            <w:r w:rsidRPr="00013F6C"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  <w:t>A UE is said to satisfy the requirements if the achieved CSA computed from (1) is no more than the target requirement.</w:t>
                            </w:r>
                          </w:p>
                          <w:p w14:paraId="4358775B" w14:textId="77777777" w:rsidR="002D353F" w:rsidRPr="00013F6C" w:rsidRDefault="002D353F" w:rsidP="002D353F">
                            <w:pPr>
                              <w:spacing w:beforeLines="50" w:before="120" w:after="0"/>
                              <w:rPr>
                                <w:rFonts w:cs="Arial"/>
                                <w:bCs/>
                                <w:i/>
                                <w:kern w:val="2"/>
                                <w:szCs w:val="20"/>
                                <w:lang w:eastAsia="zh-CN"/>
                              </w:rPr>
                            </w:pPr>
                            <w:r w:rsidRPr="00013F6C">
                              <w:rPr>
                                <w:rFonts w:cs="Arial"/>
                                <w:bCs/>
                                <w:i/>
                                <w:kern w:val="2"/>
                                <w:szCs w:val="20"/>
                                <w:lang w:eastAsia="zh-CN"/>
                              </w:rPr>
                              <w:t>Proposal 4: For performance evaluation of motion control, take the simulation settings in Table 1 as the starting point, and for DL traffic modelling, Opt3 below is preferred.</w:t>
                            </w:r>
                          </w:p>
                          <w:p w14:paraId="33E7AB16" w14:textId="77777777" w:rsidR="002D353F" w:rsidRPr="00013F6C" w:rsidRDefault="002D353F" w:rsidP="002D35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spacing w:beforeLines="50" w:before="120" w:line="240" w:lineRule="auto"/>
                              <w:ind w:left="851" w:hanging="425"/>
                              <w:contextualSpacing/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</w:pPr>
                            <w:r w:rsidRPr="00013F6C">
                              <w:rPr>
                                <w:rFonts w:ascii="Arial" w:hAnsi="Arial" w:cs="Arial"/>
                                <w:bCs/>
                                <w:i/>
                                <w:szCs w:val="20"/>
                              </w:rPr>
                              <w:t>Opt3: All UEs in one service area are divided into several groups. DL messages of UEs in the same group will arrive at NG-RAN node in one burst.</w:t>
                            </w:r>
                          </w:p>
                          <w:p w14:paraId="1F4507E9" w14:textId="77777777" w:rsidR="009D2111" w:rsidRPr="002D353F" w:rsidRDefault="009D2111" w:rsidP="009D2111">
                            <w:pPr>
                              <w:rPr>
                                <w:bCs/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F2EA4" id="_x0000_s1027" type="#_x0000_t202" style="width:498.35pt;height:2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">
                <v:textbox>
                  <w:txbxContent>
                    <w:p w14:paraId="26708A42" w14:textId="77777777" w:rsidR="002D353F" w:rsidRPr="00013F6C" w:rsidRDefault="002D353F" w:rsidP="002D353F">
                      <w:pPr>
                        <w:spacing w:beforeLines="50" w:before="120" w:after="0"/>
                        <w:rPr>
                          <w:rFonts w:cs="Arial"/>
                          <w:bCs/>
                          <w:i/>
                          <w:szCs w:val="20"/>
                          <w:lang w:eastAsia="zh-CN"/>
                        </w:rPr>
                      </w:pPr>
                      <w:r w:rsidRPr="00013F6C">
                        <w:rPr>
                          <w:rFonts w:cs="Arial"/>
                          <w:bCs/>
                          <w:i/>
                          <w:szCs w:val="20"/>
                          <w:lang w:eastAsia="zh-CN"/>
                        </w:rPr>
                        <w:t>Proposal 1: Down-select one of the following ways for handling the work on performance evaluation in response to 5G-ACIA:</w:t>
                      </w:r>
                    </w:p>
                    <w:p w14:paraId="4674C3A4" w14:textId="77777777" w:rsidR="002D353F" w:rsidRPr="00013F6C" w:rsidRDefault="002D353F" w:rsidP="002D353F">
                      <w:pPr>
                        <w:pStyle w:val="ListParagraph"/>
                        <w:widowControl w:val="0"/>
                        <w:numPr>
                          <w:ilvl w:val="0"/>
                          <w:numId w:val="31"/>
                        </w:numPr>
                        <w:spacing w:before="60" w:line="240" w:lineRule="auto"/>
                        <w:ind w:left="850" w:hanging="425"/>
                        <w:contextualSpacing/>
                        <w:jc w:val="both"/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</w:pPr>
                      <w:r w:rsidRPr="00013F6C"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  <w:t>Option 1: Handled in Rel-16 eURLLC maintenance;</w:t>
                      </w:r>
                    </w:p>
                    <w:p w14:paraId="0882573A" w14:textId="77777777" w:rsidR="002D353F" w:rsidRPr="00013F6C" w:rsidRDefault="002D353F" w:rsidP="002D353F">
                      <w:pPr>
                        <w:pStyle w:val="ListParagraph"/>
                        <w:widowControl w:val="0"/>
                        <w:numPr>
                          <w:ilvl w:val="0"/>
                          <w:numId w:val="31"/>
                        </w:numPr>
                        <w:spacing w:before="60" w:afterLines="50" w:after="120" w:line="240" w:lineRule="auto"/>
                        <w:ind w:left="850" w:hanging="425"/>
                        <w:contextualSpacing/>
                        <w:jc w:val="both"/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</w:pPr>
                      <w:r w:rsidRPr="00013F6C"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  <w:t>Option 2: Handled in Rel-17 URLLC/IIoT WI.</w:t>
                      </w:r>
                    </w:p>
                    <w:p w14:paraId="0B590E16" w14:textId="77777777" w:rsidR="002D353F" w:rsidRPr="00013F6C" w:rsidRDefault="002D353F" w:rsidP="002D353F">
                      <w:pPr>
                        <w:rPr>
                          <w:rFonts w:cs="Arial"/>
                          <w:bCs/>
                          <w:i/>
                          <w:szCs w:val="20"/>
                          <w:lang w:eastAsia="zh-CN"/>
                        </w:rPr>
                      </w:pPr>
                      <w:r w:rsidRPr="00013F6C">
                        <w:rPr>
                          <w:rFonts w:cs="Arial"/>
                          <w:bCs/>
                          <w:i/>
                          <w:szCs w:val="20"/>
                          <w:lang w:eastAsia="zh-CN"/>
                        </w:rPr>
                        <w:t>Proposal 2: In RAN1#102-e meeting, RAN1 can consider to send an LS reply to 5G-ACIA to inform about the plan of handling the simulation work in RAN1.</w:t>
                      </w:r>
                    </w:p>
                    <w:p w14:paraId="727E1670" w14:textId="77777777" w:rsidR="002D353F" w:rsidRPr="00013F6C" w:rsidRDefault="002D353F" w:rsidP="002D353F">
                      <w:pPr>
                        <w:spacing w:beforeLines="50" w:before="120" w:after="0"/>
                        <w:rPr>
                          <w:rFonts w:cs="Arial"/>
                          <w:bCs/>
                          <w:i/>
                          <w:kern w:val="2"/>
                          <w:szCs w:val="20"/>
                          <w:lang w:eastAsia="zh-CN"/>
                        </w:rPr>
                      </w:pPr>
                      <w:r w:rsidRPr="00013F6C">
                        <w:rPr>
                          <w:rFonts w:cs="Arial"/>
                          <w:bCs/>
                          <w:i/>
                          <w:kern w:val="2"/>
                          <w:szCs w:val="20"/>
                          <w:lang w:eastAsia="zh-CN"/>
                        </w:rPr>
                        <w:t xml:space="preserve">Proposal 3: For performance evaluation of motion control, </w:t>
                      </w:r>
                    </w:p>
                    <w:p w14:paraId="6A2FCC95" w14:textId="77777777" w:rsidR="002D353F" w:rsidRPr="00013F6C" w:rsidRDefault="002D353F" w:rsidP="002D353F">
                      <w:pPr>
                        <w:pStyle w:val="ListParagraph"/>
                        <w:widowControl w:val="0"/>
                        <w:numPr>
                          <w:ilvl w:val="0"/>
                          <w:numId w:val="31"/>
                        </w:numPr>
                        <w:spacing w:before="60" w:line="240" w:lineRule="auto"/>
                        <w:ind w:left="850" w:hanging="425"/>
                        <w:contextualSpacing/>
                        <w:jc w:val="both"/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</w:pPr>
                      <w:r w:rsidRPr="00013F6C"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  <w:t>The latency budget of the air interface is a half of the E2E latency budget;</w:t>
                      </w:r>
                    </w:p>
                    <w:p w14:paraId="46C860BF" w14:textId="77777777" w:rsidR="002D353F" w:rsidRPr="00013F6C" w:rsidRDefault="002D353F" w:rsidP="002D353F">
                      <w:pPr>
                        <w:pStyle w:val="ListParagraph"/>
                        <w:widowControl w:val="0"/>
                        <w:numPr>
                          <w:ilvl w:val="0"/>
                          <w:numId w:val="31"/>
                        </w:numPr>
                        <w:spacing w:beforeLines="50" w:before="120" w:line="240" w:lineRule="auto"/>
                        <w:ind w:left="851" w:hanging="425"/>
                        <w:contextualSpacing/>
                        <w:jc w:val="both"/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</w:pPr>
                      <w:r w:rsidRPr="00013F6C"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  <w:t>Only the reliability of air interface is considered during computing the packet error probability;</w:t>
                      </w:r>
                    </w:p>
                    <w:p w14:paraId="10345974" w14:textId="77777777" w:rsidR="002D353F" w:rsidRPr="00013F6C" w:rsidRDefault="002D353F" w:rsidP="002D353F">
                      <w:pPr>
                        <w:pStyle w:val="ListParagraph"/>
                        <w:widowControl w:val="0"/>
                        <w:numPr>
                          <w:ilvl w:val="0"/>
                          <w:numId w:val="31"/>
                        </w:numPr>
                        <w:spacing w:beforeLines="50" w:before="120" w:line="240" w:lineRule="auto"/>
                        <w:ind w:left="851" w:hanging="425"/>
                        <w:contextualSpacing/>
                        <w:jc w:val="both"/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</w:pPr>
                      <w:r w:rsidRPr="00013F6C"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  <w:t>A UE is said to satisfy the requirements if the achieved CSA computed from (1) is no more than the target requirement.</w:t>
                      </w:r>
                    </w:p>
                    <w:p w14:paraId="4358775B" w14:textId="77777777" w:rsidR="002D353F" w:rsidRPr="00013F6C" w:rsidRDefault="002D353F" w:rsidP="002D353F">
                      <w:pPr>
                        <w:spacing w:beforeLines="50" w:before="120" w:after="0"/>
                        <w:rPr>
                          <w:rFonts w:cs="Arial"/>
                          <w:bCs/>
                          <w:i/>
                          <w:kern w:val="2"/>
                          <w:szCs w:val="20"/>
                          <w:lang w:eastAsia="zh-CN"/>
                        </w:rPr>
                      </w:pPr>
                      <w:r w:rsidRPr="00013F6C">
                        <w:rPr>
                          <w:rFonts w:cs="Arial"/>
                          <w:bCs/>
                          <w:i/>
                          <w:kern w:val="2"/>
                          <w:szCs w:val="20"/>
                          <w:lang w:eastAsia="zh-CN"/>
                        </w:rPr>
                        <w:t>Proposal 4: For performance evaluation of motion control, take the simulation settings in Table 1 as the starting point, and for DL traffic modelling, Opt3 below is preferred.</w:t>
                      </w:r>
                    </w:p>
                    <w:p w14:paraId="33E7AB16" w14:textId="77777777" w:rsidR="002D353F" w:rsidRPr="00013F6C" w:rsidRDefault="002D353F" w:rsidP="002D353F">
                      <w:pPr>
                        <w:pStyle w:val="ListParagraph"/>
                        <w:widowControl w:val="0"/>
                        <w:numPr>
                          <w:ilvl w:val="0"/>
                          <w:numId w:val="31"/>
                        </w:numPr>
                        <w:spacing w:beforeLines="50" w:before="120" w:line="240" w:lineRule="auto"/>
                        <w:ind w:left="851" w:hanging="425"/>
                        <w:contextualSpacing/>
                        <w:jc w:val="both"/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</w:pPr>
                      <w:r w:rsidRPr="00013F6C">
                        <w:rPr>
                          <w:rFonts w:ascii="Arial" w:hAnsi="Arial" w:cs="Arial"/>
                          <w:bCs/>
                          <w:i/>
                          <w:szCs w:val="20"/>
                        </w:rPr>
                        <w:t>Opt3: All UEs in one service area are divided into several groups. DL messages of UEs in the same group will arrive at NG-RAN node in one burst.</w:t>
                      </w:r>
                    </w:p>
                    <w:p w14:paraId="1F4507E9" w14:textId="77777777" w:rsidR="009D2111" w:rsidRPr="002D353F" w:rsidRDefault="009D2111" w:rsidP="009D2111">
                      <w:pPr>
                        <w:rPr>
                          <w:bCs/>
                          <w:lang w:val="x-non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FE742B" w14:textId="5D3E6089" w:rsidR="00523452" w:rsidRDefault="002D353F" w:rsidP="002D353F">
      <w:pPr>
        <w:pStyle w:val="Heading2"/>
      </w:pPr>
      <w:r>
        <w:t>2.</w:t>
      </w:r>
      <w:r w:rsidR="000C44B5">
        <w:t>2</w:t>
      </w:r>
      <w:r w:rsidR="000C44B5">
        <w:tab/>
      </w:r>
      <w:r>
        <w:t>Company views</w:t>
      </w:r>
    </w:p>
    <w:p w14:paraId="3D0A54A4" w14:textId="25108162" w:rsidR="00013F6C" w:rsidRPr="00013F6C" w:rsidRDefault="00013F6C" w:rsidP="00013F6C">
      <w:pPr>
        <w:pStyle w:val="Heading3"/>
      </w:pPr>
      <w:r>
        <w:t>2.2.1</w:t>
      </w:r>
      <w:r>
        <w:tab/>
        <w:t>Work</w:t>
      </w:r>
      <w:r w:rsidR="00D34D0E">
        <w:t>-</w:t>
      </w:r>
      <w:r>
        <w:t>load estimation</w:t>
      </w:r>
    </w:p>
    <w:p w14:paraId="13534FE2" w14:textId="104E7F96" w:rsidR="000C44B5" w:rsidRPr="00013F6C" w:rsidRDefault="00013F6C" w:rsidP="00013F6C">
      <w:pPr>
        <w:pStyle w:val="BodyText"/>
      </w:pPr>
      <w:r w:rsidRPr="00013F6C">
        <w:t xml:space="preserve">Based on the </w:t>
      </w:r>
      <w:r>
        <w:t xml:space="preserve">guidance from the plenary, the initial discussion </w:t>
      </w:r>
      <w:r w:rsidR="00D34D0E">
        <w:t xml:space="preserve">will focus on providing </w:t>
      </w:r>
      <w:r>
        <w:t xml:space="preserve">an initial </w:t>
      </w:r>
      <w:r w:rsidRPr="00984247">
        <w:rPr>
          <w:rFonts w:eastAsia="Times New Roman" w:cs="Arial"/>
          <w:color w:val="000000"/>
          <w:szCs w:val="20"/>
          <w:lang w:eastAsia="en-GB"/>
        </w:rPr>
        <w:t>determination how much work this request entails</w:t>
      </w:r>
      <w:r>
        <w:t>.</w:t>
      </w:r>
      <w:r w:rsidR="00D34D0E">
        <w:t xml:space="preserve"> Companies to give inputs in the table below.</w:t>
      </w:r>
    </w:p>
    <w:p w14:paraId="5DBAF044" w14:textId="0EA318D5" w:rsidR="00013F6C" w:rsidRDefault="00013F6C" w:rsidP="00013F6C">
      <w:pPr>
        <w:pStyle w:val="BodyTex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013F6C" w14:paraId="4A4814F6" w14:textId="77777777" w:rsidTr="00013F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549D" w14:textId="77777777" w:rsidR="00013F6C" w:rsidRDefault="00013F6C">
            <w:pPr>
              <w:pStyle w:val="BodyTex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Company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0B2A" w14:textId="77777777" w:rsidR="00013F6C" w:rsidRDefault="00013F6C">
            <w:pPr>
              <w:pStyle w:val="BodyTex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Input</w:t>
            </w:r>
          </w:p>
        </w:tc>
      </w:tr>
      <w:tr w:rsidR="00013F6C" w14:paraId="782D2F20" w14:textId="77777777" w:rsidTr="00013F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FEE1" w14:textId="77777777" w:rsidR="00013F6C" w:rsidRDefault="00013F6C">
            <w:pPr>
              <w:pStyle w:val="BodyText"/>
              <w:rPr>
                <w:b/>
                <w:bCs/>
                <w:lang w:val="de-DE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B97" w14:textId="77777777" w:rsidR="00013F6C" w:rsidRDefault="00013F6C">
            <w:pPr>
              <w:pStyle w:val="BodyText"/>
              <w:rPr>
                <w:b/>
                <w:bCs/>
                <w:lang w:val="de-DE"/>
              </w:rPr>
            </w:pPr>
          </w:p>
        </w:tc>
      </w:tr>
      <w:tr w:rsidR="00013F6C" w14:paraId="18D31F6F" w14:textId="77777777" w:rsidTr="00013F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591" w14:textId="77777777" w:rsidR="00013F6C" w:rsidRDefault="00013F6C">
            <w:pPr>
              <w:pStyle w:val="BodyText"/>
              <w:rPr>
                <w:b/>
                <w:bCs/>
                <w:lang w:val="de-DE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11F" w14:textId="77777777" w:rsidR="00013F6C" w:rsidRDefault="00013F6C">
            <w:pPr>
              <w:pStyle w:val="BodyText"/>
              <w:rPr>
                <w:b/>
                <w:bCs/>
                <w:lang w:val="de-DE"/>
              </w:rPr>
            </w:pPr>
          </w:p>
        </w:tc>
      </w:tr>
      <w:tr w:rsidR="00013F6C" w14:paraId="38179C7F" w14:textId="77777777" w:rsidTr="00013F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1C0" w14:textId="77777777" w:rsidR="00013F6C" w:rsidRDefault="00013F6C">
            <w:pPr>
              <w:pStyle w:val="BodyText"/>
              <w:rPr>
                <w:b/>
                <w:bCs/>
                <w:lang w:val="de-DE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F714" w14:textId="77777777" w:rsidR="00013F6C" w:rsidRDefault="00013F6C">
            <w:pPr>
              <w:pStyle w:val="BodyText"/>
              <w:rPr>
                <w:b/>
                <w:bCs/>
                <w:lang w:val="de-DE"/>
              </w:rPr>
            </w:pPr>
          </w:p>
        </w:tc>
      </w:tr>
    </w:tbl>
    <w:p w14:paraId="7CDB92FE" w14:textId="77777777" w:rsidR="00013F6C" w:rsidRDefault="00013F6C" w:rsidP="00013F6C"/>
    <w:p w14:paraId="398FF283" w14:textId="77777777" w:rsidR="000C44B5" w:rsidRPr="000C44B5" w:rsidRDefault="000C44B5" w:rsidP="000C44B5">
      <w:pPr>
        <w:rPr>
          <w:lang w:val="en-GB" w:eastAsia="ja-JP"/>
        </w:rPr>
      </w:pPr>
    </w:p>
    <w:p w14:paraId="0DC607DC" w14:textId="2632A066" w:rsidR="006E062C" w:rsidRDefault="00B409E0" w:rsidP="00CE0424">
      <w:pPr>
        <w:pStyle w:val="Heading1"/>
      </w:pPr>
      <w:bookmarkStart w:id="2" w:name="_Ref189046994"/>
      <w:r>
        <w:t>3</w:t>
      </w:r>
      <w:r>
        <w:tab/>
      </w:r>
      <w:bookmarkEnd w:id="2"/>
      <w:r w:rsidR="00984247">
        <w:t>Conclusion</w:t>
      </w:r>
    </w:p>
    <w:p w14:paraId="240A87D2" w14:textId="2477A371" w:rsidR="002676BF" w:rsidRDefault="00984247" w:rsidP="002676BF">
      <w:pPr>
        <w:pStyle w:val="BodyText"/>
      </w:pPr>
      <w:r>
        <w:t>TBD</w:t>
      </w:r>
    </w:p>
    <w:p w14:paraId="1CC5E36B" w14:textId="6EB250A4" w:rsidR="00984247" w:rsidRDefault="00984247" w:rsidP="002676BF">
      <w:pPr>
        <w:pStyle w:val="BodyText"/>
      </w:pPr>
    </w:p>
    <w:p w14:paraId="49CC9C70" w14:textId="0E839E53" w:rsidR="00984247" w:rsidRDefault="00984247" w:rsidP="00984247">
      <w:pPr>
        <w:pStyle w:val="Heading1"/>
      </w:pPr>
      <w:r>
        <w:t>References</w:t>
      </w:r>
    </w:p>
    <w:p w14:paraId="7EB0E895" w14:textId="43E962D4" w:rsidR="00C729F6" w:rsidRPr="00B07445" w:rsidRDefault="00C729F6" w:rsidP="00C729F6">
      <w:pPr>
        <w:ind w:left="567" w:hanging="567"/>
        <w:rPr>
          <w:rFonts w:cs="Arial"/>
          <w:szCs w:val="20"/>
          <w:lang w:val="en-GB" w:eastAsia="ja-JP"/>
        </w:rPr>
      </w:pPr>
      <w:r w:rsidRPr="00B07445">
        <w:rPr>
          <w:rFonts w:cs="Arial"/>
          <w:szCs w:val="20"/>
          <w:lang w:val="en-GB" w:eastAsia="ja-JP"/>
        </w:rPr>
        <w:t>[1]</w:t>
      </w:r>
      <w:r w:rsidRPr="00B07445">
        <w:rPr>
          <w:rFonts w:cs="Arial"/>
          <w:szCs w:val="20"/>
          <w:lang w:val="en-GB" w:eastAsia="ja-JP"/>
        </w:rPr>
        <w:tab/>
      </w:r>
      <w:hyperlink r:id="rId11" w:history="1">
        <w:r w:rsidRPr="00B07445">
          <w:rPr>
            <w:rStyle w:val="Hyperlink"/>
            <w:rFonts w:cs="Arial"/>
            <w:szCs w:val="20"/>
            <w:lang w:val="en-GB" w:eastAsia="ja-JP"/>
          </w:rPr>
          <w:t>R1-2006953</w:t>
        </w:r>
      </w:hyperlink>
      <w:r w:rsidRPr="00B07445">
        <w:rPr>
          <w:rFonts w:cs="Arial"/>
          <w:szCs w:val="20"/>
          <w:lang w:val="en-GB" w:eastAsia="ja-JP"/>
        </w:rPr>
        <w:t>, “LS on 3GPP NR Rel-16 URLLC and IIoT performance evaluation”, 5G Alliance for Connected Industries and Automation (5G-ACIA), Bosch, Ericsson</w:t>
      </w:r>
    </w:p>
    <w:p w14:paraId="6A5D8774" w14:textId="168E249E" w:rsidR="00984247" w:rsidRPr="00B07445" w:rsidRDefault="00C729F6" w:rsidP="00C729F6">
      <w:pPr>
        <w:ind w:left="567" w:hanging="567"/>
        <w:rPr>
          <w:rFonts w:cs="Arial"/>
          <w:szCs w:val="20"/>
          <w:lang w:val="en-GB" w:eastAsia="ja-JP"/>
        </w:rPr>
      </w:pPr>
      <w:r w:rsidRPr="00B07445">
        <w:rPr>
          <w:rFonts w:cs="Arial"/>
          <w:szCs w:val="20"/>
          <w:lang w:val="en-GB" w:eastAsia="ja-JP"/>
        </w:rPr>
        <w:t>[2]</w:t>
      </w:r>
      <w:r w:rsidRPr="00B07445">
        <w:rPr>
          <w:rFonts w:cs="Arial"/>
          <w:szCs w:val="20"/>
          <w:lang w:val="en-GB" w:eastAsia="ja-JP"/>
        </w:rPr>
        <w:tab/>
      </w:r>
      <w:hyperlink r:id="rId12" w:history="1">
        <w:r w:rsidRPr="00B07445">
          <w:rPr>
            <w:rStyle w:val="Hyperlink"/>
            <w:rFonts w:cs="Arial"/>
            <w:szCs w:val="20"/>
            <w:lang w:val="en-GB" w:eastAsia="ja-JP"/>
          </w:rPr>
          <w:t>R1-2006937</w:t>
        </w:r>
      </w:hyperlink>
      <w:r w:rsidRPr="00B07445">
        <w:rPr>
          <w:rFonts w:cs="Arial"/>
          <w:szCs w:val="20"/>
          <w:lang w:val="en-GB" w:eastAsia="ja-JP"/>
        </w:rPr>
        <w:t>, “Discussion on URLLC and IIoT performance evaluation in response to 5G-ACIA”, Huawei, HiSilicon</w:t>
      </w:r>
    </w:p>
    <w:sectPr w:rsidR="00984247" w:rsidRPr="00B07445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B554C" w14:textId="77777777" w:rsidR="00E3730F" w:rsidRDefault="00E3730F">
      <w:r>
        <w:separator/>
      </w:r>
    </w:p>
  </w:endnote>
  <w:endnote w:type="continuationSeparator" w:id="0">
    <w:p w14:paraId="465EE0D4" w14:textId="77777777" w:rsidR="00E3730F" w:rsidRDefault="00E3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D402A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04DF4" w14:textId="77777777" w:rsidR="00E3730F" w:rsidRDefault="00E3730F">
      <w:r>
        <w:separator/>
      </w:r>
    </w:p>
  </w:footnote>
  <w:footnote w:type="continuationSeparator" w:id="0">
    <w:p w14:paraId="1D068425" w14:textId="77777777" w:rsidR="00E3730F" w:rsidRDefault="00E3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E390F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3AC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CD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5274F2"/>
    <w:multiLevelType w:val="hybridMultilevel"/>
    <w:tmpl w:val="5AA270A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ED5D96"/>
    <w:multiLevelType w:val="hybridMultilevel"/>
    <w:tmpl w:val="0C20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A6A37"/>
    <w:multiLevelType w:val="hybridMultilevel"/>
    <w:tmpl w:val="37DEC4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9EE09C"/>
    <w:multiLevelType w:val="hybridMultilevel"/>
    <w:tmpl w:val="8A3603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ED04D64"/>
    <w:multiLevelType w:val="hybridMultilevel"/>
    <w:tmpl w:val="66C05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14"/>
  </w:num>
  <w:num w:numId="5">
    <w:abstractNumId w:val="10"/>
  </w:num>
  <w:num w:numId="6">
    <w:abstractNumId w:val="17"/>
  </w:num>
  <w:num w:numId="7">
    <w:abstractNumId w:val="22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3"/>
  </w:num>
  <w:num w:numId="17">
    <w:abstractNumId w:val="6"/>
  </w:num>
  <w:num w:numId="18">
    <w:abstractNumId w:val="8"/>
  </w:num>
  <w:num w:numId="19">
    <w:abstractNumId w:val="4"/>
  </w:num>
  <w:num w:numId="20">
    <w:abstractNumId w:val="26"/>
  </w:num>
  <w:num w:numId="21">
    <w:abstractNumId w:val="12"/>
  </w:num>
  <w:num w:numId="22">
    <w:abstractNumId w:val="25"/>
  </w:num>
  <w:num w:numId="23">
    <w:abstractNumId w:val="18"/>
  </w:num>
  <w:num w:numId="24">
    <w:abstractNumId w:val="5"/>
  </w:num>
  <w:num w:numId="25">
    <w:abstractNumId w:val="19"/>
  </w:num>
  <w:num w:numId="26">
    <w:abstractNumId w:val="19"/>
  </w:num>
  <w:num w:numId="27">
    <w:abstractNumId w:val="19"/>
  </w:num>
  <w:num w:numId="28">
    <w:abstractNumId w:val="24"/>
  </w:num>
  <w:num w:numId="29">
    <w:abstractNumId w:val="15"/>
  </w:num>
  <w:num w:numId="30">
    <w:abstractNumId w:val="2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B2"/>
    <w:rsid w:val="000006E1"/>
    <w:rsid w:val="00002A37"/>
    <w:rsid w:val="0000564C"/>
    <w:rsid w:val="00006446"/>
    <w:rsid w:val="00006896"/>
    <w:rsid w:val="00007CDC"/>
    <w:rsid w:val="00011B28"/>
    <w:rsid w:val="00013F6C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44B5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01B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5D32"/>
    <w:rsid w:val="00151E23"/>
    <w:rsid w:val="001526E0"/>
    <w:rsid w:val="001551B5"/>
    <w:rsid w:val="001659C1"/>
    <w:rsid w:val="00170892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6BF"/>
    <w:rsid w:val="00267C83"/>
    <w:rsid w:val="0027144F"/>
    <w:rsid w:val="00271813"/>
    <w:rsid w:val="00271F3A"/>
    <w:rsid w:val="00273278"/>
    <w:rsid w:val="002737F4"/>
    <w:rsid w:val="002805F5"/>
    <w:rsid w:val="00280751"/>
    <w:rsid w:val="00280D2C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53F"/>
    <w:rsid w:val="002D48B0"/>
    <w:rsid w:val="002D5B37"/>
    <w:rsid w:val="002D7637"/>
    <w:rsid w:val="002E17F2"/>
    <w:rsid w:val="002E73E1"/>
    <w:rsid w:val="002E7CAE"/>
    <w:rsid w:val="002F13E4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4BD"/>
    <w:rsid w:val="003203ED"/>
    <w:rsid w:val="00322C9F"/>
    <w:rsid w:val="00324D23"/>
    <w:rsid w:val="00331751"/>
    <w:rsid w:val="00334579"/>
    <w:rsid w:val="00335858"/>
    <w:rsid w:val="00336BDA"/>
    <w:rsid w:val="00342BD7"/>
    <w:rsid w:val="00343E62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4689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E7BBB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23452"/>
    <w:rsid w:val="0053056C"/>
    <w:rsid w:val="00534B59"/>
    <w:rsid w:val="00535AC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1598"/>
    <w:rsid w:val="005935A4"/>
    <w:rsid w:val="005948C2"/>
    <w:rsid w:val="00595DCA"/>
    <w:rsid w:val="0059779B"/>
    <w:rsid w:val="005A073F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34E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11CF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75B"/>
    <w:rsid w:val="00920BF2"/>
    <w:rsid w:val="00922010"/>
    <w:rsid w:val="00931BD9"/>
    <w:rsid w:val="009337B2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424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2111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4160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07445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6B8"/>
    <w:rsid w:val="00B45A52"/>
    <w:rsid w:val="00B46175"/>
    <w:rsid w:val="00B548B7"/>
    <w:rsid w:val="00B664C7"/>
    <w:rsid w:val="00B739F6"/>
    <w:rsid w:val="00B81A6C"/>
    <w:rsid w:val="00B85BA3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2C1C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37EA4"/>
    <w:rsid w:val="00C473A5"/>
    <w:rsid w:val="00C54995"/>
    <w:rsid w:val="00C54D41"/>
    <w:rsid w:val="00C60783"/>
    <w:rsid w:val="00C64672"/>
    <w:rsid w:val="00C66C73"/>
    <w:rsid w:val="00C70697"/>
    <w:rsid w:val="00C72093"/>
    <w:rsid w:val="00C729F6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4D0E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5436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30F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C07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448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004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7B287"/>
  <w15:chartTrackingRefBased/>
  <w15:docId w15:val="{F36830F8-2B0F-4148-BC0F-DD004AE9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B5436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B543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B5436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DB5436"/>
    <w:rPr>
      <w:i/>
      <w:iCs/>
      <w:color w:val="4472C4" w:themeColor="accent1"/>
    </w:rPr>
  </w:style>
  <w:style w:type="paragraph" w:customStyle="1" w:styleId="Default">
    <w:name w:val="Default"/>
    <w:rsid w:val="00343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2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2-e/Docs/R1-2006937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2-e/Docs/R1-2006953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68D47F5-170B-4E26-9428-BBBE0345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1650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/>
  <cp:keywords>3GPP; Ericsson; TDoc</cp:keywords>
  <dc:description/>
  <cp:lastModifiedBy>Asbjörn Grövlen</cp:lastModifiedBy>
  <cp:revision>7</cp:revision>
  <cp:lastPrinted>2008-01-31T07:09:00Z</cp:lastPrinted>
  <dcterms:created xsi:type="dcterms:W3CDTF">2020-08-18T13:27:00Z</dcterms:created>
  <dcterms:modified xsi:type="dcterms:W3CDTF">2020-08-18T15:00:00Z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