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F3215F">
        <w:rPr>
          <w:rFonts w:ascii="Arial" w:eastAsiaTheme="minorEastAsia" w:hAnsi="Arial" w:cs="Arial" w:hint="eastAsia"/>
          <w:b/>
          <w:bCs/>
          <w:sz w:val="22"/>
          <w:szCs w:val="22"/>
          <w:lang w:eastAsia="zh-CN"/>
        </w:rPr>
        <w:t>2-e</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200</w:t>
      </w:r>
      <w:r w:rsidR="00F3215F">
        <w:rPr>
          <w:rFonts w:ascii="Arial" w:eastAsiaTheme="minorEastAsia" w:hAnsi="Arial" w:cs="Arial" w:hint="eastAsia"/>
          <w:b/>
          <w:bCs/>
          <w:sz w:val="22"/>
          <w:szCs w:val="22"/>
          <w:lang w:eastAsia="zh-CN"/>
        </w:rPr>
        <w:t>7368</w:t>
      </w:r>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 xml:space="preserve">, </w:t>
      </w:r>
      <w:r w:rsidR="00F3215F">
        <w:rPr>
          <w:rFonts w:eastAsiaTheme="minorEastAsia" w:hint="eastAsia"/>
          <w:bCs/>
          <w:sz w:val="22"/>
          <w:szCs w:val="22"/>
          <w:lang w:val="en-GB" w:eastAsia="zh-CN"/>
        </w:rPr>
        <w:t>August 17</w:t>
      </w:r>
      <w:r w:rsidR="00F3215F" w:rsidRPr="00346750">
        <w:rPr>
          <w:rFonts w:eastAsiaTheme="minorEastAsia" w:hint="eastAsia"/>
          <w:bCs/>
          <w:sz w:val="22"/>
          <w:szCs w:val="22"/>
          <w:vertAlign w:val="superscript"/>
          <w:lang w:val="en-GB" w:eastAsia="zh-CN"/>
        </w:rPr>
        <w:t>th</w:t>
      </w:r>
      <w:r w:rsidR="00F3215F">
        <w:rPr>
          <w:rFonts w:eastAsiaTheme="minorEastAsia" w:hint="eastAsia"/>
          <w:bCs/>
          <w:sz w:val="22"/>
          <w:szCs w:val="22"/>
          <w:lang w:val="en-GB" w:eastAsia="zh-CN"/>
        </w:rPr>
        <w:t xml:space="preserve"> </w:t>
      </w:r>
      <w:r w:rsidR="00F3215F">
        <w:rPr>
          <w:bCs/>
          <w:sz w:val="22"/>
          <w:szCs w:val="22"/>
          <w:lang w:val="en-GB"/>
        </w:rPr>
        <w:t>–</w:t>
      </w:r>
      <w:r w:rsidR="00F3215F">
        <w:rPr>
          <w:rFonts w:eastAsiaTheme="minorEastAsia" w:hint="eastAsia"/>
          <w:bCs/>
          <w:sz w:val="22"/>
          <w:szCs w:val="22"/>
          <w:lang w:val="en-GB" w:eastAsia="zh-CN"/>
        </w:rPr>
        <w:t xml:space="preserve"> 28</w:t>
      </w:r>
      <w:r w:rsidR="00F3215F">
        <w:rPr>
          <w:rFonts w:eastAsiaTheme="minorEastAsia" w:hint="eastAsia"/>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r>
      <w:r w:rsidR="00F3215F">
        <w:rPr>
          <w:rFonts w:eastAsiaTheme="minorEastAsia" w:hint="eastAsia"/>
          <w:sz w:val="22"/>
          <w:szCs w:val="22"/>
          <w:lang w:eastAsia="zh-CN"/>
        </w:rPr>
        <w:t>Moderator (</w:t>
      </w:r>
      <w:r w:rsidR="00F3215F" w:rsidRPr="0052231C">
        <w:rPr>
          <w:rFonts w:eastAsia="宋体"/>
          <w:sz w:val="22"/>
          <w:szCs w:val="22"/>
          <w:lang w:eastAsia="zh-CN"/>
        </w:rPr>
        <w:t>CATT</w:t>
      </w:r>
      <w:r w:rsidR="00F3215F">
        <w:rPr>
          <w:rFonts w:eastAsia="宋体" w:hint="eastAsia"/>
          <w:sz w:val="22"/>
          <w:szCs w:val="22"/>
          <w:lang w:eastAsia="zh-CN"/>
        </w:rPr>
        <w:t>)</w:t>
      </w:r>
    </w:p>
    <w:p w:rsidR="00625125" w:rsidRDefault="00625125" w:rsidP="00F3215F">
      <w:pPr>
        <w:pStyle w:val="ad"/>
        <w:tabs>
          <w:tab w:val="clear" w:pos="4536"/>
          <w:tab w:val="left" w:pos="1800"/>
        </w:tabs>
        <w:ind w:left="1877" w:hangingChars="850" w:hanging="1877"/>
        <w:rPr>
          <w:rFonts w:eastAsiaTheme="minorEastAsia"/>
          <w:sz w:val="22"/>
          <w:szCs w:val="22"/>
          <w:lang w:eastAsia="zh-CN"/>
        </w:rPr>
      </w:pPr>
      <w:r>
        <w:rPr>
          <w:sz w:val="22"/>
          <w:szCs w:val="22"/>
        </w:rPr>
        <w:t>Title:</w:t>
      </w:r>
      <w:r>
        <w:rPr>
          <w:sz w:val="22"/>
          <w:szCs w:val="22"/>
        </w:rPr>
        <w:tab/>
      </w:r>
      <w:r w:rsidR="00F3215F" w:rsidRPr="00F3215F">
        <w:rPr>
          <w:rFonts w:eastAsiaTheme="minorEastAsia"/>
          <w:sz w:val="22"/>
          <w:szCs w:val="22"/>
          <w:lang w:eastAsia="zh-CN"/>
        </w:rPr>
        <w:t xml:space="preserve">Feature lead summary#02 on AI 7.2.4.3 </w:t>
      </w:r>
      <w:proofErr w:type="spellStart"/>
      <w:r w:rsidR="00F3215F" w:rsidRPr="00F3215F">
        <w:rPr>
          <w:rFonts w:eastAsiaTheme="minorEastAsia"/>
          <w:sz w:val="22"/>
          <w:szCs w:val="22"/>
          <w:lang w:eastAsia="zh-CN"/>
        </w:rPr>
        <w:t>Sidelink</w:t>
      </w:r>
      <w:proofErr w:type="spellEnd"/>
      <w:r w:rsidR="00F3215F" w:rsidRPr="00F3215F">
        <w:rPr>
          <w:rFonts w:eastAsiaTheme="minorEastAsia"/>
          <w:sz w:val="22"/>
          <w:szCs w:val="22"/>
          <w:lang w:eastAsia="zh-CN"/>
        </w:rPr>
        <w:t xml:space="preserve"> synchronization mechanism outcomes</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E92749">
      <w:pPr>
        <w:pStyle w:val="1"/>
        <w:numPr>
          <w:ilvl w:val="0"/>
          <w:numId w:val="12"/>
        </w:numPr>
      </w:pPr>
      <w:r>
        <w:t>Introduction</w:t>
      </w:r>
    </w:p>
    <w:p w:rsidR="00613F83" w:rsidRPr="00613F83" w:rsidRDefault="00613F83" w:rsidP="00613F83">
      <w:pPr>
        <w:spacing w:beforeLines="50" w:before="120" w:afterLines="50" w:after="120"/>
        <w:rPr>
          <w:rFonts w:eastAsiaTheme="minorEastAsia"/>
          <w:lang w:val="es-ES" w:eastAsia="zh-CN"/>
        </w:rPr>
      </w:pPr>
      <w:r>
        <w:rPr>
          <w:lang w:eastAsia="zh-CN"/>
        </w:rPr>
        <w:t xml:space="preserve">In </w:t>
      </w:r>
      <w:r>
        <w:rPr>
          <w:rFonts w:hint="eastAsia"/>
          <w:lang w:eastAsia="zh-CN"/>
        </w:rPr>
        <w:t>RAN1#10</w:t>
      </w:r>
      <w:r w:rsidR="000C7E77">
        <w:rPr>
          <w:rFonts w:eastAsiaTheme="minorEastAsia" w:hint="eastAsia"/>
          <w:lang w:eastAsia="zh-CN"/>
        </w:rPr>
        <w:t>2</w:t>
      </w:r>
      <w:r>
        <w:rPr>
          <w:rFonts w:eastAsiaTheme="minorEastAsia" w:hint="eastAsia"/>
          <w:lang w:eastAsia="zh-CN"/>
        </w:rPr>
        <w:t xml:space="preserve"> </w:t>
      </w:r>
      <w:r>
        <w:rPr>
          <w:rFonts w:hint="eastAsia"/>
          <w:lang w:eastAsia="zh-CN"/>
        </w:rPr>
        <w:t>e</w:t>
      </w:r>
      <w:r>
        <w:rPr>
          <w:rFonts w:eastAsiaTheme="minorEastAsia" w:hint="eastAsia"/>
          <w:lang w:eastAsia="zh-CN"/>
        </w:rPr>
        <w:t>-</w:t>
      </w:r>
      <w:r>
        <w:rPr>
          <w:rFonts w:hint="eastAsia"/>
          <w:lang w:eastAsia="zh-CN"/>
        </w:rPr>
        <w:t xml:space="preserve">meeting, </w:t>
      </w:r>
      <w:r w:rsidR="000C7E77">
        <w:rPr>
          <w:rFonts w:eastAsiaTheme="minorEastAsia" w:hint="eastAsia"/>
          <w:lang w:eastAsia="zh-CN"/>
        </w:rPr>
        <w:t>1</w:t>
      </w:r>
      <w:r>
        <w:rPr>
          <w:rFonts w:hint="eastAsia"/>
          <w:lang w:eastAsia="zh-CN"/>
        </w:rPr>
        <w:t xml:space="preserve"> email discussion threads were taken place.</w:t>
      </w:r>
    </w:p>
    <w:p w:rsidR="000C7E77" w:rsidRDefault="000C7E77" w:rsidP="000C7E77">
      <w:pPr>
        <w:rPr>
          <w:b/>
        </w:rPr>
      </w:pPr>
      <w:r w:rsidRPr="000C7E77">
        <w:rPr>
          <w:b/>
          <w:highlight w:val="cyan"/>
        </w:rPr>
        <w:t>[102-e-NR-5G_V2X_NRSL-SYNC-01]</w:t>
      </w:r>
    </w:p>
    <w:p w:rsidR="000C7E77" w:rsidRDefault="000C7E77" w:rsidP="000C7E77">
      <w:pPr>
        <w:rPr>
          <w:b/>
        </w:rPr>
      </w:pPr>
      <w:r>
        <w:rPr>
          <w:b/>
        </w:rPr>
        <w:t>Email discussion/approval with respect to the following aspects (see also the summary):</w:t>
      </w:r>
    </w:p>
    <w:p w:rsidR="000C7E77" w:rsidRDefault="000C7E77" w:rsidP="000C7E77">
      <w:pPr>
        <w:numPr>
          <w:ilvl w:val="0"/>
          <w:numId w:val="28"/>
        </w:numPr>
        <w:ind w:left="341" w:hangingChars="170" w:hanging="341"/>
        <w:rPr>
          <w:b/>
        </w:rPr>
      </w:pPr>
      <w:r>
        <w:rPr>
          <w:b/>
        </w:rPr>
        <w:t>1-1: Confirm the working assumption on SL SCS ref and granularity.</w:t>
      </w:r>
    </w:p>
    <w:p w:rsidR="000C7E77" w:rsidRDefault="000C7E77" w:rsidP="000C7E77">
      <w:pPr>
        <w:numPr>
          <w:ilvl w:val="0"/>
          <w:numId w:val="28"/>
        </w:numPr>
        <w:ind w:left="341" w:hangingChars="170" w:hanging="341"/>
        <w:rPr>
          <w:b/>
        </w:rPr>
      </w:pPr>
      <w:r>
        <w:rPr>
          <w:b/>
        </w:rPr>
        <w:t xml:space="preserve">1-2: Specify the Rx side formula to avoid </w:t>
      </w:r>
      <w:proofErr w:type="spellStart"/>
      <w:r>
        <w:rPr>
          <w:b/>
        </w:rPr>
        <w:t>mis</w:t>
      </w:r>
      <w:proofErr w:type="spellEnd"/>
      <w:r>
        <w:rPr>
          <w:b/>
        </w:rPr>
        <w:t xml:space="preserve">-alignment interpretation on UL slots between </w:t>
      </w:r>
      <w:proofErr w:type="spellStart"/>
      <w:r>
        <w:rPr>
          <w:b/>
        </w:rPr>
        <w:t>Tx</w:t>
      </w:r>
      <w:proofErr w:type="spellEnd"/>
      <w:r>
        <w:rPr>
          <w:b/>
        </w:rPr>
        <w:t xml:space="preserve"> UE and Rx UE.</w:t>
      </w:r>
    </w:p>
    <w:p w:rsidR="000C7E77" w:rsidRDefault="000C7E77" w:rsidP="000C7E77">
      <w:pPr>
        <w:numPr>
          <w:ilvl w:val="0"/>
          <w:numId w:val="28"/>
        </w:numPr>
        <w:ind w:left="341" w:hangingChars="170" w:hanging="341"/>
        <w:rPr>
          <w:b/>
        </w:rPr>
      </w:pPr>
      <w:r>
        <w:rPr>
          <w:b/>
        </w:rPr>
        <w:t>1-3: Absence of TDD indications in SIB1</w:t>
      </w:r>
    </w:p>
    <w:p w:rsidR="000C7E77" w:rsidRDefault="000C7E77" w:rsidP="000C7E77">
      <w:pPr>
        <w:numPr>
          <w:ilvl w:val="0"/>
          <w:numId w:val="28"/>
        </w:numPr>
        <w:ind w:left="341" w:hangingChars="170" w:hanging="341"/>
        <w:rPr>
          <w:b/>
        </w:rPr>
      </w:pPr>
      <w:r>
        <w:rPr>
          <w:b/>
        </w:rPr>
        <w:t>1-5: UL slots location indication</w:t>
      </w:r>
    </w:p>
    <w:p w:rsidR="000C7E77" w:rsidRDefault="000C7E77" w:rsidP="000C7E77">
      <w:pPr>
        <w:rPr>
          <w:b/>
        </w:rPr>
      </w:pPr>
      <w:r>
        <w:rPr>
          <w:b/>
        </w:rPr>
        <w:t>By 8/21, with potential TPs by 8/26 – Teng (CATT)</w:t>
      </w:r>
    </w:p>
    <w:p w:rsidR="005F7AEF" w:rsidRPr="000C7E77" w:rsidRDefault="005F7AEF">
      <w:pPr>
        <w:pStyle w:val="3GPPText"/>
        <w:rPr>
          <w:sz w:val="20"/>
          <w:lang w:eastAsia="zh-CN"/>
        </w:rPr>
      </w:pPr>
    </w:p>
    <w:p w:rsidR="00FF768A" w:rsidRDefault="00FF768A" w:rsidP="00FF768A">
      <w:pPr>
        <w:pStyle w:val="3GPPText"/>
        <w:rPr>
          <w:sz w:val="20"/>
          <w:lang w:eastAsia="zh-CN"/>
        </w:rPr>
      </w:pPr>
      <w:r>
        <w:rPr>
          <w:rFonts w:hint="eastAsia"/>
          <w:sz w:val="20"/>
          <w:lang w:eastAsia="zh-CN"/>
        </w:rPr>
        <w:t>After long time discussion, we achieved some agreements</w:t>
      </w:r>
      <w:r w:rsidR="009C448E">
        <w:rPr>
          <w:rFonts w:hint="eastAsia"/>
          <w:sz w:val="20"/>
          <w:lang w:eastAsia="zh-CN"/>
        </w:rPr>
        <w:t>/conclusions</w:t>
      </w:r>
      <w:r>
        <w:rPr>
          <w:rFonts w:hint="eastAsia"/>
          <w:sz w:val="20"/>
          <w:lang w:eastAsia="zh-CN"/>
        </w:rPr>
        <w:t xml:space="preserve"> and endorsed TP, which are captured in Section 2 in this document.</w:t>
      </w:r>
    </w:p>
    <w:p w:rsidR="00725111" w:rsidRPr="00FB6D82" w:rsidRDefault="00725111" w:rsidP="00725111">
      <w:pPr>
        <w:pStyle w:val="3GPPText"/>
        <w:rPr>
          <w:sz w:val="20"/>
          <w:lang w:eastAsia="zh-CN"/>
        </w:rPr>
      </w:pPr>
    </w:p>
    <w:p w:rsidR="00DA6D74" w:rsidRDefault="00907945" w:rsidP="00E92749">
      <w:pPr>
        <w:pStyle w:val="1"/>
        <w:numPr>
          <w:ilvl w:val="0"/>
          <w:numId w:val="12"/>
        </w:numPr>
      </w:pPr>
      <w:r>
        <w:rPr>
          <w:rFonts w:hint="eastAsia"/>
        </w:rPr>
        <w:t xml:space="preserve">Agreements </w:t>
      </w:r>
      <w:r w:rsidR="000C7E77">
        <w:rPr>
          <w:rFonts w:hint="eastAsia"/>
        </w:rPr>
        <w:t>/</w:t>
      </w:r>
      <w:r>
        <w:rPr>
          <w:rFonts w:hint="eastAsia"/>
        </w:rPr>
        <w:t xml:space="preserve"> </w:t>
      </w:r>
      <w:r w:rsidR="000C7E77">
        <w:rPr>
          <w:rFonts w:hint="eastAsia"/>
        </w:rPr>
        <w:t>conclusions / endorsed TP</w:t>
      </w:r>
    </w:p>
    <w:p w:rsidR="00F93FBB" w:rsidRPr="00F93FBB" w:rsidRDefault="00F93FBB" w:rsidP="00F93FBB">
      <w:pPr>
        <w:pStyle w:val="af8"/>
        <w:keepNext/>
        <w:numPr>
          <w:ilvl w:val="0"/>
          <w:numId w:val="1"/>
        </w:numPr>
        <w:spacing w:before="360" w:after="120"/>
        <w:ind w:firstLineChars="0"/>
        <w:outlineLvl w:val="0"/>
        <w:rPr>
          <w:rFonts w:ascii="Arial" w:hAnsi="Arial" w:cs="Times New Roman"/>
          <w:b/>
          <w:vanish/>
          <w:kern w:val="32"/>
          <w:sz w:val="28"/>
          <w:szCs w:val="20"/>
        </w:rPr>
      </w:pPr>
    </w:p>
    <w:p w:rsidR="00F93FBB" w:rsidRPr="00F93FBB" w:rsidRDefault="00F93FBB" w:rsidP="00F93FBB">
      <w:pPr>
        <w:pStyle w:val="af8"/>
        <w:keepNext/>
        <w:numPr>
          <w:ilvl w:val="0"/>
          <w:numId w:val="1"/>
        </w:numPr>
        <w:spacing w:before="360" w:after="120"/>
        <w:ind w:firstLineChars="0"/>
        <w:outlineLvl w:val="0"/>
        <w:rPr>
          <w:rFonts w:ascii="Arial" w:hAnsi="Arial" w:cs="Times New Roman"/>
          <w:b/>
          <w:vanish/>
          <w:kern w:val="32"/>
          <w:sz w:val="28"/>
          <w:szCs w:val="20"/>
        </w:rPr>
      </w:pPr>
    </w:p>
    <w:p w:rsidR="00F93FBB" w:rsidRPr="00812C69" w:rsidRDefault="00F93FBB" w:rsidP="00F93FBB">
      <w:pPr>
        <w:pStyle w:val="2"/>
        <w:ind w:left="576"/>
      </w:pPr>
      <w:r w:rsidRPr="00F93FBB">
        <w:t>[</w:t>
      </w:r>
      <w:r w:rsidR="000C7E77" w:rsidRPr="00F565FC">
        <w:t>102-e-NR-5G_V2X_NRSL-SYNC-01</w:t>
      </w:r>
      <w:r w:rsidRPr="00F93FBB">
        <w:t>]</w:t>
      </w:r>
    </w:p>
    <w:p w:rsidR="00373CED" w:rsidRDefault="00373CED" w:rsidP="00373CED">
      <w:bookmarkStart w:id="0" w:name="_Hlk49000833"/>
      <w:r w:rsidRPr="00247C08">
        <w:rPr>
          <w:highlight w:val="green"/>
        </w:rPr>
        <w:t>Agreements</w:t>
      </w:r>
      <w:r>
        <w:t>:</w:t>
      </w:r>
    </w:p>
    <w:p w:rsidR="00373CED" w:rsidRPr="00247C08" w:rsidRDefault="00373CED" w:rsidP="00373CED">
      <w:pPr>
        <w:widowControl w:val="0"/>
        <w:numPr>
          <w:ilvl w:val="0"/>
          <w:numId w:val="29"/>
        </w:numPr>
        <w:jc w:val="both"/>
      </w:pPr>
      <w:r w:rsidRPr="00247C08">
        <w:t>C</w:t>
      </w:r>
      <w:r w:rsidRPr="00247C08">
        <w:rPr>
          <w:rFonts w:hint="eastAsia"/>
        </w:rPr>
        <w:t>onfirm the working assumptions (RAN1#101-e) about SL SCS and indication of granularity of the number of UL resources in PSBCH.</w:t>
      </w:r>
    </w:p>
    <w:p w:rsidR="00373CED" w:rsidRDefault="00373CED" w:rsidP="00373CED">
      <w:pPr>
        <w:rPr>
          <w:rFonts w:eastAsiaTheme="minorEastAsia" w:hint="eastAsia"/>
          <w:lang w:eastAsia="zh-CN"/>
        </w:rPr>
      </w:pPr>
    </w:p>
    <w:p w:rsidR="00373CED" w:rsidRPr="00502523" w:rsidRDefault="00373CED" w:rsidP="00373CED">
      <w:pPr>
        <w:spacing w:beforeLines="50" w:before="120"/>
        <w:rPr>
          <w:b/>
          <w:bCs/>
          <w:color w:val="000000"/>
          <w:u w:val="single"/>
        </w:rPr>
      </w:pPr>
      <w:r w:rsidRPr="00502523">
        <w:rPr>
          <w:b/>
          <w:bCs/>
          <w:color w:val="000000"/>
          <w:u w:val="single"/>
        </w:rPr>
        <w:t>Conclusion:</w:t>
      </w:r>
    </w:p>
    <w:p w:rsidR="00373CED" w:rsidRPr="00373CED" w:rsidRDefault="00373CED" w:rsidP="00373CED">
      <w:pPr>
        <w:pStyle w:val="af8"/>
        <w:widowControl w:val="0"/>
        <w:numPr>
          <w:ilvl w:val="0"/>
          <w:numId w:val="30"/>
        </w:numPr>
        <w:autoSpaceDN w:val="0"/>
        <w:spacing w:before="120"/>
        <w:ind w:firstLineChars="0"/>
        <w:jc w:val="both"/>
        <w:rPr>
          <w:rFonts w:eastAsia="Gulim"/>
          <w:color w:val="000000"/>
          <w:sz w:val="20"/>
        </w:rPr>
      </w:pPr>
      <w:r w:rsidRPr="00373CED">
        <w:rPr>
          <w:rFonts w:eastAsia="Gulim"/>
          <w:color w:val="000000"/>
          <w:sz w:val="20"/>
        </w:rPr>
        <w:t>For reception of an S-SS/PSBCH block, the SL TDD configuration derivation is up to UE implementation.</w:t>
      </w:r>
    </w:p>
    <w:p w:rsidR="00373CED" w:rsidRPr="002F10E2" w:rsidRDefault="00373CED" w:rsidP="00373CED">
      <w:pPr>
        <w:rPr>
          <w:rFonts w:eastAsiaTheme="minorEastAsia" w:hint="eastAsia"/>
          <w:lang w:eastAsia="zh-CN"/>
        </w:rPr>
      </w:pPr>
    </w:p>
    <w:p w:rsidR="00373CED" w:rsidRPr="00373CED" w:rsidRDefault="00373CED" w:rsidP="00373CED">
      <w:pPr>
        <w:spacing w:beforeLines="50" w:before="120"/>
        <w:rPr>
          <w:highlight w:val="green"/>
        </w:rPr>
      </w:pPr>
      <w:r w:rsidRPr="00373CED">
        <w:rPr>
          <w:highlight w:val="green"/>
        </w:rPr>
        <w:t>Agreements:</w:t>
      </w:r>
    </w:p>
    <w:p w:rsidR="00373CED" w:rsidRPr="00373CED" w:rsidRDefault="00373CED" w:rsidP="00373CED">
      <w:pPr>
        <w:pStyle w:val="af8"/>
        <w:widowControl w:val="0"/>
        <w:numPr>
          <w:ilvl w:val="0"/>
          <w:numId w:val="30"/>
        </w:numPr>
        <w:autoSpaceDN w:val="0"/>
        <w:spacing w:before="120"/>
        <w:ind w:firstLineChars="0"/>
        <w:jc w:val="both"/>
        <w:rPr>
          <w:rFonts w:eastAsia="Gulim"/>
          <w:sz w:val="20"/>
          <w:szCs w:val="20"/>
        </w:rPr>
      </w:pPr>
      <w:r w:rsidRPr="00373CED">
        <w:rPr>
          <w:rFonts w:eastAsia="Gulim"/>
          <w:sz w:val="20"/>
          <w:szCs w:val="20"/>
        </w:rPr>
        <w:t xml:space="preserve">When both </w:t>
      </w:r>
      <w:proofErr w:type="spellStart"/>
      <w:r w:rsidRPr="00373CED">
        <w:rPr>
          <w:rFonts w:eastAsia="Gulim"/>
          <w:i/>
          <w:iCs/>
          <w:sz w:val="20"/>
          <w:szCs w:val="20"/>
        </w:rPr>
        <w:t>tdd</w:t>
      </w:r>
      <w:proofErr w:type="spellEnd"/>
      <w:r w:rsidRPr="00373CED">
        <w:rPr>
          <w:rFonts w:eastAsia="Gulim"/>
          <w:i/>
          <w:iCs/>
          <w:sz w:val="20"/>
          <w:szCs w:val="20"/>
        </w:rPr>
        <w:t>-UL-DL-</w:t>
      </w:r>
      <w:proofErr w:type="spellStart"/>
      <w:r w:rsidRPr="00373CED">
        <w:rPr>
          <w:rFonts w:eastAsia="Gulim"/>
          <w:i/>
          <w:iCs/>
          <w:sz w:val="20"/>
          <w:szCs w:val="20"/>
          <w:lang w:eastAsia="ko-KR"/>
        </w:rPr>
        <w:t>ConfigurationCommon</w:t>
      </w:r>
      <w:proofErr w:type="spellEnd"/>
      <w:r w:rsidRPr="00373CED">
        <w:rPr>
          <w:rFonts w:eastAsia="Gulim"/>
          <w:sz w:val="20"/>
          <w:szCs w:val="20"/>
          <w:lang w:eastAsia="ko-KR"/>
        </w:rPr>
        <w:t xml:space="preserve"> and </w:t>
      </w:r>
      <w:proofErr w:type="spellStart"/>
      <w:r w:rsidRPr="00373CED">
        <w:rPr>
          <w:rFonts w:eastAsia="Gulim"/>
          <w:i/>
          <w:iCs/>
          <w:sz w:val="20"/>
          <w:szCs w:val="20"/>
          <w:lang w:eastAsia="ko-KR"/>
        </w:rPr>
        <w:t>sl</w:t>
      </w:r>
      <w:proofErr w:type="spellEnd"/>
      <w:r w:rsidRPr="00373CED">
        <w:rPr>
          <w:rFonts w:eastAsia="Gulim"/>
          <w:i/>
          <w:iCs/>
          <w:sz w:val="20"/>
          <w:szCs w:val="20"/>
          <w:lang w:eastAsia="ko-KR"/>
        </w:rPr>
        <w:t>-TDD-Configuration</w:t>
      </w:r>
      <w:r w:rsidRPr="00373CED">
        <w:rPr>
          <w:rFonts w:eastAsia="Gulim"/>
          <w:sz w:val="20"/>
          <w:szCs w:val="20"/>
        </w:rPr>
        <w:t xml:space="preserve"> are not provided </w:t>
      </w:r>
      <w:r w:rsidRPr="00373CED">
        <w:rPr>
          <w:rFonts w:eastAsia="Gulim"/>
          <w:strike/>
          <w:color w:val="FF0000"/>
          <w:sz w:val="20"/>
          <w:szCs w:val="20"/>
        </w:rPr>
        <w:t>[</w:t>
      </w:r>
      <w:r w:rsidRPr="00373CED">
        <w:rPr>
          <w:rFonts w:eastAsia="Gulim"/>
          <w:sz w:val="20"/>
          <w:szCs w:val="20"/>
        </w:rPr>
        <w:t xml:space="preserve">for FDD band </w:t>
      </w:r>
      <w:r w:rsidRPr="00373CED">
        <w:rPr>
          <w:rFonts w:eastAsia="Gulim"/>
          <w:color w:val="FF0000"/>
          <w:sz w:val="20"/>
          <w:szCs w:val="20"/>
          <w:u w:val="single"/>
        </w:rPr>
        <w:t>or an ITS band</w:t>
      </w:r>
      <w:r w:rsidRPr="00373CED">
        <w:rPr>
          <w:rFonts w:eastAsia="Gulim"/>
          <w:strike/>
          <w:color w:val="FF0000"/>
          <w:sz w:val="20"/>
          <w:szCs w:val="20"/>
        </w:rPr>
        <w:t>]</w:t>
      </w:r>
      <w:r w:rsidRPr="00373CED">
        <w:rPr>
          <w:rFonts w:eastAsia="Gulim"/>
          <w:sz w:val="20"/>
          <w:szCs w:val="20"/>
        </w:rPr>
        <w:t xml:space="preserve">, a bit sequence of </w:t>
      </w:r>
      <w:proofErr w:type="spellStart"/>
      <w:r w:rsidRPr="00373CED">
        <w:rPr>
          <w:rFonts w:eastAsia="Gulim"/>
          <w:i/>
          <w:iCs/>
          <w:sz w:val="20"/>
          <w:szCs w:val="20"/>
          <w:lang w:eastAsia="ko-KR"/>
        </w:rPr>
        <w:t>sl</w:t>
      </w:r>
      <w:proofErr w:type="spellEnd"/>
      <w:r w:rsidRPr="00373CED">
        <w:rPr>
          <w:rFonts w:eastAsia="Gulim"/>
          <w:i/>
          <w:iCs/>
          <w:sz w:val="20"/>
          <w:szCs w:val="20"/>
          <w:lang w:eastAsia="ko-KR"/>
        </w:rPr>
        <w:t>-TDD-</w:t>
      </w:r>
      <w:proofErr w:type="spellStart"/>
      <w:r w:rsidRPr="00373CED">
        <w:rPr>
          <w:rFonts w:eastAsia="Gulim"/>
          <w:i/>
          <w:iCs/>
          <w:sz w:val="20"/>
          <w:szCs w:val="20"/>
          <w:lang w:eastAsia="ko-KR"/>
        </w:rPr>
        <w:t>Config</w:t>
      </w:r>
      <w:proofErr w:type="spellEnd"/>
      <w:r w:rsidRPr="00373CED">
        <w:rPr>
          <w:rFonts w:eastAsia="Gulim"/>
          <w:sz w:val="20"/>
          <w:szCs w:val="20"/>
          <w:lang w:eastAsia="ko-KR"/>
        </w:rPr>
        <w:t xml:space="preserve"> in PSBCH</w:t>
      </w:r>
      <w:r w:rsidRPr="00373CED">
        <w:rPr>
          <w:rFonts w:eastAsia="Gulim"/>
          <w:sz w:val="20"/>
          <w:szCs w:val="20"/>
        </w:rPr>
        <w:t xml:space="preserve"> is set to the following values</w:t>
      </w:r>
      <w:r w:rsidRPr="00373CED">
        <w:rPr>
          <w:rFonts w:eastAsia="Gulim"/>
          <w:b/>
          <w:bCs/>
          <w:sz w:val="20"/>
          <w:szCs w:val="20"/>
        </w:rPr>
        <w:t xml:space="preserve"> </w:t>
      </w:r>
      <w:r w:rsidRPr="00373CED">
        <w:rPr>
          <w:rFonts w:eastAsia="Gulim"/>
          <w:sz w:val="20"/>
          <w:szCs w:val="20"/>
        </w:rPr>
        <w:t>representing the meaning that all the slots are uplink slots:</w:t>
      </w:r>
    </w:p>
    <w:p w:rsidR="00CF4157" w:rsidRPr="00140ED9" w:rsidRDefault="00CF4157" w:rsidP="00CF4157">
      <w:pPr>
        <w:pStyle w:val="af8"/>
        <w:numPr>
          <w:ilvl w:val="2"/>
          <w:numId w:val="30"/>
        </w:numPr>
        <w:ind w:firstLineChars="0"/>
        <w:rPr>
          <w:rFonts w:cs="Times New Roman"/>
          <w:b/>
          <w:i/>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0</m:t>
            </m:r>
          </m:sub>
        </m:sSub>
        <m:r>
          <m:rPr>
            <m:sty m:val="bi"/>
          </m:rPr>
          <w:rPr>
            <w:rFonts w:ascii="Cambria Math" w:hAnsi="Cambria Math" w:cs="Times New Roman"/>
            <w:sz w:val="20"/>
            <w:szCs w:val="20"/>
          </w:rPr>
          <m:t>=1</m:t>
        </m:r>
      </m:oMath>
    </w:p>
    <w:p w:rsidR="00CF4157" w:rsidRPr="00140ED9" w:rsidRDefault="00CF4157" w:rsidP="00CF4157">
      <w:pPr>
        <w:pStyle w:val="af8"/>
        <w:numPr>
          <w:ilvl w:val="2"/>
          <w:numId w:val="30"/>
        </w:numPr>
        <w:ind w:firstLineChars="0"/>
        <w:rPr>
          <w:rFonts w:cs="Times New Roman"/>
          <w:b/>
          <w:i/>
          <w:sz w:val="20"/>
          <w:szCs w:val="20"/>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m:rPr>
            <m:sty m:val="bi"/>
          </m:rP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2</m:t>
            </m:r>
          </m:sub>
        </m:sSub>
        <m:r>
          <m:rPr>
            <m:sty m:val="bi"/>
          </m:rP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3</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4</m:t>
            </m:r>
          </m:sub>
        </m:sSub>
        <m:r>
          <m:rPr>
            <m:sty m:val="bi"/>
          </m:rPr>
          <w:rPr>
            <w:rFonts w:ascii="Cambria Math" w:hAnsi="Cambria Math" w:cs="Times New Roman"/>
            <w:sz w:val="20"/>
            <w:szCs w:val="20"/>
          </w:rPr>
          <m:t>=1, 1, 1, 1</m:t>
        </m:r>
      </m:oMath>
    </w:p>
    <w:p w:rsidR="00373CED" w:rsidRDefault="00CF4157" w:rsidP="00CF4157">
      <w:pPr>
        <w:pStyle w:val="af8"/>
        <w:numPr>
          <w:ilvl w:val="2"/>
          <w:numId w:val="30"/>
        </w:numPr>
        <w:ind w:firstLineChars="0"/>
        <w:rPr>
          <w:rFonts w:eastAsia="Gulim"/>
        </w:rPr>
      </w:pP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5</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6</m:t>
            </m:r>
          </m:sub>
        </m:sSub>
        <m:r>
          <m:rPr>
            <m:sty m:val="bi"/>
          </m:rP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7</m:t>
            </m:r>
          </m:sub>
        </m:sSub>
        <m:r>
          <m:rPr>
            <m:sty m:val="bi"/>
          </m:rP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8</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9</m:t>
            </m:r>
          </m:sub>
        </m:sSub>
        <m:r>
          <m:rPr>
            <m:sty m:val="bi"/>
          </m:rP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10</m:t>
            </m:r>
          </m:sub>
        </m:sSub>
        <m:r>
          <m:rPr>
            <m:sty m:val="bi"/>
          </m:rP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11</m:t>
            </m:r>
          </m:sub>
        </m:sSub>
        <m:r>
          <m:rPr>
            <m:sty m:val="bi"/>
          </m:rPr>
          <w:rPr>
            <w:rFonts w:ascii="Cambria Math" w:hAnsi="Cambria Math" w:cs="Times New Roman"/>
            <w:sz w:val="20"/>
            <w:szCs w:val="20"/>
          </w:rPr>
          <m:t>=1, 1, 1, 1, 1, 1, 1</m:t>
        </m:r>
      </m:oMath>
    </w:p>
    <w:p w:rsidR="00373CED" w:rsidRPr="00373CED" w:rsidRDefault="00373CED" w:rsidP="00373CED">
      <w:pPr>
        <w:rPr>
          <w:rFonts w:eastAsiaTheme="minorEastAsia" w:hint="eastAsia"/>
          <w:lang w:eastAsia="zh-CN"/>
        </w:rPr>
      </w:pPr>
    </w:p>
    <w:p w:rsidR="00373CED" w:rsidRPr="00247C08" w:rsidRDefault="00373CED" w:rsidP="00373CED">
      <w:pPr>
        <w:rPr>
          <w:b/>
          <w:bCs/>
          <w:u w:val="single"/>
        </w:rPr>
      </w:pPr>
      <w:r w:rsidRPr="00247C08">
        <w:rPr>
          <w:b/>
          <w:bCs/>
          <w:u w:val="single"/>
        </w:rPr>
        <w:t>C</w:t>
      </w:r>
      <w:r>
        <w:rPr>
          <w:b/>
          <w:bCs/>
          <w:u w:val="single"/>
        </w:rPr>
        <w:t>on</w:t>
      </w:r>
      <w:r w:rsidRPr="00247C08">
        <w:rPr>
          <w:b/>
          <w:bCs/>
          <w:u w:val="single"/>
        </w:rPr>
        <w:t>clusion:</w:t>
      </w:r>
    </w:p>
    <w:p w:rsidR="00373CED" w:rsidRDefault="00373CED" w:rsidP="00373CED">
      <w:pPr>
        <w:widowControl w:val="0"/>
        <w:numPr>
          <w:ilvl w:val="0"/>
          <w:numId w:val="29"/>
        </w:numPr>
        <w:jc w:val="both"/>
      </w:pPr>
      <w:r w:rsidRPr="00247C08">
        <w:rPr>
          <w:rFonts w:hint="eastAsia"/>
        </w:rPr>
        <w:t xml:space="preserve">The locations of slots that only include uplink symbols are same as that in NR </w:t>
      </w:r>
      <w:proofErr w:type="spellStart"/>
      <w:r w:rsidRPr="00247C08">
        <w:rPr>
          <w:rFonts w:hint="eastAsia"/>
        </w:rPr>
        <w:t>Uu</w:t>
      </w:r>
      <w:proofErr w:type="spellEnd"/>
      <w:r w:rsidRPr="00247C08">
        <w:rPr>
          <w:rFonts w:hint="eastAsia"/>
        </w:rPr>
        <w:t>. The indication of UL slots location is not specified in PSBCH.</w:t>
      </w:r>
    </w:p>
    <w:p w:rsidR="00373CED" w:rsidRPr="00247C08" w:rsidRDefault="00373CED" w:rsidP="00373CED">
      <w:pPr>
        <w:widowControl w:val="0"/>
        <w:numPr>
          <w:ilvl w:val="1"/>
          <w:numId w:val="29"/>
        </w:numPr>
        <w:jc w:val="both"/>
      </w:pPr>
      <w:r>
        <w:t>No RAN1 spec impact</w:t>
      </w:r>
    </w:p>
    <w:bookmarkEnd w:id="0"/>
    <w:p w:rsidR="005E1BDC" w:rsidRDefault="005E1BDC">
      <w:pPr>
        <w:pStyle w:val="a1"/>
        <w:tabs>
          <w:tab w:val="left" w:pos="0"/>
          <w:tab w:val="left" w:pos="420"/>
          <w:tab w:val="left" w:pos="540"/>
          <w:tab w:val="left" w:pos="765"/>
        </w:tabs>
        <w:spacing w:line="240" w:lineRule="atLeast"/>
        <w:rPr>
          <w:rFonts w:eastAsia="宋体"/>
          <w:lang w:eastAsia="zh-CN"/>
        </w:rPr>
      </w:pPr>
    </w:p>
    <w:p w:rsidR="005E1BDC" w:rsidRPr="00812C69" w:rsidRDefault="005E1BDC" w:rsidP="005E1BDC">
      <w:pPr>
        <w:pStyle w:val="2"/>
        <w:ind w:left="576"/>
      </w:pPr>
      <w:r>
        <w:rPr>
          <w:rFonts w:eastAsiaTheme="minorEastAsia" w:hint="eastAsia"/>
        </w:rPr>
        <w:t>Endorsed TPs</w:t>
      </w:r>
    </w:p>
    <w:p w:rsidR="005E1BDC" w:rsidRDefault="00572E7A" w:rsidP="009C448E">
      <w:pPr>
        <w:pStyle w:val="a1"/>
        <w:numPr>
          <w:ilvl w:val="0"/>
          <w:numId w:val="16"/>
        </w:numPr>
        <w:tabs>
          <w:tab w:val="left" w:pos="0"/>
          <w:tab w:val="left" w:pos="420"/>
          <w:tab w:val="left" w:pos="540"/>
          <w:tab w:val="left" w:pos="765"/>
        </w:tabs>
        <w:spacing w:line="240" w:lineRule="atLeast"/>
        <w:rPr>
          <w:rFonts w:eastAsia="宋体" w:hint="eastAsia"/>
          <w:lang w:eastAsia="zh-CN"/>
        </w:rPr>
      </w:pPr>
      <w:r w:rsidRPr="009C448E">
        <w:rPr>
          <w:rFonts w:eastAsia="宋体" w:hint="eastAsia"/>
          <w:lang w:eastAsia="zh-CN"/>
        </w:rPr>
        <w:t>R1-200</w:t>
      </w:r>
      <w:r w:rsidR="009C448E">
        <w:rPr>
          <w:rFonts w:eastAsia="宋体" w:hint="eastAsia"/>
          <w:lang w:eastAsia="zh-CN"/>
        </w:rPr>
        <w:t>7369</w:t>
      </w:r>
    </w:p>
    <w:p w:rsidR="00D55041" w:rsidRDefault="00D55041" w:rsidP="00D55041">
      <w:pPr>
        <w:pStyle w:val="a1"/>
        <w:tabs>
          <w:tab w:val="left" w:pos="0"/>
          <w:tab w:val="left" w:pos="420"/>
          <w:tab w:val="left" w:pos="540"/>
          <w:tab w:val="left" w:pos="765"/>
        </w:tabs>
        <w:spacing w:line="240" w:lineRule="atLeast"/>
        <w:rPr>
          <w:rFonts w:eastAsia="宋体" w:hint="eastAsia"/>
          <w:lang w:eastAsia="zh-CN"/>
        </w:rPr>
      </w:pPr>
    </w:p>
    <w:p w:rsidR="00D55041" w:rsidRPr="00812C69" w:rsidRDefault="00D55041" w:rsidP="00D55041">
      <w:pPr>
        <w:pStyle w:val="2"/>
        <w:ind w:left="576"/>
      </w:pPr>
      <w:r>
        <w:rPr>
          <w:rFonts w:eastAsiaTheme="minorEastAsia"/>
        </w:rPr>
        <w:t>R</w:t>
      </w:r>
      <w:r>
        <w:rPr>
          <w:rFonts w:eastAsiaTheme="minorEastAsia" w:hint="eastAsia"/>
        </w:rPr>
        <w:t>emaining issue</w:t>
      </w:r>
    </w:p>
    <w:p w:rsidR="00D55041" w:rsidRDefault="00D06809" w:rsidP="00D55041">
      <w:pPr>
        <w:pStyle w:val="a1"/>
        <w:tabs>
          <w:tab w:val="left" w:pos="0"/>
          <w:tab w:val="left" w:pos="420"/>
          <w:tab w:val="left" w:pos="540"/>
          <w:tab w:val="left" w:pos="765"/>
        </w:tabs>
        <w:spacing w:line="240" w:lineRule="atLeast"/>
        <w:rPr>
          <w:rFonts w:eastAsia="宋体" w:hint="eastAsia"/>
          <w:lang w:eastAsia="zh-CN"/>
        </w:rPr>
      </w:pPr>
      <w:r>
        <w:rPr>
          <w:rFonts w:eastAsia="宋体" w:hint="eastAsia"/>
          <w:lang w:eastAsia="zh-CN"/>
        </w:rPr>
        <w:t xml:space="preserve">Issue: </w:t>
      </w:r>
      <w:r w:rsidR="00C243A4">
        <w:rPr>
          <w:rFonts w:eastAsia="宋体" w:hint="eastAsia"/>
          <w:lang w:eastAsia="zh-CN"/>
        </w:rPr>
        <w:t xml:space="preserve">Whether </w:t>
      </w:r>
      <w:proofErr w:type="spellStart"/>
      <w:proofErr w:type="gramStart"/>
      <w:r w:rsidR="00C243A4">
        <w:rPr>
          <w:rFonts w:eastAsia="宋体" w:hint="eastAsia"/>
          <w:lang w:eastAsia="zh-CN"/>
        </w:rPr>
        <w:t>InC</w:t>
      </w:r>
      <w:proofErr w:type="spellEnd"/>
      <w:proofErr w:type="gramEnd"/>
      <w:r w:rsidR="00C243A4">
        <w:rPr>
          <w:rFonts w:eastAsia="宋体" w:hint="eastAsia"/>
          <w:lang w:eastAsia="zh-CN"/>
        </w:rPr>
        <w:t xml:space="preserve"> UEs and </w:t>
      </w:r>
      <w:proofErr w:type="spellStart"/>
      <w:r w:rsidR="00C243A4">
        <w:rPr>
          <w:rFonts w:eastAsia="宋体" w:hint="eastAsia"/>
          <w:lang w:eastAsia="zh-CN"/>
        </w:rPr>
        <w:t>OoC</w:t>
      </w:r>
      <w:proofErr w:type="spellEnd"/>
      <w:r w:rsidR="00C243A4">
        <w:rPr>
          <w:rFonts w:eastAsia="宋体" w:hint="eastAsia"/>
          <w:lang w:eastAsia="zh-CN"/>
        </w:rPr>
        <w:t xml:space="preserve"> UEs have the aligned information on UL slots resources.</w:t>
      </w:r>
    </w:p>
    <w:p w:rsidR="00D55041" w:rsidRDefault="00442DEF" w:rsidP="00D55041">
      <w:pPr>
        <w:pStyle w:val="a1"/>
        <w:tabs>
          <w:tab w:val="left" w:pos="0"/>
          <w:tab w:val="left" w:pos="420"/>
          <w:tab w:val="left" w:pos="540"/>
          <w:tab w:val="left" w:pos="765"/>
        </w:tabs>
        <w:spacing w:line="240" w:lineRule="atLeast"/>
        <w:rPr>
          <w:rFonts w:eastAsia="宋体" w:hint="eastAsia"/>
          <w:lang w:eastAsia="zh-CN"/>
        </w:rPr>
      </w:pPr>
      <w:r>
        <w:rPr>
          <w:rFonts w:eastAsia="宋体"/>
          <w:lang w:eastAsia="zh-CN"/>
        </w:rPr>
        <w:t>T</w:t>
      </w:r>
      <w:r>
        <w:rPr>
          <w:rFonts w:eastAsia="宋体" w:hint="eastAsia"/>
          <w:lang w:eastAsia="zh-CN"/>
        </w:rPr>
        <w:t xml:space="preserve">he </w:t>
      </w:r>
      <w:r w:rsidR="009C0AD2">
        <w:rPr>
          <w:rFonts w:eastAsia="宋体" w:hint="eastAsia"/>
          <w:lang w:eastAsia="zh-CN"/>
        </w:rPr>
        <w:t>discussion is attached in A</w:t>
      </w:r>
      <w:bookmarkStart w:id="1" w:name="_GoBack"/>
      <w:bookmarkEnd w:id="1"/>
      <w:r>
        <w:rPr>
          <w:rFonts w:eastAsia="宋体" w:hint="eastAsia"/>
          <w:lang w:eastAsia="zh-CN"/>
        </w:rPr>
        <w:t>ppendix.</w:t>
      </w:r>
    </w:p>
    <w:p w:rsidR="00442DEF" w:rsidRDefault="00442DEF" w:rsidP="00D55041">
      <w:pPr>
        <w:pStyle w:val="a1"/>
        <w:tabs>
          <w:tab w:val="left" w:pos="0"/>
          <w:tab w:val="left" w:pos="420"/>
          <w:tab w:val="left" w:pos="540"/>
          <w:tab w:val="left" w:pos="765"/>
        </w:tabs>
        <w:spacing w:line="240" w:lineRule="atLeast"/>
        <w:rPr>
          <w:rFonts w:eastAsia="宋体" w:hint="eastAsia"/>
          <w:lang w:eastAsia="zh-CN"/>
        </w:rPr>
      </w:pPr>
    </w:p>
    <w:p w:rsidR="00442DEF" w:rsidRDefault="00442DEF" w:rsidP="00442DEF">
      <w:pPr>
        <w:pStyle w:val="1"/>
        <w:numPr>
          <w:ilvl w:val="0"/>
          <w:numId w:val="0"/>
        </w:numPr>
      </w:pPr>
      <w:r>
        <w:t>Appendix</w:t>
      </w:r>
      <w:r>
        <w:rPr>
          <w:rFonts w:hint="eastAsia"/>
        </w:rPr>
        <w:t xml:space="preserve"> </w:t>
      </w:r>
    </w:p>
    <w:tbl>
      <w:tblPr>
        <w:tblStyle w:val="af7"/>
        <w:tblW w:w="9889" w:type="dxa"/>
        <w:tblLayout w:type="fixed"/>
        <w:tblLook w:val="04A0" w:firstRow="1" w:lastRow="0" w:firstColumn="1" w:lastColumn="0" w:noHBand="0" w:noVBand="1"/>
      </w:tblPr>
      <w:tblGrid>
        <w:gridCol w:w="1451"/>
        <w:gridCol w:w="8438"/>
      </w:tblGrid>
      <w:tr w:rsidR="003B40E4" w:rsidTr="000742CF">
        <w:tc>
          <w:tcPr>
            <w:tcW w:w="1451" w:type="dxa"/>
            <w:shd w:val="clear" w:color="auto" w:fill="BFBFBF" w:themeFill="background1" w:themeFillShade="BF"/>
            <w:vAlign w:val="center"/>
          </w:tcPr>
          <w:p w:rsidR="003B40E4" w:rsidRDefault="003B40E4" w:rsidP="000742CF">
            <w:pPr>
              <w:jc w:val="center"/>
              <w:rPr>
                <w:b/>
              </w:rPr>
            </w:pPr>
            <w:r>
              <w:rPr>
                <w:rFonts w:hint="eastAsia"/>
                <w:b/>
              </w:rPr>
              <w:t>Company</w:t>
            </w:r>
          </w:p>
        </w:tc>
        <w:tc>
          <w:tcPr>
            <w:tcW w:w="8438" w:type="dxa"/>
            <w:shd w:val="clear" w:color="auto" w:fill="BFBFBF" w:themeFill="background1" w:themeFillShade="BF"/>
            <w:vAlign w:val="center"/>
          </w:tcPr>
          <w:p w:rsidR="003B40E4" w:rsidRDefault="003B40E4" w:rsidP="000742CF">
            <w:pPr>
              <w:jc w:val="center"/>
              <w:rPr>
                <w:b/>
              </w:rPr>
            </w:pPr>
            <w:r>
              <w:rPr>
                <w:rFonts w:hint="eastAsia"/>
                <w:b/>
              </w:rPr>
              <w:t>Views</w:t>
            </w:r>
          </w:p>
        </w:tc>
      </w:tr>
      <w:tr w:rsidR="003B40E4" w:rsidTr="000742CF">
        <w:tc>
          <w:tcPr>
            <w:tcW w:w="1451" w:type="dxa"/>
          </w:tcPr>
          <w:p w:rsidR="003B40E4" w:rsidRPr="003B40E4" w:rsidRDefault="003B40E4" w:rsidP="000742CF">
            <w:pPr>
              <w:rPr>
                <w:rFonts w:eastAsiaTheme="minorEastAsia" w:hint="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38" w:type="dxa"/>
          </w:tcPr>
          <w:p w:rsidR="003B40E4" w:rsidRDefault="003B40E4" w:rsidP="003B40E4">
            <w:pPr>
              <w:pStyle w:val="af"/>
              <w:rPr>
                <w:rFonts w:ascii="Arial" w:hAnsi="Arial" w:cs="Arial"/>
                <w:sz w:val="21"/>
                <w:szCs w:val="21"/>
              </w:rPr>
            </w:pPr>
            <w:r>
              <w:rPr>
                <w:rFonts w:ascii="Arial" w:hAnsi="Arial" w:cs="Arial"/>
                <w:sz w:val="21"/>
                <w:szCs w:val="21"/>
              </w:rPr>
              <w:t>Dear Teng, Wanshi and all, </w:t>
            </w:r>
          </w:p>
          <w:p w:rsidR="003B40E4" w:rsidRDefault="003B40E4" w:rsidP="003B40E4">
            <w:pPr>
              <w:pStyle w:val="af"/>
              <w:rPr>
                <w:rFonts w:ascii="Arial" w:hAnsi="Arial" w:cs="Arial"/>
                <w:sz w:val="21"/>
                <w:szCs w:val="21"/>
              </w:rPr>
            </w:pPr>
          </w:p>
          <w:p w:rsidR="003B40E4" w:rsidRDefault="003B40E4" w:rsidP="003B40E4">
            <w:pPr>
              <w:pStyle w:val="af"/>
              <w:rPr>
                <w:rFonts w:ascii="Arial" w:hAnsi="Arial" w:cs="Arial"/>
                <w:sz w:val="21"/>
                <w:szCs w:val="21"/>
              </w:rPr>
            </w:pPr>
            <w:r>
              <w:rPr>
                <w:rFonts w:ascii="Arial" w:hAnsi="Arial" w:cs="Arial"/>
                <w:sz w:val="21"/>
                <w:szCs w:val="21"/>
              </w:rPr>
              <w:t xml:space="preserve">Per </w:t>
            </w:r>
            <w:proofErr w:type="spellStart"/>
            <w:r>
              <w:rPr>
                <w:rFonts w:ascii="Arial" w:hAnsi="Arial" w:cs="Arial"/>
                <w:sz w:val="21"/>
                <w:szCs w:val="21"/>
              </w:rPr>
              <w:t>Wanshi's</w:t>
            </w:r>
            <w:proofErr w:type="spellEnd"/>
            <w:r>
              <w:rPr>
                <w:rFonts w:ascii="Arial" w:hAnsi="Arial" w:cs="Arial"/>
                <w:sz w:val="21"/>
                <w:szCs w:val="21"/>
              </w:rPr>
              <w:t xml:space="preserve"> suggestion in the GTW that if companies have further comments on agreement made for issue 1-2, the email reflector should be the place for discussion. So this is where we are. </w:t>
            </w:r>
          </w:p>
          <w:p w:rsidR="003B40E4" w:rsidRDefault="003B40E4" w:rsidP="003B40E4">
            <w:pPr>
              <w:pStyle w:val="af"/>
              <w:rPr>
                <w:rFonts w:ascii="Arial" w:hAnsi="Arial" w:cs="Arial"/>
                <w:sz w:val="21"/>
                <w:szCs w:val="21"/>
              </w:rPr>
            </w:pPr>
            <w:r>
              <w:rPr>
                <w:rFonts w:ascii="Arial" w:hAnsi="Arial" w:cs="Arial"/>
                <w:sz w:val="21"/>
                <w:szCs w:val="21"/>
              </w:rPr>
              <w:t>Personally I have the feel the new agreement on "</w:t>
            </w:r>
            <w:r>
              <w:rPr>
                <w:rStyle w:val="af3"/>
                <w:rFonts w:ascii="Arial" w:hAnsi="Arial" w:cs="Arial"/>
                <w:b/>
                <w:bCs/>
                <w:sz w:val="20"/>
                <w:szCs w:val="20"/>
              </w:rPr>
              <w:t>the SL TDD configuration derivation is up to UE implementation</w:t>
            </w:r>
            <w:r>
              <w:rPr>
                <w:rFonts w:ascii="Arial" w:hAnsi="Arial" w:cs="Arial"/>
                <w:sz w:val="21"/>
                <w:szCs w:val="21"/>
              </w:rPr>
              <w:t>" makes the original issue more serious. What it says is that the Rx UE can choose any choice in calculating the reverse floor function, which causes different UEs have different SL TDD configurations. </w:t>
            </w:r>
          </w:p>
          <w:p w:rsidR="003B40E4" w:rsidRDefault="003B40E4" w:rsidP="003B40E4">
            <w:pPr>
              <w:pStyle w:val="af"/>
              <w:rPr>
                <w:rFonts w:ascii="Arial" w:hAnsi="Arial" w:cs="Arial"/>
                <w:sz w:val="21"/>
                <w:szCs w:val="21"/>
              </w:rPr>
            </w:pPr>
            <w:r>
              <w:rPr>
                <w:rFonts w:ascii="Arial" w:hAnsi="Arial" w:cs="Arial"/>
                <w:sz w:val="21"/>
                <w:szCs w:val="21"/>
              </w:rPr>
              <w:t xml:space="preserve">In the email discussion, companies admit the existing spec has ambiguity issue and quite a few companies are ok with a proposal to put a clarification/restriction in spec that UE should expect the numerator in floor function is integer multiple of w. Please note this </w:t>
            </w:r>
            <w:proofErr w:type="spellStart"/>
            <w:r>
              <w:rPr>
                <w:rFonts w:ascii="Arial" w:hAnsi="Arial" w:cs="Arial"/>
                <w:sz w:val="21"/>
                <w:szCs w:val="21"/>
              </w:rPr>
              <w:t>clarifiction</w:t>
            </w:r>
            <w:proofErr w:type="spellEnd"/>
            <w:r>
              <w:rPr>
                <w:rFonts w:ascii="Arial" w:hAnsi="Arial" w:cs="Arial"/>
                <w:sz w:val="21"/>
                <w:szCs w:val="21"/>
              </w:rPr>
              <w:t xml:space="preserve">, if put in spec, should be applicable to UE receiving PSBCH as well, which means the Rx UE should have one unique implementation to correctly derive the TDD </w:t>
            </w:r>
            <w:proofErr w:type="spellStart"/>
            <w:r>
              <w:rPr>
                <w:rFonts w:ascii="Arial" w:hAnsi="Arial" w:cs="Arial"/>
                <w:sz w:val="21"/>
                <w:szCs w:val="21"/>
              </w:rPr>
              <w:t>configruation</w:t>
            </w:r>
            <w:proofErr w:type="spellEnd"/>
            <w:r>
              <w:rPr>
                <w:rFonts w:ascii="Arial" w:hAnsi="Arial" w:cs="Arial"/>
                <w:sz w:val="21"/>
                <w:szCs w:val="21"/>
              </w:rPr>
              <w:t xml:space="preserve">  -- there should be no multiple choices for UE to run a UE-implementation based solution. The latest agreement of "</w:t>
            </w:r>
            <w:r>
              <w:rPr>
                <w:rStyle w:val="af3"/>
                <w:rFonts w:ascii="Arial" w:hAnsi="Arial" w:cs="Arial"/>
                <w:b/>
                <w:bCs/>
                <w:sz w:val="20"/>
                <w:szCs w:val="20"/>
              </w:rPr>
              <w:t>SL TDD configuration derivation is up to UE implementation</w:t>
            </w:r>
            <w:r>
              <w:rPr>
                <w:rFonts w:ascii="Arial" w:hAnsi="Arial" w:cs="Arial"/>
                <w:sz w:val="21"/>
                <w:szCs w:val="21"/>
              </w:rPr>
              <w:t xml:space="preserve">" is just not compatible to such solution and therefore </w:t>
            </w:r>
            <w:proofErr w:type="gramStart"/>
            <w:r>
              <w:rPr>
                <w:rFonts w:ascii="Arial" w:hAnsi="Arial" w:cs="Arial"/>
                <w:sz w:val="21"/>
                <w:szCs w:val="21"/>
              </w:rPr>
              <w:t>prevent</w:t>
            </w:r>
            <w:proofErr w:type="gramEnd"/>
            <w:r>
              <w:rPr>
                <w:rFonts w:ascii="Arial" w:hAnsi="Arial" w:cs="Arial"/>
                <w:sz w:val="21"/>
                <w:szCs w:val="21"/>
              </w:rPr>
              <w:t xml:space="preserve"> the solution from being applied. </w:t>
            </w:r>
          </w:p>
          <w:p w:rsidR="003B40E4" w:rsidRDefault="003B40E4" w:rsidP="003B40E4">
            <w:pPr>
              <w:pStyle w:val="af"/>
              <w:rPr>
                <w:rFonts w:ascii="Arial" w:hAnsi="Arial" w:cs="Arial"/>
                <w:sz w:val="21"/>
                <w:szCs w:val="21"/>
              </w:rPr>
            </w:pPr>
            <w:r>
              <w:rPr>
                <w:rFonts w:ascii="Arial" w:hAnsi="Arial" w:cs="Arial"/>
                <w:sz w:val="21"/>
                <w:szCs w:val="21"/>
              </w:rPr>
              <w:t>Now, the ambiguity issue is still there, and is even confirmed by the latest agreement. What's worse, the latest agreement seems to prevent the only simple interpretation to avoid the ambiguity.</w:t>
            </w:r>
          </w:p>
          <w:p w:rsidR="003B40E4" w:rsidRDefault="003B40E4" w:rsidP="003B40E4">
            <w:pPr>
              <w:pStyle w:val="af"/>
              <w:rPr>
                <w:rFonts w:ascii="Arial" w:hAnsi="Arial" w:cs="Arial"/>
                <w:sz w:val="21"/>
                <w:szCs w:val="21"/>
              </w:rPr>
            </w:pPr>
          </w:p>
          <w:p w:rsidR="003B40E4" w:rsidRDefault="003B40E4" w:rsidP="003B40E4">
            <w:pPr>
              <w:pStyle w:val="af"/>
              <w:rPr>
                <w:rFonts w:ascii="Arial" w:hAnsi="Arial" w:cs="Arial"/>
                <w:sz w:val="21"/>
                <w:szCs w:val="21"/>
              </w:rPr>
            </w:pPr>
            <w:r>
              <w:rPr>
                <w:rFonts w:ascii="Arial" w:hAnsi="Arial" w:cs="Arial"/>
                <w:sz w:val="21"/>
                <w:szCs w:val="21"/>
              </w:rPr>
              <w:t>It is our preference to replace the latest agreement made in GTW by the following clarification in spec:</w:t>
            </w:r>
          </w:p>
          <w:p w:rsidR="003B40E4" w:rsidRDefault="003B40E4" w:rsidP="003B40E4">
            <w:pPr>
              <w:pStyle w:val="af"/>
              <w:rPr>
                <w:rFonts w:ascii="Arial" w:hAnsi="Arial" w:cs="Arial"/>
                <w:sz w:val="21"/>
                <w:szCs w:val="21"/>
              </w:rPr>
            </w:pPr>
            <w:r>
              <w:rPr>
                <w:rFonts w:ascii="Arial" w:hAnsi="Arial" w:cs="Arial"/>
                <w:sz w:val="21"/>
                <w:szCs w:val="21"/>
              </w:rPr>
              <w:t>=====</w:t>
            </w:r>
          </w:p>
          <w:p w:rsidR="003B40E4" w:rsidRDefault="003B40E4" w:rsidP="003B40E4">
            <w:pPr>
              <w:pStyle w:val="af"/>
            </w:pPr>
            <w:r>
              <w:rPr>
                <w:rFonts w:hint="eastAsia"/>
              </w:rPr>
              <w:t xml:space="preserve">For transmission of an S-SS /PSBCH block, a UE is not expected to be configured with </w:t>
            </w:r>
            <w:proofErr w:type="spellStart"/>
            <w:r>
              <w:rPr>
                <w:rStyle w:val="af3"/>
                <w:rFonts w:hint="eastAsia"/>
              </w:rPr>
              <w:t>tdd</w:t>
            </w:r>
            <w:proofErr w:type="spellEnd"/>
            <w:r>
              <w:rPr>
                <w:rStyle w:val="af3"/>
                <w:rFonts w:hint="eastAsia"/>
              </w:rPr>
              <w:t>-UL-DL-</w:t>
            </w:r>
            <w:proofErr w:type="spellStart"/>
            <w:r>
              <w:rPr>
                <w:rStyle w:val="af3"/>
                <w:rFonts w:hint="eastAsia"/>
              </w:rPr>
              <w:t>ConfigurationCommon</w:t>
            </w:r>
            <w:proofErr w:type="spellEnd"/>
            <w:r>
              <w:rPr>
                <w:rFonts w:hint="eastAsia"/>
              </w:rPr>
              <w:t xml:space="preserve"> that provides both pattern1 and pattern2, where either </w:t>
            </w:r>
            <w:r>
              <w:rPr>
                <w:rFonts w:ascii="Calibri" w:hAnsi="Calibri" w:cs="Calibri"/>
                <w:noProof/>
                <w:sz w:val="23"/>
                <w:szCs w:val="23"/>
              </w:rPr>
              <w:drawing>
                <wp:inline distT="0" distB="0" distL="0" distR="0">
                  <wp:extent cx="2078990" cy="293370"/>
                  <wp:effectExtent l="0" t="0" r="0" b="0"/>
                  <wp:docPr id="3" name="图片 3" descr="cid:00510001477426441b6c65da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00510001477426441b6c65da0000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78990" cy="293370"/>
                          </a:xfrm>
                          <a:prstGeom prst="rect">
                            <a:avLst/>
                          </a:prstGeom>
                          <a:noFill/>
                          <a:ln>
                            <a:noFill/>
                          </a:ln>
                        </pic:spPr>
                      </pic:pic>
                    </a:graphicData>
                  </a:graphic>
                </wp:inline>
              </w:drawing>
            </w:r>
            <w:r>
              <w:rPr>
                <w:rFonts w:hint="eastAsia"/>
              </w:rPr>
              <w:t xml:space="preserve"> or </w:t>
            </w:r>
            <w:r>
              <w:rPr>
                <w:rFonts w:ascii="Calibri" w:hAnsi="Calibri" w:cs="Calibri"/>
                <w:noProof/>
                <w:sz w:val="23"/>
                <w:szCs w:val="23"/>
              </w:rPr>
              <w:drawing>
                <wp:inline distT="0" distB="0" distL="0" distR="0">
                  <wp:extent cx="2225675" cy="293370"/>
                  <wp:effectExtent l="0" t="0" r="3175" b="0"/>
                  <wp:docPr id="2" name="图片 2" descr="cid:00510001477426441b6c65da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00510001477426441b6c65da00004"/>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225675" cy="293370"/>
                          </a:xfrm>
                          <a:prstGeom prst="rect">
                            <a:avLst/>
                          </a:prstGeom>
                          <a:noFill/>
                          <a:ln>
                            <a:noFill/>
                          </a:ln>
                        </pic:spPr>
                      </pic:pic>
                    </a:graphicData>
                  </a:graphic>
                </wp:inline>
              </w:drawing>
            </w:r>
            <w:r>
              <w:rPr>
                <w:rFonts w:hint="eastAsia"/>
              </w:rPr>
              <w:t> is not integer multiple of w. </w:t>
            </w:r>
          </w:p>
          <w:p w:rsidR="003B40E4" w:rsidRDefault="003B40E4" w:rsidP="003B40E4">
            <w:pPr>
              <w:pStyle w:val="af"/>
              <w:rPr>
                <w:rFonts w:ascii="Arial" w:hAnsi="Arial" w:cs="Arial" w:hint="eastAsia"/>
                <w:sz w:val="21"/>
                <w:szCs w:val="21"/>
              </w:rPr>
            </w:pPr>
            <w:r>
              <w:rPr>
                <w:rFonts w:ascii="Arial" w:hAnsi="Arial" w:cs="Arial"/>
                <w:sz w:val="21"/>
                <w:szCs w:val="21"/>
              </w:rPr>
              <w:t>=====   </w:t>
            </w:r>
          </w:p>
          <w:p w:rsidR="003B40E4" w:rsidRPr="003B40E4" w:rsidRDefault="003B40E4" w:rsidP="003B40E4">
            <w:pPr>
              <w:pStyle w:val="af"/>
              <w:spacing w:before="0" w:beforeAutospacing="0" w:after="0" w:afterAutospacing="0" w:line="300" w:lineRule="atLeast"/>
              <w:rPr>
                <w:rFonts w:ascii="Times New Roman" w:hAnsi="Times New Roman" w:cs="Times New Roman"/>
                <w:sz w:val="21"/>
                <w:lang w:val="en-GB"/>
              </w:rPr>
            </w:pPr>
            <w:r w:rsidRPr="003B40E4">
              <w:rPr>
                <w:rFonts w:ascii="Times New Roman" w:hAnsi="Times New Roman" w:cs="Times New Roman"/>
                <w:sz w:val="21"/>
                <w:lang w:val="en-GB"/>
              </w:rPr>
              <w:lastRenderedPageBreak/>
              <w:t>[FL]</w:t>
            </w:r>
          </w:p>
          <w:p w:rsidR="003B40E4" w:rsidRDefault="003B40E4" w:rsidP="003B40E4">
            <w:pPr>
              <w:rPr>
                <w:rFonts w:ascii="Calibri" w:hAnsi="Calibri" w:cs="Calibri"/>
                <w:color w:val="1F497D"/>
                <w:sz w:val="21"/>
                <w:szCs w:val="21"/>
              </w:rPr>
            </w:pPr>
            <w:r>
              <w:rPr>
                <w:rFonts w:ascii="Calibri" w:hAnsi="Calibri" w:cs="Calibri"/>
                <w:color w:val="1F497D"/>
                <w:sz w:val="21"/>
                <w:szCs w:val="21"/>
              </w:rPr>
              <w:t>Thank you for the further clarification on issue 1-2.</w:t>
            </w:r>
          </w:p>
          <w:p w:rsidR="003B40E4" w:rsidRDefault="003B40E4" w:rsidP="003B40E4">
            <w:pPr>
              <w:rPr>
                <w:rFonts w:ascii="Calibri" w:hAnsi="Calibri" w:cs="Calibri"/>
                <w:color w:val="1F497D"/>
                <w:sz w:val="21"/>
                <w:szCs w:val="21"/>
              </w:rPr>
            </w:pPr>
          </w:p>
          <w:p w:rsidR="003B40E4" w:rsidRDefault="003B40E4" w:rsidP="003B40E4">
            <w:pPr>
              <w:rPr>
                <w:rFonts w:ascii="Calibri" w:hAnsi="Calibri" w:cs="Calibri"/>
                <w:color w:val="1F497D"/>
                <w:sz w:val="21"/>
                <w:szCs w:val="21"/>
              </w:rPr>
            </w:pPr>
            <w:r>
              <w:rPr>
                <w:rFonts w:ascii="Calibri" w:hAnsi="Calibri" w:cs="Calibri"/>
                <w:color w:val="1F497D"/>
                <w:sz w:val="21"/>
                <w:szCs w:val="21"/>
              </w:rPr>
              <w:t xml:space="preserve">For the raised ambiguous issue in 1-2, I think </w:t>
            </w:r>
            <w:proofErr w:type="spellStart"/>
            <w:r>
              <w:rPr>
                <w:rFonts w:ascii="Calibri" w:hAnsi="Calibri" w:cs="Calibri"/>
                <w:color w:val="1F497D"/>
                <w:sz w:val="21"/>
                <w:szCs w:val="21"/>
              </w:rPr>
              <w:t>Yuzhou</w:t>
            </w:r>
            <w:proofErr w:type="spellEnd"/>
            <w:r>
              <w:rPr>
                <w:rFonts w:ascii="Calibri" w:hAnsi="Calibri" w:cs="Calibri"/>
                <w:color w:val="1F497D"/>
                <w:sz w:val="21"/>
                <w:szCs w:val="21"/>
              </w:rPr>
              <w:t xml:space="preserve"> and you have already clearly explained the concerns. Other companies also expressed their views that why this issue will not happen based on the assumption that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and Rx sides have the same understanding on the resource pool/n1&amp;n2/w.</w:t>
            </w:r>
          </w:p>
          <w:p w:rsidR="003B40E4" w:rsidRDefault="003B40E4" w:rsidP="003B40E4">
            <w:pPr>
              <w:rPr>
                <w:rFonts w:ascii="Calibri" w:hAnsi="Calibri" w:cs="Calibri"/>
                <w:color w:val="1F497D"/>
                <w:sz w:val="21"/>
                <w:szCs w:val="21"/>
              </w:rPr>
            </w:pPr>
          </w:p>
          <w:p w:rsidR="003B40E4" w:rsidRDefault="003B40E4" w:rsidP="003B40E4">
            <w:pPr>
              <w:rPr>
                <w:rFonts w:ascii="Calibri" w:hAnsi="Calibri" w:cs="Calibri"/>
                <w:color w:val="1F497D"/>
                <w:sz w:val="21"/>
                <w:szCs w:val="21"/>
              </w:rPr>
            </w:pPr>
            <w:r>
              <w:rPr>
                <w:rFonts w:ascii="Calibri" w:hAnsi="Calibri" w:cs="Calibri"/>
                <w:color w:val="1F497D"/>
                <w:sz w:val="21"/>
                <w:szCs w:val="21"/>
              </w:rPr>
              <w:t xml:space="preserve">Let me try to explain a little bit more about it. The floor function is used because we introduce the granularity w=1/2/4/8. When the UL slots number in a pattern is not integer multiple of w, the floor function is used, which means that the UL slots as remainder will NOT be considered as available for SL. For example, if the UL slots number is 7 and granularity w is 4, the result is 1 after the floor function. Furthermore, the 3 UL slots as remainder will not be considered. Both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and Rx have the same understanding on the floor function and the principle of this mechanism, which will guarantee the Rx </w:t>
            </w:r>
            <w:proofErr w:type="gramStart"/>
            <w:r>
              <w:rPr>
                <w:rFonts w:ascii="Calibri" w:hAnsi="Calibri" w:cs="Calibri"/>
                <w:color w:val="1F497D"/>
                <w:sz w:val="21"/>
                <w:szCs w:val="21"/>
              </w:rPr>
              <w:t>side</w:t>
            </w:r>
            <w:proofErr w:type="gramEnd"/>
            <w:r>
              <w:rPr>
                <w:rFonts w:ascii="Calibri" w:hAnsi="Calibri" w:cs="Calibri"/>
                <w:color w:val="1F497D"/>
                <w:sz w:val="21"/>
                <w:szCs w:val="21"/>
              </w:rPr>
              <w:t xml:space="preserve"> can derive the UL slots number all available for SL without ambiguity. This is also why the derivation at Rx side can up to UE implementation.</w:t>
            </w:r>
          </w:p>
          <w:p w:rsidR="003B40E4" w:rsidRDefault="003B40E4" w:rsidP="003B40E4">
            <w:pPr>
              <w:rPr>
                <w:rFonts w:ascii="Calibri" w:hAnsi="Calibri" w:cs="Calibri"/>
                <w:color w:val="1F497D"/>
                <w:sz w:val="21"/>
                <w:szCs w:val="21"/>
              </w:rPr>
            </w:pPr>
          </w:p>
          <w:p w:rsidR="003B40E4" w:rsidRDefault="003B40E4" w:rsidP="003B40E4">
            <w:pPr>
              <w:rPr>
                <w:rFonts w:ascii="Calibri" w:hAnsi="Calibri" w:cs="Calibri"/>
                <w:color w:val="1F497D"/>
                <w:sz w:val="21"/>
                <w:szCs w:val="21"/>
              </w:rPr>
            </w:pPr>
            <w:r>
              <w:rPr>
                <w:rFonts w:ascii="Calibri" w:hAnsi="Calibri" w:cs="Calibri"/>
                <w:color w:val="1F497D"/>
                <w:sz w:val="21"/>
                <w:szCs w:val="21"/>
              </w:rPr>
              <w:t>Based on this assumption, the conclusion made yesterday as agreements has no problem.</w:t>
            </w:r>
          </w:p>
          <w:p w:rsidR="003B40E4" w:rsidRDefault="003B40E4" w:rsidP="003B40E4">
            <w:pPr>
              <w:rPr>
                <w:rFonts w:ascii="Calibri" w:hAnsi="Calibri" w:cs="Calibri"/>
                <w:color w:val="1F497D"/>
                <w:sz w:val="21"/>
                <w:szCs w:val="21"/>
              </w:rPr>
            </w:pPr>
          </w:p>
          <w:p w:rsidR="003B40E4" w:rsidRDefault="003B40E4" w:rsidP="003B40E4">
            <w:pPr>
              <w:rPr>
                <w:rFonts w:ascii="Calibri" w:hAnsi="Calibri" w:cs="Calibri"/>
                <w:color w:val="1F497D"/>
                <w:sz w:val="21"/>
                <w:szCs w:val="21"/>
              </w:rPr>
            </w:pPr>
            <w:r>
              <w:rPr>
                <w:rFonts w:ascii="Calibri" w:hAnsi="Calibri" w:cs="Calibri"/>
                <w:color w:val="1F497D"/>
                <w:sz w:val="21"/>
                <w:szCs w:val="21"/>
              </w:rPr>
              <w:t>Hope my explanation can help you to understand about it. Thank you.</w:t>
            </w:r>
          </w:p>
          <w:p w:rsidR="003B40E4" w:rsidRDefault="003B40E4" w:rsidP="003B40E4">
            <w:pPr>
              <w:pStyle w:val="af"/>
              <w:spacing w:before="0" w:beforeAutospacing="0" w:after="0" w:afterAutospacing="0" w:line="300" w:lineRule="atLeast"/>
              <w:rPr>
                <w:rFonts w:hint="eastAsia"/>
                <w:lang w:val="en-GB"/>
              </w:rPr>
            </w:pPr>
          </w:p>
          <w:p w:rsidR="003B40E4" w:rsidRDefault="003B40E4" w:rsidP="003B40E4">
            <w:pPr>
              <w:pStyle w:val="af"/>
              <w:spacing w:before="0" w:beforeAutospacing="0" w:after="0" w:afterAutospacing="0" w:line="300" w:lineRule="atLeast"/>
              <w:rPr>
                <w:rFonts w:hint="eastAsia"/>
                <w:lang w:val="en-GB"/>
              </w:rPr>
            </w:pPr>
            <w:r>
              <w:rPr>
                <w:rFonts w:hint="eastAsia"/>
                <w:lang w:val="en-GB"/>
              </w:rPr>
              <w:t>[ZTE]</w:t>
            </w:r>
          </w:p>
          <w:p w:rsidR="003B40E4" w:rsidRPr="003B40E4" w:rsidRDefault="003B40E4" w:rsidP="003B40E4">
            <w:pPr>
              <w:pStyle w:val="af"/>
              <w:spacing w:before="0" w:beforeAutospacing="0" w:after="0" w:afterAutospacing="0"/>
              <w:rPr>
                <w:rFonts w:ascii="Arial" w:hAnsi="Arial" w:cs="Arial"/>
                <w:sz w:val="20"/>
                <w:szCs w:val="20"/>
              </w:rPr>
            </w:pPr>
            <w:r w:rsidRPr="003B40E4">
              <w:rPr>
                <w:rFonts w:ascii="Arial" w:hAnsi="Arial" w:cs="Arial"/>
                <w:sz w:val="20"/>
                <w:szCs w:val="20"/>
              </w:rPr>
              <w:t>Thanks for the response. Now I may be able to see why we have different positions for issue 1-2. </w:t>
            </w:r>
          </w:p>
          <w:p w:rsidR="003B40E4" w:rsidRDefault="003B40E4" w:rsidP="003B40E4">
            <w:pPr>
              <w:pStyle w:val="af"/>
              <w:spacing w:before="0" w:beforeAutospacing="0" w:after="0" w:afterAutospacing="0"/>
              <w:rPr>
                <w:rFonts w:ascii="Arial" w:hAnsi="Arial" w:cs="Arial" w:hint="eastAsia"/>
                <w:sz w:val="20"/>
                <w:szCs w:val="20"/>
              </w:rPr>
            </w:pPr>
            <w:r w:rsidRPr="003B40E4">
              <w:rPr>
                <w:rFonts w:ascii="Arial" w:hAnsi="Arial" w:cs="Arial"/>
                <w:sz w:val="20"/>
                <w:szCs w:val="20"/>
              </w:rPr>
              <w:t>Regarding to the inverse calculation of floor(n1/w) (same argument for floor(n2/w)), it seems we have the common understanding that the current RAN1 spec would keep the UE sending PSBCH and the UE receiving PSBCH see the same floor(n1/w) but may end up with different n1. The difference between us is:</w:t>
            </w:r>
          </w:p>
          <w:p w:rsidR="002F50A4" w:rsidRPr="002F50A4" w:rsidRDefault="002F50A4" w:rsidP="002F50A4">
            <w:pPr>
              <w:pStyle w:val="af"/>
              <w:rPr>
                <w:rFonts w:ascii="Calibri" w:hAnsi="Calibri" w:cs="Calibri"/>
                <w:color w:val="1F497D"/>
                <w:sz w:val="21"/>
                <w:szCs w:val="21"/>
              </w:rPr>
            </w:pPr>
            <w:r>
              <w:rPr>
                <w:rFonts w:ascii="Calibri" w:hAnsi="Calibri" w:cs="Calibri"/>
                <w:color w:val="1F497D"/>
                <w:sz w:val="21"/>
                <w:szCs w:val="21"/>
              </w:rPr>
              <w:t xml:space="preserve">[TENG]: It will NOT end up with different n1. Both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 and Rx UE can only consider the slots as available for SL </w:t>
            </w:r>
            <w:r>
              <w:rPr>
                <w:rFonts w:ascii="Calibri" w:hAnsi="Calibri" w:cs="Calibri"/>
                <w:b/>
                <w:bCs/>
                <w:color w:val="1F497D"/>
                <w:sz w:val="21"/>
                <w:szCs w:val="21"/>
              </w:rPr>
              <w:t>after</w:t>
            </w:r>
            <w:r>
              <w:rPr>
                <w:rFonts w:ascii="Calibri" w:hAnsi="Calibri" w:cs="Calibri"/>
                <w:color w:val="1F497D"/>
                <w:sz w:val="21"/>
                <w:szCs w:val="21"/>
              </w:rPr>
              <w:t xml:space="preserve"> the floor function.</w:t>
            </w:r>
          </w:p>
          <w:p w:rsidR="003B40E4" w:rsidRDefault="003B40E4" w:rsidP="002F50A4">
            <w:pPr>
              <w:pStyle w:val="af"/>
              <w:spacing w:before="0" w:beforeAutospacing="0" w:after="0" w:afterAutospacing="0"/>
              <w:ind w:firstLine="225"/>
              <w:rPr>
                <w:rFonts w:ascii="Arial" w:hAnsi="Arial" w:cs="Arial" w:hint="eastAsia"/>
                <w:sz w:val="20"/>
                <w:szCs w:val="20"/>
              </w:rPr>
            </w:pPr>
            <w:r w:rsidRPr="003B40E4">
              <w:rPr>
                <w:rFonts w:ascii="Arial" w:hAnsi="Arial" w:cs="Arial"/>
                <w:sz w:val="20"/>
                <w:szCs w:val="20"/>
              </w:rPr>
              <w:t xml:space="preserve">-- In my understanding, this could be a problem in case the UE sending PSBCH (i.e., </w:t>
            </w:r>
            <w:proofErr w:type="spellStart"/>
            <w:r w:rsidRPr="003B40E4">
              <w:rPr>
                <w:rFonts w:ascii="Arial" w:hAnsi="Arial" w:cs="Arial"/>
                <w:sz w:val="20"/>
                <w:szCs w:val="20"/>
              </w:rPr>
              <w:t>IoC</w:t>
            </w:r>
            <w:proofErr w:type="spellEnd"/>
            <w:r w:rsidRPr="003B40E4">
              <w:rPr>
                <w:rFonts w:ascii="Arial" w:hAnsi="Arial" w:cs="Arial"/>
                <w:sz w:val="20"/>
                <w:szCs w:val="20"/>
              </w:rPr>
              <w:t xml:space="preserve"> UE) and the UE receiving PSBCH (i.e., </w:t>
            </w:r>
            <w:proofErr w:type="spellStart"/>
            <w:r w:rsidRPr="003B40E4">
              <w:rPr>
                <w:rFonts w:ascii="Arial" w:hAnsi="Arial" w:cs="Arial"/>
                <w:sz w:val="20"/>
                <w:szCs w:val="20"/>
              </w:rPr>
              <w:t>OoC</w:t>
            </w:r>
            <w:proofErr w:type="spellEnd"/>
            <w:r w:rsidRPr="003B40E4">
              <w:rPr>
                <w:rFonts w:ascii="Arial" w:hAnsi="Arial" w:cs="Arial"/>
                <w:sz w:val="20"/>
                <w:szCs w:val="20"/>
              </w:rPr>
              <w:t xml:space="preserve"> UE) indeed have different understanding for available slots. RAN1 spec has not further means to sync-up two UEs when allocating slots to SL in the sequential time order. </w:t>
            </w:r>
          </w:p>
          <w:p w:rsidR="002F50A4" w:rsidRPr="002F50A4" w:rsidRDefault="002F50A4" w:rsidP="002F50A4">
            <w:pPr>
              <w:pStyle w:val="af"/>
              <w:rPr>
                <w:rFonts w:ascii="Calibri" w:hAnsi="Calibri" w:cs="Calibri"/>
                <w:color w:val="1F497D"/>
                <w:sz w:val="21"/>
                <w:szCs w:val="21"/>
              </w:rPr>
            </w:pPr>
            <w:r>
              <w:rPr>
                <w:rFonts w:ascii="Calibri" w:hAnsi="Calibri" w:cs="Calibri"/>
                <w:color w:val="1F497D"/>
                <w:sz w:val="21"/>
                <w:szCs w:val="21"/>
              </w:rPr>
              <w:t xml:space="preserve">[TENG]: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 sending PSBCH, Rx UE receiving PSBCH, both sides will have the same understanding for available slots which are the slots after floor function (not n1 or n2).</w:t>
            </w:r>
          </w:p>
          <w:p w:rsidR="003B40E4" w:rsidRPr="003B40E4" w:rsidRDefault="003B40E4" w:rsidP="003B40E4">
            <w:pPr>
              <w:pStyle w:val="af"/>
              <w:spacing w:before="0" w:beforeAutospacing="0" w:after="0" w:afterAutospacing="0"/>
              <w:rPr>
                <w:rFonts w:ascii="Arial" w:hAnsi="Arial" w:cs="Arial"/>
                <w:sz w:val="20"/>
                <w:szCs w:val="20"/>
              </w:rPr>
            </w:pPr>
            <w:r w:rsidRPr="003B40E4">
              <w:rPr>
                <w:rFonts w:ascii="Arial" w:hAnsi="Arial" w:cs="Arial"/>
                <w:sz w:val="20"/>
                <w:szCs w:val="20"/>
              </w:rPr>
              <w:t>    -- Your comments point to another way: the misaligned understanding among UEs on TDD configuration derivation is allowed -- such misalignment will be self-corrected by ALL UEs by not using (n1 mod w) slots for SL. </w:t>
            </w:r>
          </w:p>
          <w:p w:rsidR="003B40E4" w:rsidRPr="002F50A4" w:rsidRDefault="003B40E4" w:rsidP="002F50A4">
            <w:pPr>
              <w:pStyle w:val="af"/>
              <w:rPr>
                <w:rFonts w:ascii="Arial" w:hAnsi="Arial" w:cs="Arial"/>
                <w:sz w:val="21"/>
                <w:szCs w:val="21"/>
              </w:rPr>
            </w:pPr>
            <w:r w:rsidRPr="003B40E4">
              <w:rPr>
                <w:rFonts w:ascii="Arial" w:hAnsi="Arial" w:cs="Arial"/>
                <w:sz w:val="20"/>
                <w:szCs w:val="20"/>
              </w:rPr>
              <w:t> </w:t>
            </w:r>
            <w:r w:rsidR="002F50A4">
              <w:rPr>
                <w:rFonts w:ascii="Arial" w:hAnsi="Arial" w:cs="Arial"/>
                <w:sz w:val="21"/>
                <w:szCs w:val="21"/>
              </w:rPr>
              <w:t> </w:t>
            </w:r>
            <w:r w:rsidR="002F50A4">
              <w:rPr>
                <w:rFonts w:ascii="Calibri" w:hAnsi="Calibri" w:cs="Calibri"/>
                <w:color w:val="1F497D"/>
                <w:sz w:val="21"/>
                <w:szCs w:val="21"/>
              </w:rPr>
              <w:t xml:space="preserve">[TENG]: My understanding is that: there is no misalignment. </w:t>
            </w:r>
            <w:proofErr w:type="spellStart"/>
            <w:r w:rsidR="002F50A4">
              <w:rPr>
                <w:rFonts w:ascii="Calibri" w:hAnsi="Calibri" w:cs="Calibri"/>
                <w:color w:val="1F497D"/>
                <w:sz w:val="21"/>
                <w:szCs w:val="21"/>
              </w:rPr>
              <w:t>Tx</w:t>
            </w:r>
            <w:proofErr w:type="spellEnd"/>
            <w:r w:rsidR="002F50A4">
              <w:rPr>
                <w:rFonts w:ascii="Calibri" w:hAnsi="Calibri" w:cs="Calibri"/>
                <w:color w:val="1F497D"/>
                <w:sz w:val="21"/>
                <w:szCs w:val="21"/>
              </w:rPr>
              <w:t xml:space="preserve"> UE did the transformation function, and it </w:t>
            </w:r>
            <w:proofErr w:type="gramStart"/>
            <w:r w:rsidR="002F50A4">
              <w:rPr>
                <w:rFonts w:ascii="Calibri" w:hAnsi="Calibri" w:cs="Calibri"/>
                <w:color w:val="1F497D"/>
                <w:sz w:val="21"/>
                <w:szCs w:val="21"/>
              </w:rPr>
              <w:t>know</w:t>
            </w:r>
            <w:proofErr w:type="gramEnd"/>
            <w:r w:rsidR="002F50A4">
              <w:rPr>
                <w:rFonts w:ascii="Calibri" w:hAnsi="Calibri" w:cs="Calibri"/>
                <w:color w:val="1F497D"/>
                <w:sz w:val="21"/>
                <w:szCs w:val="21"/>
              </w:rPr>
              <w:t xml:space="preserve"> the results. Rx UE does the derivation, and the same value after floor function is used by both </w:t>
            </w:r>
            <w:proofErr w:type="spellStart"/>
            <w:r w:rsidR="002F50A4">
              <w:rPr>
                <w:rFonts w:ascii="Calibri" w:hAnsi="Calibri" w:cs="Calibri"/>
                <w:color w:val="1F497D"/>
                <w:sz w:val="21"/>
                <w:szCs w:val="21"/>
              </w:rPr>
              <w:t>Tx</w:t>
            </w:r>
            <w:proofErr w:type="spellEnd"/>
            <w:r w:rsidR="002F50A4">
              <w:rPr>
                <w:rFonts w:ascii="Calibri" w:hAnsi="Calibri" w:cs="Calibri"/>
                <w:color w:val="1F497D"/>
                <w:sz w:val="21"/>
                <w:szCs w:val="21"/>
              </w:rPr>
              <w:t xml:space="preserve"> and Rx sides.</w:t>
            </w:r>
          </w:p>
          <w:p w:rsidR="003B40E4" w:rsidRPr="003B40E4" w:rsidRDefault="003B40E4" w:rsidP="003B40E4">
            <w:pPr>
              <w:pStyle w:val="af"/>
              <w:spacing w:before="0" w:beforeAutospacing="0" w:after="0" w:afterAutospacing="0"/>
              <w:rPr>
                <w:rFonts w:ascii="Arial" w:hAnsi="Arial" w:cs="Arial"/>
                <w:sz w:val="20"/>
                <w:szCs w:val="20"/>
              </w:rPr>
            </w:pPr>
            <w:r w:rsidRPr="003B40E4">
              <w:rPr>
                <w:rFonts w:ascii="Arial" w:hAnsi="Arial" w:cs="Arial"/>
                <w:sz w:val="20"/>
                <w:szCs w:val="20"/>
              </w:rPr>
              <w:t>I cannot find in either RAN1 agreements or existing spec the supporting evidence for such self-correction functionality (i.e. not using (n1 mod w) slots for SL). I also failed to find in spec where those (n1 mod w) slots should locate. On the other hand, I do see a 38.214 text in section 8 on how to determine SL slot. I copy the text here </w:t>
            </w:r>
          </w:p>
          <w:p w:rsidR="003B40E4" w:rsidRPr="003B40E4" w:rsidRDefault="003B40E4" w:rsidP="003B40E4">
            <w:pPr>
              <w:pStyle w:val="af"/>
              <w:spacing w:before="0" w:beforeAutospacing="0" w:after="0" w:afterAutospacing="0"/>
              <w:rPr>
                <w:rFonts w:ascii="Arial" w:hAnsi="Arial" w:cs="Arial"/>
                <w:sz w:val="20"/>
                <w:szCs w:val="20"/>
              </w:rPr>
            </w:pPr>
            <w:r w:rsidRPr="003B40E4">
              <w:rPr>
                <w:rFonts w:ascii="Arial" w:hAnsi="Arial" w:cs="Arial"/>
                <w:sz w:val="20"/>
                <w:szCs w:val="20"/>
              </w:rPr>
              <w:t>==</w:t>
            </w:r>
          </w:p>
          <w:p w:rsidR="003B40E4" w:rsidRPr="003B40E4" w:rsidRDefault="003B40E4" w:rsidP="003B40E4">
            <w:pPr>
              <w:pStyle w:val="af"/>
              <w:spacing w:before="0" w:beforeAutospacing="0" w:after="0" w:afterAutospacing="0"/>
              <w:rPr>
                <w:sz w:val="20"/>
                <w:szCs w:val="20"/>
              </w:rPr>
            </w:pPr>
            <w:r w:rsidRPr="003B40E4">
              <w:rPr>
                <w:rFonts w:hint="eastAsia"/>
                <w:sz w:val="20"/>
                <w:szCs w:val="20"/>
              </w:rPr>
              <w:t xml:space="preserve">-     the set includes </w:t>
            </w:r>
            <w:r w:rsidRPr="003B40E4">
              <w:rPr>
                <w:rFonts w:hint="eastAsia"/>
                <w:sz w:val="20"/>
                <w:szCs w:val="20"/>
                <w:u w:val="single"/>
              </w:rPr>
              <w:t>all the slots except the following slots</w:t>
            </w:r>
            <w:r w:rsidRPr="003B40E4">
              <w:rPr>
                <w:rFonts w:hint="eastAsia"/>
                <w:sz w:val="20"/>
                <w:szCs w:val="20"/>
              </w:rPr>
              <w:t>,</w:t>
            </w:r>
          </w:p>
          <w:p w:rsidR="003B40E4" w:rsidRPr="003B40E4" w:rsidRDefault="003B40E4" w:rsidP="003B40E4">
            <w:pPr>
              <w:pStyle w:val="af"/>
              <w:spacing w:before="0" w:beforeAutospacing="0" w:after="0" w:afterAutospacing="0"/>
              <w:rPr>
                <w:rFonts w:hint="eastAsia"/>
                <w:sz w:val="20"/>
                <w:szCs w:val="20"/>
              </w:rPr>
            </w:pPr>
            <w:r w:rsidRPr="003B40E4">
              <w:rPr>
                <w:rFonts w:hint="eastAsia"/>
                <w:sz w:val="20"/>
                <w:szCs w:val="20"/>
              </w:rPr>
              <w:lastRenderedPageBreak/>
              <w:t>    -   </w:t>
            </w:r>
            <w:r w:rsidRPr="003B40E4">
              <w:rPr>
                <w:rFonts w:ascii="Calibri" w:hAnsi="Calibri" w:cs="Calibri"/>
                <w:sz w:val="20"/>
                <w:szCs w:val="20"/>
              </w:rPr>
              <w:t>  </w:t>
            </w:r>
            <w:r w:rsidRPr="003B40E4">
              <w:rPr>
                <w:rFonts w:ascii="Calibri" w:hAnsi="Calibri" w:cs="Calibri"/>
                <w:noProof/>
                <w:sz w:val="20"/>
                <w:szCs w:val="20"/>
              </w:rPr>
              <w:drawing>
                <wp:inline distT="0" distB="0" distL="0" distR="0" wp14:anchorId="3542F819" wp14:editId="6534A3E2">
                  <wp:extent cx="336550" cy="155575"/>
                  <wp:effectExtent l="0" t="0" r="6350" b="0"/>
                  <wp:docPr id="14" name="图片 14" descr="cid:005100014774e7c21dcec138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005100014774e7c21dcec1380000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6550" cy="155575"/>
                          </a:xfrm>
                          <a:prstGeom prst="rect">
                            <a:avLst/>
                          </a:prstGeom>
                          <a:noFill/>
                          <a:ln>
                            <a:noFill/>
                          </a:ln>
                        </pic:spPr>
                      </pic:pic>
                    </a:graphicData>
                  </a:graphic>
                </wp:inline>
              </w:drawing>
            </w:r>
            <w:r w:rsidRPr="003B40E4">
              <w:rPr>
                <w:rFonts w:hint="eastAsia"/>
                <w:sz w:val="20"/>
                <w:szCs w:val="20"/>
              </w:rPr>
              <w:t> slots in which S-SS/PSBCH block (S-SSB) is configured,</w:t>
            </w:r>
          </w:p>
          <w:p w:rsidR="003B40E4" w:rsidRPr="003B40E4" w:rsidRDefault="003B40E4" w:rsidP="003B40E4">
            <w:pPr>
              <w:pStyle w:val="af"/>
              <w:spacing w:before="0" w:beforeAutospacing="0" w:after="0" w:afterAutospacing="0"/>
              <w:rPr>
                <w:rFonts w:hint="eastAsia"/>
                <w:sz w:val="20"/>
                <w:szCs w:val="20"/>
              </w:rPr>
            </w:pPr>
            <w:r w:rsidRPr="003B40E4">
              <w:rPr>
                <w:rFonts w:hint="eastAsia"/>
                <w:sz w:val="20"/>
                <w:szCs w:val="20"/>
              </w:rPr>
              <w:t xml:space="preserve">    -     </w:t>
            </w:r>
            <w:r w:rsidRPr="003B40E4">
              <w:rPr>
                <w:rFonts w:ascii="Calibri" w:hAnsi="Calibri" w:cs="Calibri"/>
                <w:noProof/>
                <w:sz w:val="20"/>
                <w:szCs w:val="20"/>
              </w:rPr>
              <w:drawing>
                <wp:inline distT="0" distB="0" distL="0" distR="0" wp14:anchorId="2F7FF5E9" wp14:editId="5B09B932">
                  <wp:extent cx="353695" cy="155575"/>
                  <wp:effectExtent l="0" t="0" r="8255" b="0"/>
                  <wp:docPr id="13" name="图片 13" descr="cid:005100014774e7c21dcec138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005100014774e7c21dcec13800005"/>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53695" cy="155575"/>
                          </a:xfrm>
                          <a:prstGeom prst="rect">
                            <a:avLst/>
                          </a:prstGeom>
                          <a:noFill/>
                          <a:ln>
                            <a:noFill/>
                          </a:ln>
                        </pic:spPr>
                      </pic:pic>
                    </a:graphicData>
                  </a:graphic>
                </wp:inline>
              </w:drawing>
            </w:r>
            <w:r w:rsidRPr="003B40E4">
              <w:rPr>
                <w:rFonts w:hint="eastAsia"/>
                <w:sz w:val="20"/>
                <w:szCs w:val="20"/>
                <w:u w:val="single"/>
              </w:rPr>
              <w:t xml:space="preserve"> slots in each of which at least one of </w:t>
            </w:r>
            <w:r w:rsidRPr="003B40E4">
              <w:rPr>
                <w:rStyle w:val="af3"/>
                <w:rFonts w:hint="eastAsia"/>
                <w:sz w:val="20"/>
                <w:szCs w:val="20"/>
                <w:u w:val="single"/>
              </w:rPr>
              <w:t>Y-</w:t>
            </w:r>
            <w:proofErr w:type="spellStart"/>
            <w:r w:rsidRPr="003B40E4">
              <w:rPr>
                <w:rStyle w:val="af3"/>
                <w:rFonts w:hint="eastAsia"/>
                <w:sz w:val="20"/>
                <w:szCs w:val="20"/>
                <w:u w:val="single"/>
              </w:rPr>
              <w:t>th</w:t>
            </w:r>
            <w:proofErr w:type="spellEnd"/>
            <w:r w:rsidRPr="003B40E4">
              <w:rPr>
                <w:rFonts w:hint="eastAsia"/>
                <w:sz w:val="20"/>
                <w:szCs w:val="20"/>
                <w:u w:val="single"/>
              </w:rPr>
              <w:t xml:space="preserve">, </w:t>
            </w:r>
            <w:r w:rsidRPr="003B40E4">
              <w:rPr>
                <w:rStyle w:val="af3"/>
                <w:rFonts w:hint="eastAsia"/>
                <w:sz w:val="20"/>
                <w:szCs w:val="20"/>
                <w:u w:val="single"/>
              </w:rPr>
              <w:t>(Y+1)-</w:t>
            </w:r>
            <w:proofErr w:type="spellStart"/>
            <w:r w:rsidRPr="003B40E4">
              <w:rPr>
                <w:rStyle w:val="af3"/>
                <w:rFonts w:hint="eastAsia"/>
                <w:sz w:val="20"/>
                <w:szCs w:val="20"/>
                <w:u w:val="single"/>
              </w:rPr>
              <w:t>th</w:t>
            </w:r>
            <w:proofErr w:type="spellEnd"/>
            <w:r w:rsidRPr="003B40E4">
              <w:rPr>
                <w:rFonts w:hint="eastAsia"/>
                <w:sz w:val="20"/>
                <w:szCs w:val="20"/>
                <w:u w:val="single"/>
              </w:rPr>
              <w:t xml:space="preserve">, …, </w:t>
            </w:r>
            <w:r w:rsidRPr="003B40E4">
              <w:rPr>
                <w:rStyle w:val="af3"/>
                <w:rFonts w:hint="eastAsia"/>
                <w:sz w:val="20"/>
                <w:szCs w:val="20"/>
                <w:u w:val="single"/>
              </w:rPr>
              <w:t>(Y+X-1)-</w:t>
            </w:r>
            <w:proofErr w:type="spellStart"/>
            <w:r w:rsidRPr="003B40E4">
              <w:rPr>
                <w:rStyle w:val="af3"/>
                <w:rFonts w:hint="eastAsia"/>
                <w:sz w:val="20"/>
                <w:szCs w:val="20"/>
                <w:u w:val="single"/>
              </w:rPr>
              <w:t>th</w:t>
            </w:r>
            <w:proofErr w:type="spellEnd"/>
            <w:r w:rsidRPr="003B40E4">
              <w:rPr>
                <w:rFonts w:hint="eastAsia"/>
                <w:sz w:val="20"/>
                <w:szCs w:val="20"/>
                <w:u w:val="single"/>
              </w:rPr>
              <w:t xml:space="preserve"> OFDM symbols are not semi-statically configured as UL as per the higher layer parameter </w:t>
            </w:r>
            <w:r w:rsidRPr="003B40E4">
              <w:rPr>
                <w:rStyle w:val="af3"/>
                <w:rFonts w:hint="eastAsia"/>
                <w:sz w:val="20"/>
                <w:szCs w:val="20"/>
                <w:u w:val="single"/>
              </w:rPr>
              <w:t>TDD-UL-DL-</w:t>
            </w:r>
            <w:proofErr w:type="spellStart"/>
            <w:r w:rsidRPr="003B40E4">
              <w:rPr>
                <w:rStyle w:val="af3"/>
                <w:rFonts w:hint="eastAsia"/>
                <w:sz w:val="20"/>
                <w:szCs w:val="20"/>
                <w:u w:val="single"/>
              </w:rPr>
              <w:t>ConfigCommon</w:t>
            </w:r>
            <w:proofErr w:type="spellEnd"/>
            <w:r w:rsidRPr="003B40E4">
              <w:rPr>
                <w:rFonts w:hint="eastAsia"/>
                <w:sz w:val="20"/>
                <w:szCs w:val="20"/>
                <w:u w:val="single"/>
              </w:rPr>
              <w:t xml:space="preserve">, where </w:t>
            </w:r>
            <w:r w:rsidRPr="003B40E4">
              <w:rPr>
                <w:rStyle w:val="af3"/>
                <w:rFonts w:hint="eastAsia"/>
                <w:sz w:val="20"/>
                <w:szCs w:val="20"/>
                <w:u w:val="single"/>
              </w:rPr>
              <w:t xml:space="preserve">Y </w:t>
            </w:r>
            <w:r w:rsidRPr="003B40E4">
              <w:rPr>
                <w:rFonts w:hint="eastAsia"/>
                <w:sz w:val="20"/>
                <w:szCs w:val="20"/>
                <w:u w:val="single"/>
              </w:rPr>
              <w:t>and</w:t>
            </w:r>
            <w:r w:rsidRPr="003B40E4">
              <w:rPr>
                <w:rStyle w:val="af3"/>
                <w:rFonts w:hint="eastAsia"/>
                <w:sz w:val="20"/>
                <w:szCs w:val="20"/>
                <w:u w:val="single"/>
              </w:rPr>
              <w:t xml:space="preserve"> X </w:t>
            </w:r>
            <w:r w:rsidRPr="003B40E4">
              <w:rPr>
                <w:rFonts w:hint="eastAsia"/>
                <w:sz w:val="20"/>
                <w:szCs w:val="20"/>
                <w:u w:val="single"/>
              </w:rPr>
              <w:t xml:space="preserve">are set by the higher layer parameters </w:t>
            </w:r>
            <w:proofErr w:type="spellStart"/>
            <w:r w:rsidRPr="003B40E4">
              <w:rPr>
                <w:rStyle w:val="af3"/>
                <w:rFonts w:hint="eastAsia"/>
                <w:sz w:val="20"/>
                <w:szCs w:val="20"/>
                <w:u w:val="single"/>
              </w:rPr>
              <w:t>sl-StartSymbol</w:t>
            </w:r>
            <w:proofErr w:type="spellEnd"/>
            <w:r w:rsidRPr="003B40E4">
              <w:rPr>
                <w:rFonts w:hint="eastAsia"/>
                <w:sz w:val="20"/>
                <w:szCs w:val="20"/>
                <w:u w:val="single"/>
              </w:rPr>
              <w:t xml:space="preserve"> and </w:t>
            </w:r>
            <w:proofErr w:type="spellStart"/>
            <w:r w:rsidRPr="003B40E4">
              <w:rPr>
                <w:rStyle w:val="af3"/>
                <w:rFonts w:hint="eastAsia"/>
                <w:sz w:val="20"/>
                <w:szCs w:val="20"/>
                <w:u w:val="single"/>
              </w:rPr>
              <w:t>sl-LengthSymbols</w:t>
            </w:r>
            <w:proofErr w:type="spellEnd"/>
            <w:r w:rsidRPr="003B40E4">
              <w:rPr>
                <w:rFonts w:hint="eastAsia"/>
                <w:sz w:val="20"/>
                <w:szCs w:val="20"/>
                <w:u w:val="single"/>
              </w:rPr>
              <w:t>, respectively.</w:t>
            </w:r>
          </w:p>
          <w:p w:rsidR="003B40E4" w:rsidRPr="003B40E4" w:rsidRDefault="003B40E4" w:rsidP="003B40E4">
            <w:pPr>
              <w:pStyle w:val="af"/>
              <w:spacing w:before="0" w:beforeAutospacing="0" w:after="0" w:afterAutospacing="0"/>
              <w:rPr>
                <w:rFonts w:hint="eastAsia"/>
                <w:sz w:val="20"/>
                <w:szCs w:val="20"/>
              </w:rPr>
            </w:pPr>
            <w:r w:rsidRPr="003B40E4">
              <w:rPr>
                <w:rFonts w:hint="eastAsia"/>
                <w:sz w:val="20"/>
                <w:szCs w:val="20"/>
              </w:rPr>
              <w:t>    -     The reserved slots which are determined by the following steps.</w:t>
            </w:r>
          </w:p>
          <w:p w:rsidR="003B40E4" w:rsidRPr="003B40E4" w:rsidRDefault="003B40E4" w:rsidP="003B40E4">
            <w:pPr>
              <w:pStyle w:val="af"/>
              <w:spacing w:before="0" w:beforeAutospacing="0" w:after="0" w:afterAutospacing="0"/>
              <w:rPr>
                <w:rFonts w:hint="eastAsia"/>
                <w:sz w:val="20"/>
                <w:szCs w:val="20"/>
              </w:rPr>
            </w:pPr>
            <w:r w:rsidRPr="003B40E4">
              <w:rPr>
                <w:rFonts w:hint="eastAsia"/>
                <w:sz w:val="20"/>
                <w:szCs w:val="20"/>
              </w:rPr>
              <w:t xml:space="preserve">        1)   </w:t>
            </w:r>
            <w:proofErr w:type="gramStart"/>
            <w:r w:rsidRPr="003B40E4">
              <w:rPr>
                <w:rFonts w:hint="eastAsia"/>
                <w:sz w:val="20"/>
                <w:szCs w:val="20"/>
              </w:rPr>
              <w:t>the</w:t>
            </w:r>
            <w:proofErr w:type="gramEnd"/>
            <w:r w:rsidRPr="003B40E4">
              <w:rPr>
                <w:rFonts w:hint="eastAsia"/>
                <w:sz w:val="20"/>
                <w:szCs w:val="20"/>
              </w:rPr>
              <w:t xml:space="preserve"> remaining slots excluding </w:t>
            </w:r>
            <w:r w:rsidRPr="003B40E4">
              <w:rPr>
                <w:rFonts w:ascii="Calibri" w:hAnsi="Calibri" w:cs="Calibri"/>
                <w:noProof/>
                <w:sz w:val="20"/>
                <w:szCs w:val="20"/>
              </w:rPr>
              <w:drawing>
                <wp:inline distT="0" distB="0" distL="0" distR="0" wp14:anchorId="1F128CEE" wp14:editId="25B5512B">
                  <wp:extent cx="336550" cy="155575"/>
                  <wp:effectExtent l="0" t="0" r="6350" b="0"/>
                  <wp:docPr id="12" name="图片 12" descr="cid:005100014774e7c21dcec138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005100014774e7c21dcec13800006"/>
                          <pic:cNvPicPr>
                            <a:picLocks noChangeAspect="1" noChangeArrowheads="1"/>
                          </pic:cNvPicPr>
                        </pic:nvPicPr>
                        <pic:blipFill>
                          <a:blip r:embed="rId14" r:link="rId18">
                            <a:extLst>
                              <a:ext uri="{28A0092B-C50C-407E-A947-70E740481C1C}">
                                <a14:useLocalDpi xmlns:a14="http://schemas.microsoft.com/office/drawing/2010/main" val="0"/>
                              </a:ext>
                            </a:extLst>
                          </a:blip>
                          <a:srcRect/>
                          <a:stretch>
                            <a:fillRect/>
                          </a:stretch>
                        </pic:blipFill>
                        <pic:spPr bwMode="auto">
                          <a:xfrm>
                            <a:off x="0" y="0"/>
                            <a:ext cx="336550" cy="155575"/>
                          </a:xfrm>
                          <a:prstGeom prst="rect">
                            <a:avLst/>
                          </a:prstGeom>
                          <a:noFill/>
                          <a:ln>
                            <a:noFill/>
                          </a:ln>
                        </pic:spPr>
                      </pic:pic>
                    </a:graphicData>
                  </a:graphic>
                </wp:inline>
              </w:drawing>
            </w:r>
            <w:r w:rsidRPr="003B40E4">
              <w:rPr>
                <w:rFonts w:hint="eastAsia"/>
                <w:sz w:val="20"/>
                <w:szCs w:val="20"/>
              </w:rPr>
              <w:t xml:space="preserve"> slots and </w:t>
            </w:r>
            <w:r w:rsidRPr="003B40E4">
              <w:rPr>
                <w:rFonts w:ascii="Calibri" w:hAnsi="Calibri" w:cs="Calibri"/>
                <w:noProof/>
                <w:sz w:val="20"/>
                <w:szCs w:val="20"/>
              </w:rPr>
              <w:drawing>
                <wp:inline distT="0" distB="0" distL="0" distR="0" wp14:anchorId="37F795C5" wp14:editId="3039746B">
                  <wp:extent cx="353695" cy="155575"/>
                  <wp:effectExtent l="0" t="0" r="8255" b="0"/>
                  <wp:docPr id="11" name="图片 11" descr="cid:005100014774e7c21dcec138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005100014774e7c21dcec13800007"/>
                          <pic:cNvPicPr>
                            <a:picLocks noChangeAspect="1" noChangeArrowheads="1"/>
                          </pic:cNvPicPr>
                        </pic:nvPicPr>
                        <pic:blipFill>
                          <a:blip r:embed="rId16" r:link="rId19">
                            <a:extLst>
                              <a:ext uri="{28A0092B-C50C-407E-A947-70E740481C1C}">
                                <a14:useLocalDpi xmlns:a14="http://schemas.microsoft.com/office/drawing/2010/main" val="0"/>
                              </a:ext>
                            </a:extLst>
                          </a:blip>
                          <a:srcRect/>
                          <a:stretch>
                            <a:fillRect/>
                          </a:stretch>
                        </pic:blipFill>
                        <pic:spPr bwMode="auto">
                          <a:xfrm>
                            <a:off x="0" y="0"/>
                            <a:ext cx="353695" cy="155575"/>
                          </a:xfrm>
                          <a:prstGeom prst="rect">
                            <a:avLst/>
                          </a:prstGeom>
                          <a:noFill/>
                          <a:ln>
                            <a:noFill/>
                          </a:ln>
                        </pic:spPr>
                      </pic:pic>
                    </a:graphicData>
                  </a:graphic>
                </wp:inline>
              </w:drawing>
            </w:r>
            <w:r w:rsidRPr="003B40E4">
              <w:rPr>
                <w:rFonts w:hint="eastAsia"/>
                <w:sz w:val="20"/>
                <w:szCs w:val="20"/>
              </w:rPr>
              <w:t xml:space="preserve"> slots from the set of all the </w:t>
            </w:r>
            <w:r w:rsidRPr="003B40E4">
              <w:rPr>
                <w:rFonts w:ascii="Calibri" w:hAnsi="Calibri" w:cs="Calibri"/>
                <w:noProof/>
                <w:sz w:val="20"/>
                <w:szCs w:val="20"/>
              </w:rPr>
              <w:drawing>
                <wp:inline distT="0" distB="0" distL="0" distR="0" wp14:anchorId="2733FC26" wp14:editId="105CF807">
                  <wp:extent cx="259080" cy="155575"/>
                  <wp:effectExtent l="0" t="0" r="7620" b="0"/>
                  <wp:docPr id="10" name="图片 10" descr="cid:005100014774e7c21dcec138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005100014774e7c21dcec13800008"/>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59080" cy="155575"/>
                          </a:xfrm>
                          <a:prstGeom prst="rect">
                            <a:avLst/>
                          </a:prstGeom>
                          <a:noFill/>
                          <a:ln>
                            <a:noFill/>
                          </a:ln>
                        </pic:spPr>
                      </pic:pic>
                    </a:graphicData>
                  </a:graphic>
                </wp:inline>
              </w:drawing>
            </w:r>
            <w:r w:rsidRPr="003B40E4">
              <w:rPr>
                <w:rFonts w:hint="eastAsia"/>
                <w:sz w:val="20"/>
                <w:szCs w:val="20"/>
              </w:rPr>
              <w:t xml:space="preserve"> slots are denoted by </w:t>
            </w:r>
            <w:r w:rsidRPr="003B40E4">
              <w:rPr>
                <w:rFonts w:ascii="Calibri" w:hAnsi="Calibri" w:cs="Calibri"/>
                <w:noProof/>
                <w:sz w:val="20"/>
                <w:szCs w:val="20"/>
              </w:rPr>
              <w:drawing>
                <wp:inline distT="0" distB="0" distL="0" distR="0" wp14:anchorId="59A3DD30" wp14:editId="7E696090">
                  <wp:extent cx="1949450" cy="189865"/>
                  <wp:effectExtent l="0" t="0" r="0" b="635"/>
                  <wp:docPr id="9" name="图片 9" descr="cid:005100014774e7c21dcec138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005100014774e7c21dcec1380000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949450" cy="189865"/>
                          </a:xfrm>
                          <a:prstGeom prst="rect">
                            <a:avLst/>
                          </a:prstGeom>
                          <a:noFill/>
                          <a:ln>
                            <a:noFill/>
                          </a:ln>
                        </pic:spPr>
                      </pic:pic>
                    </a:graphicData>
                  </a:graphic>
                </wp:inline>
              </w:drawing>
            </w:r>
            <w:r w:rsidRPr="003B40E4">
              <w:rPr>
                <w:rFonts w:hint="eastAsia"/>
                <w:sz w:val="20"/>
                <w:szCs w:val="20"/>
              </w:rPr>
              <w:t> arranged in increasing order of slot index.</w:t>
            </w:r>
          </w:p>
          <w:p w:rsidR="003B40E4" w:rsidRPr="003B40E4" w:rsidRDefault="003B40E4" w:rsidP="003B40E4">
            <w:pPr>
              <w:pStyle w:val="af"/>
              <w:spacing w:before="0" w:beforeAutospacing="0" w:after="0" w:afterAutospacing="0"/>
              <w:rPr>
                <w:rFonts w:hint="eastAsia"/>
                <w:sz w:val="20"/>
                <w:szCs w:val="20"/>
              </w:rPr>
            </w:pPr>
            <w:r w:rsidRPr="003B40E4">
              <w:rPr>
                <w:rFonts w:hint="eastAsia"/>
                <w:sz w:val="20"/>
                <w:szCs w:val="20"/>
              </w:rPr>
              <w:t xml:space="preserve">        2)   </w:t>
            </w:r>
            <w:proofErr w:type="gramStart"/>
            <w:r w:rsidRPr="003B40E4">
              <w:rPr>
                <w:rFonts w:hint="eastAsia"/>
                <w:sz w:val="20"/>
                <w:szCs w:val="20"/>
              </w:rPr>
              <w:t>a</w:t>
            </w:r>
            <w:proofErr w:type="gramEnd"/>
            <w:r w:rsidRPr="003B40E4">
              <w:rPr>
                <w:rFonts w:hint="eastAsia"/>
                <w:sz w:val="20"/>
                <w:szCs w:val="20"/>
              </w:rPr>
              <w:t xml:space="preserve"> slot </w:t>
            </w:r>
            <w:r w:rsidRPr="003B40E4">
              <w:rPr>
                <w:rFonts w:ascii="Calibri" w:hAnsi="Calibri" w:cs="Calibri"/>
                <w:noProof/>
                <w:sz w:val="20"/>
                <w:szCs w:val="20"/>
              </w:rPr>
              <w:drawing>
                <wp:inline distT="0" distB="0" distL="0" distR="0" wp14:anchorId="2BAA6442" wp14:editId="42D4F9B0">
                  <wp:extent cx="2277110" cy="163830"/>
                  <wp:effectExtent l="0" t="0" r="8890" b="7620"/>
                  <wp:docPr id="8" name="图片 8" descr="cid:005100014774e7c21dcec138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005100014774e7c21dcec1380001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277110" cy="163830"/>
                          </a:xfrm>
                          <a:prstGeom prst="rect">
                            <a:avLst/>
                          </a:prstGeom>
                          <a:noFill/>
                          <a:ln>
                            <a:noFill/>
                          </a:ln>
                        </pic:spPr>
                      </pic:pic>
                    </a:graphicData>
                  </a:graphic>
                </wp:inline>
              </w:drawing>
            </w:r>
            <w:r w:rsidRPr="003B40E4">
              <w:rPr>
                <w:rFonts w:hint="eastAsia"/>
                <w:sz w:val="20"/>
                <w:szCs w:val="20"/>
              </w:rPr>
              <w:t xml:space="preserve"> belongs to the reserved slots if </w:t>
            </w:r>
            <w:r w:rsidRPr="003B40E4">
              <w:rPr>
                <w:rFonts w:ascii="Calibri" w:hAnsi="Calibri" w:cs="Calibri"/>
                <w:noProof/>
                <w:sz w:val="20"/>
                <w:szCs w:val="20"/>
              </w:rPr>
              <w:drawing>
                <wp:inline distT="0" distB="0" distL="0" distR="0" wp14:anchorId="7F7BBA3D" wp14:editId="48A4A62E">
                  <wp:extent cx="1656080" cy="267335"/>
                  <wp:effectExtent l="0" t="0" r="1270" b="0"/>
                  <wp:docPr id="7" name="图片 7" descr="cid:005100014774e7c21dcec138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05100014774e7c21dcec13800011"/>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656080" cy="267335"/>
                          </a:xfrm>
                          <a:prstGeom prst="rect">
                            <a:avLst/>
                          </a:prstGeom>
                          <a:noFill/>
                          <a:ln>
                            <a:noFill/>
                          </a:ln>
                        </pic:spPr>
                      </pic:pic>
                    </a:graphicData>
                  </a:graphic>
                </wp:inline>
              </w:drawing>
            </w:r>
            <w:r w:rsidRPr="003B40E4">
              <w:rPr>
                <w:rFonts w:hint="eastAsia"/>
                <w:sz w:val="20"/>
                <w:szCs w:val="20"/>
              </w:rPr>
              <w:t xml:space="preserve">, here </w:t>
            </w:r>
            <w:r w:rsidRPr="003B40E4">
              <w:rPr>
                <w:rFonts w:ascii="Calibri" w:hAnsi="Calibri" w:cs="Calibri"/>
                <w:noProof/>
                <w:sz w:val="20"/>
                <w:szCs w:val="20"/>
              </w:rPr>
              <w:drawing>
                <wp:inline distT="0" distB="0" distL="0" distR="0" wp14:anchorId="6F87FB77" wp14:editId="4EC6EC61">
                  <wp:extent cx="1362710" cy="155575"/>
                  <wp:effectExtent l="0" t="0" r="8890" b="0"/>
                  <wp:docPr id="6" name="图片 6" descr="cid:005100014774e7c21dcec138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005100014774e7c21dcec1380001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362710" cy="155575"/>
                          </a:xfrm>
                          <a:prstGeom prst="rect">
                            <a:avLst/>
                          </a:prstGeom>
                          <a:noFill/>
                          <a:ln>
                            <a:noFill/>
                          </a:ln>
                        </pic:spPr>
                      </pic:pic>
                    </a:graphicData>
                  </a:graphic>
                </wp:inline>
              </w:drawing>
            </w:r>
            <w:r w:rsidRPr="003B40E4">
              <w:rPr>
                <w:rFonts w:hint="eastAsia"/>
                <w:sz w:val="20"/>
                <w:szCs w:val="20"/>
              </w:rPr>
              <w:t xml:space="preserve"> and </w:t>
            </w:r>
            <w:r w:rsidRPr="003B40E4">
              <w:rPr>
                <w:rFonts w:ascii="Calibri" w:hAnsi="Calibri" w:cs="Calibri"/>
                <w:noProof/>
                <w:sz w:val="20"/>
                <w:szCs w:val="20"/>
              </w:rPr>
              <w:drawing>
                <wp:inline distT="0" distB="0" distL="0" distR="0" wp14:anchorId="40673183" wp14:editId="51E3341F">
                  <wp:extent cx="3036570" cy="180975"/>
                  <wp:effectExtent l="0" t="0" r="0" b="9525"/>
                  <wp:docPr id="5" name="图片 5" descr="cid:005100014774e7c21dcec138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005100014774e7c21dcec13800013"/>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036570" cy="180975"/>
                          </a:xfrm>
                          <a:prstGeom prst="rect">
                            <a:avLst/>
                          </a:prstGeom>
                          <a:noFill/>
                          <a:ln>
                            <a:noFill/>
                          </a:ln>
                        </pic:spPr>
                      </pic:pic>
                    </a:graphicData>
                  </a:graphic>
                </wp:inline>
              </w:drawing>
            </w:r>
            <w:r w:rsidRPr="003B40E4">
              <w:rPr>
                <w:rFonts w:hint="eastAsia"/>
                <w:sz w:val="20"/>
                <w:szCs w:val="20"/>
              </w:rPr>
              <w:t xml:space="preserve"> where </w:t>
            </w:r>
            <w:r w:rsidRPr="003B40E4">
              <w:rPr>
                <w:rFonts w:ascii="Calibri" w:hAnsi="Calibri" w:cs="Calibri"/>
                <w:noProof/>
                <w:sz w:val="20"/>
                <w:szCs w:val="20"/>
              </w:rPr>
              <w:drawing>
                <wp:inline distT="0" distB="0" distL="0" distR="0" wp14:anchorId="145378AF" wp14:editId="614988DF">
                  <wp:extent cx="387985" cy="163830"/>
                  <wp:effectExtent l="0" t="0" r="0" b="7620"/>
                  <wp:docPr id="4" name="图片 4" descr="cid:005100014774e7c21dcec138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005100014774e7c21dcec13800014"/>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87985" cy="163830"/>
                          </a:xfrm>
                          <a:prstGeom prst="rect">
                            <a:avLst/>
                          </a:prstGeom>
                          <a:noFill/>
                          <a:ln>
                            <a:noFill/>
                          </a:ln>
                        </pic:spPr>
                      </pic:pic>
                    </a:graphicData>
                  </a:graphic>
                </wp:inline>
              </w:drawing>
            </w:r>
            <w:r w:rsidRPr="003B40E4">
              <w:rPr>
                <w:rFonts w:hint="eastAsia"/>
                <w:sz w:val="20"/>
                <w:szCs w:val="20"/>
              </w:rPr>
              <w:t> denotes the length of bitmap configured by higher layers.  </w:t>
            </w:r>
          </w:p>
          <w:p w:rsidR="003B40E4" w:rsidRPr="003B40E4" w:rsidRDefault="003B40E4" w:rsidP="003B40E4">
            <w:pPr>
              <w:pStyle w:val="af"/>
              <w:spacing w:before="0" w:beforeAutospacing="0" w:after="0" w:afterAutospacing="0"/>
              <w:rPr>
                <w:rFonts w:hint="eastAsia"/>
                <w:sz w:val="20"/>
                <w:szCs w:val="20"/>
              </w:rPr>
            </w:pPr>
            <w:r w:rsidRPr="003B40E4">
              <w:rPr>
                <w:rFonts w:hint="eastAsia"/>
                <w:sz w:val="20"/>
                <w:szCs w:val="20"/>
              </w:rPr>
              <w:t>    -    </w:t>
            </w:r>
            <w:r w:rsidRPr="003B40E4">
              <w:rPr>
                <w:rFonts w:hint="eastAsia"/>
                <w:sz w:val="20"/>
                <w:szCs w:val="20"/>
                <w:u w:val="single"/>
              </w:rPr>
              <w:t xml:space="preserve"> The slots in the set are arranged in increasing order of slot index. </w:t>
            </w:r>
            <w:r w:rsidRPr="003B40E4">
              <w:rPr>
                <w:rFonts w:hint="eastAsia"/>
                <w:sz w:val="20"/>
                <w:szCs w:val="20"/>
              </w:rPr>
              <w:t> </w:t>
            </w:r>
          </w:p>
          <w:p w:rsidR="003B40E4" w:rsidRPr="003B40E4" w:rsidRDefault="003B40E4" w:rsidP="003B40E4">
            <w:pPr>
              <w:pStyle w:val="af"/>
              <w:spacing w:before="0" w:beforeAutospacing="0" w:after="0" w:afterAutospacing="0"/>
              <w:rPr>
                <w:rFonts w:ascii="Arial" w:hAnsi="Arial" w:cs="Arial" w:hint="eastAsia"/>
                <w:sz w:val="20"/>
                <w:szCs w:val="20"/>
              </w:rPr>
            </w:pPr>
            <w:r w:rsidRPr="003B40E4">
              <w:rPr>
                <w:rFonts w:ascii="Arial" w:hAnsi="Arial" w:cs="Arial"/>
                <w:sz w:val="20"/>
                <w:szCs w:val="20"/>
              </w:rPr>
              <w:t>==</w:t>
            </w:r>
          </w:p>
          <w:p w:rsidR="003B40E4" w:rsidRPr="003B40E4" w:rsidRDefault="003B40E4" w:rsidP="003B40E4">
            <w:pPr>
              <w:pStyle w:val="af"/>
              <w:spacing w:before="0" w:beforeAutospacing="0" w:after="0" w:afterAutospacing="0"/>
              <w:rPr>
                <w:rFonts w:ascii="Arial" w:hAnsi="Arial" w:cs="Arial"/>
                <w:sz w:val="20"/>
                <w:szCs w:val="20"/>
              </w:rPr>
            </w:pPr>
            <w:r w:rsidRPr="003B40E4">
              <w:rPr>
                <w:rFonts w:ascii="Arial" w:hAnsi="Arial" w:cs="Arial"/>
                <w:sz w:val="20"/>
                <w:szCs w:val="20"/>
              </w:rPr>
              <w:t>Apparently, according to above spec text, (n1 mod w) is not a condition for UE to exclude a SL slot. What's more, the spec is clear in terms that the SL slots are ALL slots except SSB slot, slots not satisfying the given UL symbol pattern and reserved slots. This should confirm (n1 mod w) shall be counted as SL slots, because by definition, those n1 slots do not qualify as non-SL slots. </w:t>
            </w:r>
          </w:p>
          <w:p w:rsidR="003B40E4" w:rsidRPr="003B40E4" w:rsidRDefault="003B40E4" w:rsidP="003B40E4">
            <w:pPr>
              <w:pStyle w:val="af"/>
              <w:spacing w:before="0" w:beforeAutospacing="0" w:after="0" w:afterAutospacing="0"/>
              <w:rPr>
                <w:rFonts w:ascii="Arial" w:hAnsi="Arial" w:cs="Arial"/>
                <w:sz w:val="20"/>
                <w:szCs w:val="20"/>
              </w:rPr>
            </w:pPr>
          </w:p>
          <w:p w:rsidR="003B40E4" w:rsidRPr="003B40E4" w:rsidRDefault="003B40E4" w:rsidP="003B40E4">
            <w:pPr>
              <w:pStyle w:val="af"/>
              <w:spacing w:before="0" w:beforeAutospacing="0" w:after="0" w:afterAutospacing="0"/>
              <w:rPr>
                <w:rFonts w:ascii="Arial" w:hAnsi="Arial" w:cs="Arial"/>
                <w:sz w:val="20"/>
                <w:szCs w:val="20"/>
              </w:rPr>
            </w:pPr>
            <w:r w:rsidRPr="003B40E4">
              <w:rPr>
                <w:rFonts w:ascii="Arial" w:hAnsi="Arial" w:cs="Arial"/>
                <w:sz w:val="20"/>
                <w:szCs w:val="20"/>
              </w:rPr>
              <w:t>Given above, I am not convinced the issue 1-2 is solved and I maintain my earlier concern to the agreement. </w:t>
            </w:r>
          </w:p>
          <w:p w:rsidR="003B40E4" w:rsidRPr="003B40E4" w:rsidRDefault="003B40E4" w:rsidP="003B40E4">
            <w:pPr>
              <w:pStyle w:val="af"/>
              <w:spacing w:before="0" w:beforeAutospacing="0" w:after="0" w:afterAutospacing="0"/>
              <w:rPr>
                <w:rFonts w:ascii="Arial" w:hAnsi="Arial" w:cs="Arial"/>
                <w:sz w:val="20"/>
                <w:szCs w:val="20"/>
              </w:rPr>
            </w:pPr>
          </w:p>
          <w:p w:rsidR="003B40E4" w:rsidRPr="003B40E4" w:rsidRDefault="003B40E4" w:rsidP="003B40E4">
            <w:pPr>
              <w:pStyle w:val="af"/>
              <w:spacing w:before="0" w:beforeAutospacing="0" w:after="0" w:afterAutospacing="0"/>
              <w:rPr>
                <w:rFonts w:ascii="Arial" w:hAnsi="Arial" w:cs="Arial"/>
                <w:sz w:val="20"/>
                <w:szCs w:val="20"/>
              </w:rPr>
            </w:pPr>
            <w:r w:rsidRPr="003B40E4">
              <w:rPr>
                <w:rFonts w:ascii="Arial" w:hAnsi="Arial" w:cs="Arial"/>
                <w:sz w:val="20"/>
                <w:szCs w:val="20"/>
              </w:rPr>
              <w:t>It maybe also better for us to ensure we have the same understanding for the usage of wording "by UE implementation". To me, this wording means, per spec wise, the UE can have different means to finish a task where each mean may end up with different effect. It should not be called "by UE implementation" if those different means end up with the same effect.    </w:t>
            </w:r>
          </w:p>
          <w:p w:rsidR="003B40E4" w:rsidRDefault="003B40E4" w:rsidP="003B40E4">
            <w:pPr>
              <w:pStyle w:val="af"/>
              <w:spacing w:before="0" w:beforeAutospacing="0" w:after="0" w:afterAutospacing="0" w:line="300" w:lineRule="atLeast"/>
              <w:rPr>
                <w:rFonts w:hint="eastAsia"/>
              </w:rPr>
            </w:pPr>
          </w:p>
          <w:p w:rsidR="003B40E4" w:rsidRPr="003B40E4" w:rsidRDefault="003B40E4" w:rsidP="003B40E4">
            <w:pPr>
              <w:pStyle w:val="af"/>
              <w:spacing w:before="0" w:beforeAutospacing="0" w:after="0" w:afterAutospacing="0" w:line="300" w:lineRule="atLeast"/>
              <w:rPr>
                <w:rFonts w:ascii="Times New Roman" w:hAnsi="Times New Roman" w:cs="Times New Roman"/>
                <w:sz w:val="21"/>
              </w:rPr>
            </w:pPr>
            <w:r w:rsidRPr="003B40E4">
              <w:rPr>
                <w:rFonts w:ascii="Times New Roman" w:hAnsi="Times New Roman" w:cs="Times New Roman"/>
                <w:sz w:val="21"/>
              </w:rPr>
              <w:t>[FL]</w:t>
            </w:r>
          </w:p>
          <w:p w:rsidR="002F50A4" w:rsidRDefault="002F50A4" w:rsidP="002F50A4">
            <w:pPr>
              <w:rPr>
                <w:rFonts w:ascii="Calibri" w:hAnsi="Calibri" w:cs="Calibri"/>
                <w:color w:val="1F497D"/>
                <w:sz w:val="21"/>
                <w:szCs w:val="21"/>
              </w:rPr>
            </w:pPr>
            <w:r>
              <w:rPr>
                <w:rFonts w:ascii="Calibri" w:hAnsi="Calibri" w:cs="Calibri"/>
                <w:color w:val="1F497D"/>
                <w:sz w:val="21"/>
                <w:szCs w:val="21"/>
              </w:rPr>
              <w:t>@</w:t>
            </w:r>
            <w:proofErr w:type="spellStart"/>
            <w:r>
              <w:rPr>
                <w:rFonts w:ascii="Calibri" w:hAnsi="Calibri" w:cs="Calibri"/>
                <w:color w:val="1F497D"/>
                <w:sz w:val="21"/>
                <w:szCs w:val="21"/>
              </w:rPr>
              <w:t>Wenfeng</w:t>
            </w:r>
            <w:proofErr w:type="spellEnd"/>
            <w:r>
              <w:rPr>
                <w:rFonts w:ascii="Calibri" w:hAnsi="Calibri" w:cs="Calibri"/>
                <w:color w:val="1F497D"/>
                <w:sz w:val="21"/>
                <w:szCs w:val="21"/>
              </w:rPr>
              <w:t>,</w:t>
            </w:r>
          </w:p>
          <w:p w:rsidR="002F50A4" w:rsidRDefault="002F50A4" w:rsidP="002F50A4">
            <w:pPr>
              <w:rPr>
                <w:rFonts w:ascii="Calibri" w:hAnsi="Calibri" w:cs="Calibri"/>
                <w:color w:val="1F497D"/>
                <w:sz w:val="21"/>
                <w:szCs w:val="21"/>
              </w:rPr>
            </w:pPr>
            <w:r>
              <w:rPr>
                <w:rFonts w:ascii="Calibri" w:hAnsi="Calibri" w:cs="Calibri"/>
                <w:color w:val="1F497D"/>
                <w:sz w:val="21"/>
                <w:szCs w:val="21"/>
              </w:rPr>
              <w:t>When the TDD configured UL slots is not multiple of w, the remaining slots will not be used for SL. I think this is why other companies think it as common understanding about the UL slots indication derived from the formula.</w:t>
            </w:r>
          </w:p>
          <w:p w:rsidR="003B40E4" w:rsidRDefault="003B40E4" w:rsidP="003B40E4">
            <w:pPr>
              <w:pStyle w:val="af"/>
              <w:spacing w:before="0" w:beforeAutospacing="0" w:after="0" w:afterAutospacing="0" w:line="300" w:lineRule="atLeast"/>
              <w:rPr>
                <w:rFonts w:hint="eastAsia"/>
              </w:rPr>
            </w:pPr>
          </w:p>
          <w:p w:rsidR="002F50A4" w:rsidRPr="002F50A4" w:rsidRDefault="002F50A4" w:rsidP="003B40E4">
            <w:pPr>
              <w:pStyle w:val="af"/>
              <w:spacing w:before="0" w:beforeAutospacing="0" w:after="0" w:afterAutospacing="0" w:line="300" w:lineRule="atLeast"/>
              <w:rPr>
                <w:rFonts w:ascii="Times New Roman" w:hAnsi="Times New Roman" w:cs="Times New Roman"/>
                <w:sz w:val="21"/>
              </w:rPr>
            </w:pPr>
            <w:r w:rsidRPr="002F50A4">
              <w:rPr>
                <w:rFonts w:ascii="Times New Roman" w:hAnsi="Times New Roman" w:cs="Times New Roman"/>
                <w:sz w:val="21"/>
              </w:rPr>
              <w:t>[ZTE]</w:t>
            </w:r>
          </w:p>
          <w:p w:rsidR="002F50A4" w:rsidRPr="002F50A4" w:rsidRDefault="002F50A4" w:rsidP="002F50A4">
            <w:pPr>
              <w:pStyle w:val="af"/>
              <w:spacing w:before="0" w:beforeAutospacing="0" w:after="0" w:afterAutospacing="0"/>
              <w:rPr>
                <w:rFonts w:ascii="Times New Roman" w:hAnsi="Times New Roman" w:cs="Times New Roman"/>
                <w:sz w:val="21"/>
                <w:szCs w:val="21"/>
              </w:rPr>
            </w:pPr>
            <w:r w:rsidRPr="002F50A4">
              <w:rPr>
                <w:rFonts w:ascii="Times New Roman" w:hAnsi="Times New Roman" w:cs="Times New Roman"/>
                <w:sz w:val="21"/>
                <w:szCs w:val="21"/>
              </w:rPr>
              <w:t>Thanks for sharing the views on issue 1-2. By now I know your rational, but am not convinced at all. One very basic different logic among us is: </w:t>
            </w:r>
          </w:p>
          <w:p w:rsidR="002F50A4" w:rsidRPr="002F50A4" w:rsidRDefault="002F50A4" w:rsidP="002F50A4">
            <w:pPr>
              <w:pStyle w:val="af"/>
              <w:spacing w:before="0" w:beforeAutospacing="0" w:after="0" w:afterAutospacing="0"/>
              <w:rPr>
                <w:rFonts w:ascii="Times New Roman" w:hAnsi="Times New Roman" w:cs="Times New Roman"/>
                <w:sz w:val="21"/>
                <w:szCs w:val="21"/>
              </w:rPr>
            </w:pPr>
            <w:r w:rsidRPr="002F50A4">
              <w:rPr>
                <w:rFonts w:ascii="Times New Roman" w:hAnsi="Times New Roman" w:cs="Times New Roman"/>
                <w:sz w:val="21"/>
                <w:szCs w:val="21"/>
              </w:rPr>
              <w:t>    - one side is using existing RAN1 agreement and existing RAN1 spec text to settle the common understanding </w:t>
            </w:r>
          </w:p>
          <w:p w:rsidR="002F50A4" w:rsidRPr="002F50A4" w:rsidRDefault="002F50A4" w:rsidP="002F50A4">
            <w:pPr>
              <w:pStyle w:val="af"/>
              <w:spacing w:before="0" w:beforeAutospacing="0" w:after="0" w:afterAutospacing="0"/>
              <w:rPr>
                <w:rFonts w:ascii="Times New Roman" w:hAnsi="Times New Roman" w:cs="Times New Roman"/>
                <w:sz w:val="21"/>
                <w:szCs w:val="21"/>
              </w:rPr>
            </w:pPr>
            <w:r w:rsidRPr="002F50A4">
              <w:rPr>
                <w:rFonts w:ascii="Times New Roman" w:hAnsi="Times New Roman" w:cs="Times New Roman"/>
                <w:sz w:val="21"/>
                <w:szCs w:val="21"/>
              </w:rPr>
              <w:t>    - </w:t>
            </w:r>
            <w:proofErr w:type="gramStart"/>
            <w:r w:rsidRPr="002F50A4">
              <w:rPr>
                <w:rFonts w:ascii="Times New Roman" w:hAnsi="Times New Roman" w:cs="Times New Roman"/>
                <w:sz w:val="21"/>
                <w:szCs w:val="21"/>
              </w:rPr>
              <w:t>the</w:t>
            </w:r>
            <w:proofErr w:type="gramEnd"/>
            <w:r w:rsidRPr="002F50A4">
              <w:rPr>
                <w:rFonts w:ascii="Times New Roman" w:hAnsi="Times New Roman" w:cs="Times New Roman"/>
                <w:sz w:val="21"/>
                <w:szCs w:val="21"/>
              </w:rPr>
              <w:t xml:space="preserve"> other side uses the common understanding to explain the spec text (no mention it conflicts the spec). </w:t>
            </w:r>
          </w:p>
          <w:p w:rsidR="002F50A4" w:rsidRPr="002F50A4" w:rsidRDefault="002F50A4" w:rsidP="002F50A4">
            <w:pPr>
              <w:pStyle w:val="af"/>
              <w:spacing w:before="0" w:beforeAutospacing="0" w:after="0" w:afterAutospacing="0"/>
              <w:rPr>
                <w:rFonts w:ascii="Times New Roman" w:hAnsi="Times New Roman" w:cs="Times New Roman"/>
                <w:sz w:val="21"/>
                <w:szCs w:val="21"/>
              </w:rPr>
            </w:pPr>
          </w:p>
          <w:p w:rsidR="002F50A4" w:rsidRPr="002F50A4" w:rsidRDefault="002F50A4" w:rsidP="002F50A4">
            <w:pPr>
              <w:pStyle w:val="af"/>
              <w:spacing w:before="0" w:beforeAutospacing="0" w:after="0" w:afterAutospacing="0"/>
              <w:rPr>
                <w:rFonts w:ascii="Times New Roman" w:hAnsi="Times New Roman" w:cs="Times New Roman"/>
                <w:sz w:val="21"/>
                <w:szCs w:val="21"/>
              </w:rPr>
            </w:pPr>
            <w:r w:rsidRPr="002F50A4">
              <w:rPr>
                <w:rFonts w:ascii="Times New Roman" w:hAnsi="Times New Roman" w:cs="Times New Roman"/>
                <w:sz w:val="21"/>
                <w:szCs w:val="21"/>
              </w:rPr>
              <w:t xml:space="preserve">As I said in my earlier email, the "common understanding" FL </w:t>
            </w:r>
            <w:proofErr w:type="spellStart"/>
            <w:r w:rsidRPr="002F50A4">
              <w:rPr>
                <w:rFonts w:ascii="Times New Roman" w:hAnsi="Times New Roman" w:cs="Times New Roman"/>
                <w:sz w:val="21"/>
                <w:szCs w:val="21"/>
              </w:rPr>
              <w:t>refered</w:t>
            </w:r>
            <w:proofErr w:type="spellEnd"/>
            <w:r w:rsidRPr="002F50A4">
              <w:rPr>
                <w:rFonts w:ascii="Times New Roman" w:hAnsi="Times New Roman" w:cs="Times New Roman"/>
                <w:sz w:val="21"/>
                <w:szCs w:val="21"/>
              </w:rPr>
              <w:t xml:space="preserve"> to is already excluded by the spec text in 38.214 section 8, which says the very ALL slots are SL slots except a list of slots, and the referred "common understood slot" (the remaining floor(n/w) slots) is not in that list. </w:t>
            </w:r>
          </w:p>
          <w:p w:rsidR="002F50A4" w:rsidRPr="002F50A4" w:rsidRDefault="002F50A4" w:rsidP="002F50A4">
            <w:pPr>
              <w:pStyle w:val="af"/>
              <w:spacing w:before="0" w:beforeAutospacing="0" w:after="0" w:afterAutospacing="0"/>
              <w:rPr>
                <w:rFonts w:ascii="Times New Roman" w:hAnsi="Times New Roman" w:cs="Times New Roman"/>
                <w:sz w:val="21"/>
                <w:szCs w:val="21"/>
              </w:rPr>
            </w:pPr>
          </w:p>
          <w:p w:rsidR="002F50A4" w:rsidRPr="002F50A4" w:rsidRDefault="002F50A4" w:rsidP="002F50A4">
            <w:pPr>
              <w:pStyle w:val="af"/>
              <w:spacing w:before="0" w:beforeAutospacing="0" w:after="0" w:afterAutospacing="0"/>
              <w:rPr>
                <w:rFonts w:ascii="Times New Roman" w:hAnsi="Times New Roman" w:cs="Times New Roman"/>
                <w:sz w:val="21"/>
                <w:szCs w:val="21"/>
              </w:rPr>
            </w:pPr>
            <w:r w:rsidRPr="002F50A4">
              <w:rPr>
                <w:rFonts w:ascii="Times New Roman" w:hAnsi="Times New Roman" w:cs="Times New Roman"/>
                <w:sz w:val="21"/>
                <w:szCs w:val="21"/>
              </w:rPr>
              <w:t xml:space="preserve">In addition, this "common understanding" </w:t>
            </w:r>
            <w:proofErr w:type="spellStart"/>
            <w:r w:rsidRPr="002F50A4">
              <w:rPr>
                <w:rFonts w:ascii="Times New Roman" w:hAnsi="Times New Roman" w:cs="Times New Roman"/>
                <w:sz w:val="21"/>
                <w:szCs w:val="21"/>
              </w:rPr>
              <w:t>refered</w:t>
            </w:r>
            <w:proofErr w:type="spellEnd"/>
            <w:r w:rsidRPr="002F50A4">
              <w:rPr>
                <w:rFonts w:ascii="Times New Roman" w:hAnsi="Times New Roman" w:cs="Times New Roman"/>
                <w:sz w:val="21"/>
                <w:szCs w:val="21"/>
              </w:rPr>
              <w:t xml:space="preserve"> by FL may not be that "common" if we look at what happened in "PHY structure" AI, since it conflicts with the following RAN1 #100-e working assumption:</w:t>
            </w:r>
          </w:p>
          <w:p w:rsidR="002F50A4" w:rsidRPr="002F50A4" w:rsidRDefault="002F50A4" w:rsidP="002F50A4">
            <w:pPr>
              <w:pStyle w:val="af"/>
              <w:spacing w:before="0" w:beforeAutospacing="0" w:after="0" w:afterAutospacing="0"/>
              <w:rPr>
                <w:rFonts w:ascii="Times New Roman" w:hAnsi="Times New Roman" w:cs="Times New Roman"/>
                <w:sz w:val="21"/>
                <w:szCs w:val="21"/>
              </w:rPr>
            </w:pPr>
            <w:r w:rsidRPr="002F50A4">
              <w:rPr>
                <w:rFonts w:ascii="Times New Roman" w:hAnsi="Times New Roman" w:cs="Times New Roman"/>
                <w:sz w:val="21"/>
                <w:szCs w:val="21"/>
              </w:rPr>
              <w:t>====</w:t>
            </w:r>
          </w:p>
          <w:p w:rsidR="002F50A4" w:rsidRPr="002F50A4" w:rsidRDefault="002F50A4" w:rsidP="002F50A4">
            <w:pPr>
              <w:pStyle w:val="af"/>
              <w:spacing w:before="0" w:beforeAutospacing="0" w:after="0" w:afterAutospacing="0"/>
              <w:rPr>
                <w:rFonts w:ascii="Times New Roman" w:hAnsi="Times New Roman" w:cs="Times New Roman"/>
              </w:rPr>
            </w:pPr>
            <w:r w:rsidRPr="002F50A4">
              <w:rPr>
                <w:rFonts w:ascii="Times New Roman" w:hAnsi="Times New Roman" w:cs="Times New Roman"/>
              </w:rPr>
              <w:lastRenderedPageBreak/>
              <w:t>Agreements:</w:t>
            </w:r>
          </w:p>
          <w:p w:rsidR="002F50A4" w:rsidRPr="002F50A4" w:rsidRDefault="002F50A4" w:rsidP="002F50A4">
            <w:pPr>
              <w:pStyle w:val="af"/>
              <w:spacing w:before="0" w:beforeAutospacing="0" w:after="0" w:afterAutospacing="0"/>
              <w:rPr>
                <w:rFonts w:ascii="Times New Roman" w:hAnsi="Times New Roman" w:cs="Times New Roman"/>
              </w:rPr>
            </w:pPr>
            <w:r w:rsidRPr="002F50A4">
              <w:rPr>
                <w:rFonts w:ascii="Times New Roman" w:hAnsi="Times New Roman" w:cs="Times New Roman"/>
              </w:rPr>
              <w:t xml:space="preserve">For derivation of the set of slots to be included in the resource pool, the baseline is the derivation with bitmap and periodicity based on </w:t>
            </w:r>
            <w:proofErr w:type="spellStart"/>
            <w:r w:rsidRPr="002F50A4">
              <w:rPr>
                <w:rFonts w:ascii="Times New Roman" w:hAnsi="Times New Roman" w:cs="Times New Roman"/>
              </w:rPr>
              <w:t>Subclause</w:t>
            </w:r>
            <w:proofErr w:type="spellEnd"/>
            <w:r w:rsidRPr="002F50A4">
              <w:rPr>
                <w:rFonts w:ascii="Times New Roman" w:hAnsi="Times New Roman" w:cs="Times New Roman"/>
              </w:rPr>
              <w:t xml:space="preserve"> 14.1.5 of TS36.213 with the following modifications.</w:t>
            </w:r>
          </w:p>
          <w:p w:rsidR="002F50A4" w:rsidRPr="002F50A4" w:rsidRDefault="002F50A4" w:rsidP="002F50A4">
            <w:pPr>
              <w:pStyle w:val="af"/>
              <w:spacing w:before="0" w:beforeAutospacing="0" w:after="0" w:afterAutospacing="0"/>
              <w:rPr>
                <w:rFonts w:ascii="Times New Roman" w:hAnsi="Times New Roman" w:cs="Times New Roman"/>
              </w:rPr>
            </w:pPr>
            <w:r w:rsidRPr="002F50A4">
              <w:rPr>
                <w:rFonts w:ascii="Times New Roman" w:hAnsi="Times New Roman" w:cs="Times New Roman"/>
              </w:rPr>
              <w:t>......</w:t>
            </w:r>
          </w:p>
          <w:p w:rsidR="002F50A4" w:rsidRPr="002F50A4" w:rsidRDefault="002F50A4" w:rsidP="002F50A4">
            <w:pPr>
              <w:pStyle w:val="af"/>
              <w:spacing w:before="0" w:beforeAutospacing="0" w:after="0" w:afterAutospacing="0"/>
              <w:rPr>
                <w:rFonts w:ascii="Times New Roman" w:hAnsi="Times New Roman" w:cs="Times New Roman"/>
              </w:rPr>
            </w:pPr>
            <w:r w:rsidRPr="002F50A4">
              <w:rPr>
                <w:rFonts w:ascii="Times New Roman" w:hAnsi="Times New Roman" w:cs="Times New Roman"/>
              </w:rPr>
              <w:t>·</w:t>
            </w:r>
            <w:r w:rsidRPr="002F50A4">
              <w:rPr>
                <w:rFonts w:ascii="Times New Roman" w:hAnsi="Times New Roman" w:cs="Times New Roman"/>
                <w:sz w:val="14"/>
                <w:szCs w:val="14"/>
              </w:rPr>
              <w:t xml:space="preserve">         </w:t>
            </w:r>
            <w:r w:rsidRPr="002F50A4">
              <w:rPr>
                <w:rFonts w:ascii="Times New Roman" w:hAnsi="Times New Roman" w:cs="Times New Roman"/>
              </w:rPr>
              <w:t>The following procedure is used.</w:t>
            </w:r>
          </w:p>
          <w:p w:rsidR="002F50A4" w:rsidRPr="002F50A4" w:rsidRDefault="002F50A4" w:rsidP="002F50A4">
            <w:pPr>
              <w:pStyle w:val="af"/>
              <w:spacing w:before="0" w:beforeAutospacing="0" w:after="0" w:afterAutospacing="0"/>
              <w:ind w:left="1440"/>
              <w:rPr>
                <w:rFonts w:ascii="Times New Roman" w:hAnsi="Times New Roman" w:cs="Times New Roman"/>
              </w:rPr>
            </w:pPr>
            <w:r w:rsidRPr="002F50A4">
              <w:rPr>
                <w:rFonts w:ascii="Times New Roman" w:hAnsi="Times New Roman" w:cs="Times New Roman"/>
              </w:rPr>
              <w:t>o</w:t>
            </w:r>
            <w:r w:rsidRPr="002F50A4">
              <w:rPr>
                <w:rFonts w:ascii="Times New Roman" w:hAnsi="Times New Roman" w:cs="Times New Roman"/>
                <w:sz w:val="14"/>
                <w:szCs w:val="14"/>
              </w:rPr>
              <w:t xml:space="preserve">    </w:t>
            </w:r>
            <w:r w:rsidRPr="002F50A4">
              <w:rPr>
                <w:rFonts w:ascii="Times New Roman" w:hAnsi="Times New Roman" w:cs="Times New Roman"/>
                <w:u w:val="single"/>
              </w:rPr>
              <w:t>The set includes all the slots except the following slots</w:t>
            </w:r>
            <w:r w:rsidRPr="002F50A4">
              <w:rPr>
                <w:rFonts w:ascii="Times New Roman" w:hAnsi="Times New Roman" w:cs="Times New Roman"/>
              </w:rPr>
              <w:t>: </w:t>
            </w:r>
          </w:p>
          <w:p w:rsidR="002F50A4" w:rsidRPr="002F50A4" w:rsidRDefault="002F50A4" w:rsidP="002F50A4">
            <w:pPr>
              <w:pStyle w:val="af"/>
              <w:spacing w:before="0" w:beforeAutospacing="0" w:after="0" w:afterAutospacing="0"/>
              <w:ind w:left="2160"/>
              <w:rPr>
                <w:rFonts w:ascii="Times New Roman" w:hAnsi="Times New Roman" w:cs="Times New Roman"/>
              </w:rPr>
            </w:pPr>
            <w:r w:rsidRPr="002F50A4">
              <w:rPr>
                <w:rFonts w:ascii="Times New Roman" w:hAnsi="Times New Roman" w:cs="Times New Roman"/>
              </w:rPr>
              <w:t>§</w:t>
            </w:r>
            <w:r w:rsidRPr="002F50A4">
              <w:rPr>
                <w:rFonts w:ascii="Times New Roman" w:hAnsi="Times New Roman" w:cs="Times New Roman"/>
                <w:sz w:val="14"/>
                <w:szCs w:val="14"/>
              </w:rPr>
              <w:t xml:space="preserve">  </w:t>
            </w:r>
            <w:r w:rsidRPr="002F50A4">
              <w:rPr>
                <w:rFonts w:ascii="Times New Roman" w:hAnsi="Times New Roman" w:cs="Times New Roman"/>
              </w:rPr>
              <w:t>Slots in which SLSS resource is configured, </w:t>
            </w:r>
          </w:p>
          <w:p w:rsidR="002F50A4" w:rsidRPr="002F50A4" w:rsidRDefault="002F50A4" w:rsidP="002F50A4">
            <w:pPr>
              <w:pStyle w:val="af"/>
              <w:spacing w:before="0" w:beforeAutospacing="0" w:after="0" w:afterAutospacing="0"/>
              <w:ind w:left="2160"/>
              <w:rPr>
                <w:rFonts w:ascii="Times New Roman" w:hAnsi="Times New Roman" w:cs="Times New Roman"/>
              </w:rPr>
            </w:pPr>
            <w:r w:rsidRPr="002F50A4">
              <w:rPr>
                <w:rFonts w:ascii="Times New Roman" w:hAnsi="Times New Roman" w:cs="Times New Roman"/>
              </w:rPr>
              <w:t>§</w:t>
            </w:r>
            <w:r w:rsidRPr="002F50A4">
              <w:rPr>
                <w:rFonts w:ascii="Times New Roman" w:hAnsi="Times New Roman" w:cs="Times New Roman"/>
                <w:sz w:val="14"/>
                <w:szCs w:val="14"/>
              </w:rPr>
              <w:t xml:space="preserve">  </w:t>
            </w:r>
            <w:r w:rsidRPr="002F50A4">
              <w:rPr>
                <w:rStyle w:val="af1"/>
                <w:rFonts w:ascii="Times New Roman" w:hAnsi="Times New Roman" w:cs="Times New Roman"/>
              </w:rPr>
              <w:t xml:space="preserve">(Working assumption) </w:t>
            </w:r>
            <w:r w:rsidRPr="002F50A4">
              <w:rPr>
                <w:rFonts w:ascii="Times New Roman" w:hAnsi="Times New Roman" w:cs="Times New Roman"/>
              </w:rPr>
              <w:t>slots not having at least Y-</w:t>
            </w:r>
            <w:proofErr w:type="spellStart"/>
            <w:r w:rsidRPr="002F50A4">
              <w:rPr>
                <w:rFonts w:ascii="Times New Roman" w:hAnsi="Times New Roman" w:cs="Times New Roman"/>
              </w:rPr>
              <w:t>th</w:t>
            </w:r>
            <w:proofErr w:type="spellEnd"/>
            <w:r w:rsidRPr="002F50A4">
              <w:rPr>
                <w:rFonts w:ascii="Times New Roman" w:hAnsi="Times New Roman" w:cs="Times New Roman"/>
              </w:rPr>
              <w:t>, (Y+1)-</w:t>
            </w:r>
            <w:proofErr w:type="spellStart"/>
            <w:r w:rsidRPr="002F50A4">
              <w:rPr>
                <w:rFonts w:ascii="Times New Roman" w:hAnsi="Times New Roman" w:cs="Times New Roman"/>
              </w:rPr>
              <w:t>th</w:t>
            </w:r>
            <w:proofErr w:type="spellEnd"/>
            <w:r w:rsidRPr="002F50A4">
              <w:rPr>
                <w:rFonts w:ascii="Times New Roman" w:hAnsi="Times New Roman" w:cs="Times New Roman"/>
              </w:rPr>
              <w:t>, ....., (Y+X-1)-</w:t>
            </w:r>
            <w:proofErr w:type="spellStart"/>
            <w:r w:rsidRPr="002F50A4">
              <w:rPr>
                <w:rFonts w:ascii="Times New Roman" w:hAnsi="Times New Roman" w:cs="Times New Roman"/>
              </w:rPr>
              <w:t>th</w:t>
            </w:r>
            <w:proofErr w:type="spellEnd"/>
            <w:r w:rsidRPr="002F50A4">
              <w:rPr>
                <w:rFonts w:ascii="Times New Roman" w:hAnsi="Times New Roman" w:cs="Times New Roman"/>
              </w:rPr>
              <w:t xml:space="preserve"> symbols in a slot semi-statically for UL as indicated in TDD-UL-DL-</w:t>
            </w:r>
            <w:proofErr w:type="spellStart"/>
            <w:r w:rsidRPr="002F50A4">
              <w:rPr>
                <w:rFonts w:ascii="Times New Roman" w:hAnsi="Times New Roman" w:cs="Times New Roman"/>
              </w:rPr>
              <w:t>ConfigCommon</w:t>
            </w:r>
            <w:proofErr w:type="spellEnd"/>
            <w:r w:rsidRPr="002F50A4">
              <w:rPr>
                <w:rFonts w:ascii="Times New Roman" w:hAnsi="Times New Roman" w:cs="Times New Roman"/>
              </w:rPr>
              <w:t>, where</w:t>
            </w:r>
          </w:p>
          <w:p w:rsidR="002F50A4" w:rsidRPr="002F50A4" w:rsidRDefault="002F50A4" w:rsidP="002F50A4">
            <w:pPr>
              <w:pStyle w:val="af"/>
              <w:spacing w:before="0" w:beforeAutospacing="0" w:after="0" w:afterAutospacing="0"/>
              <w:ind w:left="2880"/>
              <w:rPr>
                <w:rFonts w:ascii="Times New Roman" w:hAnsi="Times New Roman" w:cs="Times New Roman"/>
              </w:rPr>
            </w:pPr>
            <w:r w:rsidRPr="002F50A4">
              <w:rPr>
                <w:rFonts w:ascii="Times New Roman" w:hAnsi="Times New Roman" w:cs="Times New Roman"/>
              </w:rPr>
              <w:t>·</w:t>
            </w:r>
            <w:r w:rsidRPr="002F50A4">
              <w:rPr>
                <w:rFonts w:ascii="Times New Roman" w:hAnsi="Times New Roman" w:cs="Times New Roman"/>
                <w:sz w:val="14"/>
                <w:szCs w:val="14"/>
              </w:rPr>
              <w:t xml:space="preserve">         </w:t>
            </w:r>
            <w:r w:rsidRPr="002F50A4">
              <w:rPr>
                <w:rFonts w:ascii="Times New Roman" w:hAnsi="Times New Roman" w:cs="Times New Roman"/>
              </w:rPr>
              <w:t xml:space="preserve">X is </w:t>
            </w:r>
            <w:proofErr w:type="spellStart"/>
            <w:r w:rsidRPr="002F50A4">
              <w:rPr>
                <w:rFonts w:ascii="Times New Roman" w:hAnsi="Times New Roman" w:cs="Times New Roman"/>
              </w:rPr>
              <w:t>sl-LengthSymbols</w:t>
            </w:r>
            <w:proofErr w:type="spellEnd"/>
          </w:p>
          <w:p w:rsidR="002F50A4" w:rsidRPr="002F50A4" w:rsidRDefault="002F50A4" w:rsidP="002F50A4">
            <w:pPr>
              <w:pStyle w:val="af"/>
              <w:spacing w:before="0" w:beforeAutospacing="0" w:after="0" w:afterAutospacing="0"/>
              <w:ind w:left="2880"/>
              <w:rPr>
                <w:rFonts w:ascii="Times New Roman" w:hAnsi="Times New Roman" w:cs="Times New Roman"/>
              </w:rPr>
            </w:pPr>
            <w:r w:rsidRPr="002F50A4">
              <w:rPr>
                <w:rFonts w:ascii="Times New Roman" w:hAnsi="Times New Roman" w:cs="Times New Roman"/>
              </w:rPr>
              <w:t>·</w:t>
            </w:r>
            <w:r w:rsidRPr="002F50A4">
              <w:rPr>
                <w:rFonts w:ascii="Times New Roman" w:hAnsi="Times New Roman" w:cs="Times New Roman"/>
                <w:sz w:val="14"/>
                <w:szCs w:val="14"/>
              </w:rPr>
              <w:t xml:space="preserve">         </w:t>
            </w:r>
            <w:r w:rsidRPr="002F50A4">
              <w:rPr>
                <w:rFonts w:ascii="Times New Roman" w:hAnsi="Times New Roman" w:cs="Times New Roman"/>
              </w:rPr>
              <w:t xml:space="preserve">Y is </w:t>
            </w:r>
            <w:proofErr w:type="spellStart"/>
            <w:r w:rsidRPr="002F50A4">
              <w:rPr>
                <w:rFonts w:ascii="Times New Roman" w:hAnsi="Times New Roman" w:cs="Times New Roman"/>
              </w:rPr>
              <w:t>sl-StartSymbol</w:t>
            </w:r>
            <w:proofErr w:type="spellEnd"/>
          </w:p>
          <w:p w:rsidR="002F50A4" w:rsidRPr="002F50A4" w:rsidRDefault="002F50A4" w:rsidP="002F50A4">
            <w:pPr>
              <w:pStyle w:val="af"/>
              <w:spacing w:before="0" w:beforeAutospacing="0" w:after="0" w:afterAutospacing="0"/>
              <w:ind w:left="2160"/>
              <w:rPr>
                <w:rFonts w:ascii="Times New Roman" w:hAnsi="Times New Roman" w:cs="Times New Roman"/>
              </w:rPr>
            </w:pPr>
            <w:r w:rsidRPr="002F50A4">
              <w:rPr>
                <w:rFonts w:ascii="Times New Roman" w:hAnsi="Times New Roman" w:cs="Times New Roman"/>
              </w:rPr>
              <w:t>§</w:t>
            </w:r>
            <w:r w:rsidRPr="002F50A4">
              <w:rPr>
                <w:rFonts w:ascii="Times New Roman" w:hAnsi="Times New Roman" w:cs="Times New Roman"/>
                <w:sz w:val="14"/>
                <w:szCs w:val="14"/>
              </w:rPr>
              <w:t xml:space="preserve">  </w:t>
            </w:r>
            <w:r w:rsidRPr="002F50A4">
              <w:rPr>
                <w:rStyle w:val="af1"/>
                <w:rFonts w:ascii="Times New Roman" w:hAnsi="Times New Roman" w:cs="Times New Roman"/>
              </w:rPr>
              <w:t>(Working assumption)</w:t>
            </w:r>
            <w:r w:rsidRPr="002F50A4">
              <w:rPr>
                <w:rFonts w:ascii="Times New Roman" w:hAnsi="Times New Roman" w:cs="Times New Roman"/>
              </w:rPr>
              <w:t xml:space="preserve"> reserved slots which are determined by the similar steps in </w:t>
            </w:r>
            <w:proofErr w:type="spellStart"/>
            <w:r w:rsidRPr="002F50A4">
              <w:rPr>
                <w:rFonts w:ascii="Times New Roman" w:hAnsi="Times New Roman" w:cs="Times New Roman"/>
              </w:rPr>
              <w:t>Subclause</w:t>
            </w:r>
            <w:proofErr w:type="spellEnd"/>
            <w:r w:rsidRPr="002F50A4">
              <w:rPr>
                <w:rFonts w:ascii="Times New Roman" w:hAnsi="Times New Roman" w:cs="Times New Roman"/>
              </w:rPr>
              <w:t xml:space="preserve"> 14.1.5 of TS36.213</w:t>
            </w:r>
          </w:p>
          <w:p w:rsidR="002F50A4" w:rsidRPr="002F50A4" w:rsidRDefault="002F50A4" w:rsidP="002F50A4">
            <w:pPr>
              <w:pStyle w:val="af"/>
              <w:spacing w:before="0" w:beforeAutospacing="0" w:after="0" w:afterAutospacing="0"/>
              <w:rPr>
                <w:rFonts w:ascii="Times New Roman" w:hAnsi="Times New Roman" w:cs="Times New Roman"/>
                <w:sz w:val="21"/>
                <w:szCs w:val="21"/>
              </w:rPr>
            </w:pPr>
            <w:r w:rsidRPr="002F50A4">
              <w:rPr>
                <w:rFonts w:ascii="Times New Roman" w:hAnsi="Times New Roman" w:cs="Times New Roman"/>
                <w:sz w:val="21"/>
                <w:szCs w:val="21"/>
              </w:rPr>
              <w:t>====</w:t>
            </w:r>
          </w:p>
          <w:p w:rsidR="002F50A4" w:rsidRDefault="002F50A4" w:rsidP="002F50A4">
            <w:pPr>
              <w:pStyle w:val="af"/>
              <w:spacing w:before="0" w:beforeAutospacing="0" w:after="0" w:afterAutospacing="0"/>
              <w:rPr>
                <w:rFonts w:ascii="Arial" w:hAnsi="Arial" w:cs="Arial"/>
                <w:sz w:val="21"/>
                <w:szCs w:val="21"/>
              </w:rPr>
            </w:pPr>
            <w:r w:rsidRPr="002F50A4">
              <w:rPr>
                <w:rFonts w:ascii="Times New Roman" w:hAnsi="Times New Roman" w:cs="Times New Roman"/>
                <w:sz w:val="21"/>
                <w:szCs w:val="21"/>
              </w:rPr>
              <w:t xml:space="preserve">According to an earlier comment, the referred "common understanding" is </w:t>
            </w:r>
            <w:proofErr w:type="spellStart"/>
            <w:r w:rsidRPr="002F50A4">
              <w:rPr>
                <w:rFonts w:ascii="Times New Roman" w:hAnsi="Times New Roman" w:cs="Times New Roman"/>
                <w:sz w:val="21"/>
                <w:szCs w:val="21"/>
              </w:rPr>
              <w:t>build</w:t>
            </w:r>
            <w:proofErr w:type="spellEnd"/>
            <w:r w:rsidRPr="002F50A4">
              <w:rPr>
                <w:rFonts w:ascii="Times New Roman" w:hAnsi="Times New Roman" w:cs="Times New Roman"/>
                <w:sz w:val="21"/>
                <w:szCs w:val="21"/>
              </w:rPr>
              <w:t xml:space="preserve"> upon discussion in RAN1 #101-e, which is two meetings later after </w:t>
            </w:r>
            <w:proofErr w:type="spellStart"/>
            <w:r w:rsidRPr="002F50A4">
              <w:rPr>
                <w:rFonts w:ascii="Times New Roman" w:hAnsi="Times New Roman" w:cs="Times New Roman"/>
                <w:sz w:val="21"/>
                <w:szCs w:val="21"/>
              </w:rPr>
              <w:t>PHYstructure</w:t>
            </w:r>
            <w:proofErr w:type="spellEnd"/>
            <w:r w:rsidRPr="002F50A4">
              <w:rPr>
                <w:rFonts w:ascii="Times New Roman" w:hAnsi="Times New Roman" w:cs="Times New Roman"/>
                <w:sz w:val="21"/>
                <w:szCs w:val="21"/>
              </w:rPr>
              <w:t xml:space="preserve"> AI set the working assumption. This "common </w:t>
            </w:r>
            <w:proofErr w:type="spellStart"/>
            <w:r w:rsidRPr="002F50A4">
              <w:rPr>
                <w:rFonts w:ascii="Times New Roman" w:hAnsi="Times New Roman" w:cs="Times New Roman"/>
                <w:sz w:val="21"/>
                <w:szCs w:val="21"/>
              </w:rPr>
              <w:t>understansing</w:t>
            </w:r>
            <w:proofErr w:type="spellEnd"/>
            <w:r w:rsidRPr="002F50A4">
              <w:rPr>
                <w:rFonts w:ascii="Times New Roman" w:hAnsi="Times New Roman" w:cs="Times New Roman"/>
                <w:sz w:val="21"/>
                <w:szCs w:val="21"/>
              </w:rPr>
              <w:t>" seems to effectively revert the working assumption, which is no way in 3GPP the privilege of a "common understanding".</w:t>
            </w:r>
            <w:r>
              <w:rPr>
                <w:rFonts w:ascii="Arial" w:hAnsi="Arial" w:cs="Arial"/>
                <w:sz w:val="21"/>
                <w:szCs w:val="21"/>
              </w:rPr>
              <w:t> </w:t>
            </w:r>
          </w:p>
          <w:p w:rsidR="003B40E4" w:rsidRPr="002F50A4" w:rsidRDefault="003B40E4" w:rsidP="003B40E4">
            <w:pPr>
              <w:pStyle w:val="af"/>
              <w:spacing w:before="0" w:beforeAutospacing="0" w:after="0" w:afterAutospacing="0" w:line="300" w:lineRule="atLeast"/>
              <w:rPr>
                <w:rFonts w:hint="eastAsia"/>
              </w:rPr>
            </w:pPr>
          </w:p>
          <w:p w:rsidR="002F50A4" w:rsidRDefault="002F50A4" w:rsidP="003B40E4">
            <w:pPr>
              <w:pStyle w:val="af"/>
              <w:spacing w:before="0" w:beforeAutospacing="0" w:after="0" w:afterAutospacing="0" w:line="300" w:lineRule="atLeast"/>
              <w:rPr>
                <w:rFonts w:ascii="Times New Roman" w:hAnsi="Times New Roman" w:cs="Times New Roman" w:hint="eastAsia"/>
                <w:sz w:val="21"/>
              </w:rPr>
            </w:pPr>
            <w:r w:rsidRPr="002F50A4">
              <w:rPr>
                <w:rFonts w:ascii="Times New Roman" w:hAnsi="Times New Roman" w:cs="Times New Roman"/>
                <w:sz w:val="21"/>
              </w:rPr>
              <w:t>[FL]</w:t>
            </w:r>
          </w:p>
          <w:p w:rsidR="002F50A4" w:rsidRDefault="002F50A4" w:rsidP="002F50A4">
            <w:pPr>
              <w:rPr>
                <w:rFonts w:ascii="Calibri" w:hAnsi="Calibri" w:cs="Calibri"/>
                <w:color w:val="1F497D"/>
                <w:sz w:val="21"/>
                <w:szCs w:val="21"/>
              </w:rPr>
            </w:pPr>
            <w:r>
              <w:rPr>
                <w:rFonts w:ascii="Calibri" w:hAnsi="Calibri" w:cs="Calibri"/>
                <w:color w:val="1F497D"/>
                <w:sz w:val="21"/>
                <w:szCs w:val="21"/>
                <w:highlight w:val="yellow"/>
              </w:rPr>
              <w:t>@</w:t>
            </w:r>
            <w:proofErr w:type="spellStart"/>
            <w:r>
              <w:rPr>
                <w:rFonts w:ascii="Calibri" w:hAnsi="Calibri" w:cs="Calibri"/>
                <w:color w:val="1F497D"/>
                <w:sz w:val="21"/>
                <w:szCs w:val="21"/>
                <w:highlight w:val="yellow"/>
              </w:rPr>
              <w:t>Wenfeng</w:t>
            </w:r>
            <w:proofErr w:type="spellEnd"/>
            <w:r>
              <w:rPr>
                <w:rFonts w:ascii="Calibri" w:hAnsi="Calibri" w:cs="Calibri"/>
                <w:color w:val="1F497D"/>
                <w:sz w:val="21"/>
                <w:szCs w:val="21"/>
                <w:highlight w:val="yellow"/>
              </w:rPr>
              <w:t>,</w:t>
            </w:r>
          </w:p>
          <w:p w:rsidR="002F50A4" w:rsidRDefault="002F50A4" w:rsidP="002F50A4">
            <w:pPr>
              <w:rPr>
                <w:rFonts w:ascii="Calibri" w:hAnsi="Calibri" w:cs="Calibri"/>
                <w:color w:val="1F497D"/>
                <w:sz w:val="21"/>
                <w:szCs w:val="21"/>
              </w:rPr>
            </w:pPr>
            <w:r>
              <w:rPr>
                <w:rFonts w:ascii="Calibri" w:hAnsi="Calibri" w:cs="Calibri"/>
                <w:color w:val="1F497D"/>
                <w:sz w:val="21"/>
                <w:szCs w:val="21"/>
              </w:rPr>
              <w:t>Thank you for careful checking on the design in current spec.</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In general, both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 (</w:t>
            </w:r>
            <w:proofErr w:type="spellStart"/>
            <w:r>
              <w:rPr>
                <w:rFonts w:ascii="Calibri" w:hAnsi="Calibri" w:cs="Calibri"/>
                <w:color w:val="1F497D"/>
                <w:sz w:val="21"/>
                <w:szCs w:val="21"/>
              </w:rPr>
              <w:t>InC</w:t>
            </w:r>
            <w:proofErr w:type="spellEnd"/>
            <w:r>
              <w:rPr>
                <w:rFonts w:ascii="Calibri" w:hAnsi="Calibri" w:cs="Calibri"/>
                <w:color w:val="1F497D"/>
                <w:sz w:val="21"/>
                <w:szCs w:val="21"/>
              </w:rPr>
              <w:t>) and Rx UE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use the UL </w:t>
            </w:r>
            <w:proofErr w:type="gramStart"/>
            <w:r>
              <w:rPr>
                <w:rFonts w:ascii="Calibri" w:hAnsi="Calibri" w:cs="Calibri"/>
                <w:color w:val="1F497D"/>
                <w:sz w:val="21"/>
                <w:szCs w:val="21"/>
              </w:rPr>
              <w:t>slots which is</w:t>
            </w:r>
            <w:proofErr w:type="gramEnd"/>
            <w:r>
              <w:rPr>
                <w:rFonts w:ascii="Calibri" w:hAnsi="Calibri" w:cs="Calibri"/>
                <w:color w:val="1F497D"/>
                <w:sz w:val="21"/>
                <w:szCs w:val="21"/>
              </w:rPr>
              <w:t xml:space="preserve"> after the transformation from </w:t>
            </w:r>
            <w:proofErr w:type="spellStart"/>
            <w:r>
              <w:rPr>
                <w:rFonts w:ascii="Calibri" w:hAnsi="Calibri" w:cs="Calibri"/>
                <w:color w:val="1F497D"/>
                <w:sz w:val="21"/>
                <w:szCs w:val="21"/>
              </w:rPr>
              <w:t>tdd</w:t>
            </w:r>
            <w:proofErr w:type="spellEnd"/>
            <w:r>
              <w:rPr>
                <w:rFonts w:ascii="Calibri" w:hAnsi="Calibri" w:cs="Calibri"/>
                <w:color w:val="1F497D"/>
                <w:sz w:val="21"/>
                <w:szCs w:val="21"/>
              </w:rPr>
              <w:t xml:space="preserve"> configuration to SL </w:t>
            </w:r>
            <w:proofErr w:type="spellStart"/>
            <w:r>
              <w:rPr>
                <w:rFonts w:ascii="Calibri" w:hAnsi="Calibri" w:cs="Calibri"/>
                <w:color w:val="1F497D"/>
                <w:sz w:val="21"/>
                <w:szCs w:val="21"/>
              </w:rPr>
              <w:t>tdd</w:t>
            </w:r>
            <w:proofErr w:type="spellEnd"/>
            <w:r>
              <w:rPr>
                <w:rFonts w:ascii="Calibri" w:hAnsi="Calibri" w:cs="Calibri"/>
                <w:color w:val="1F497D"/>
                <w:sz w:val="21"/>
                <w:szCs w:val="21"/>
              </w:rPr>
              <w:t xml:space="preserve"> configuration.  This is the common understanding.</w:t>
            </w:r>
          </w:p>
          <w:p w:rsidR="002F50A4" w:rsidRDefault="002F50A4" w:rsidP="002F50A4">
            <w:pPr>
              <w:rPr>
                <w:rFonts w:ascii="Calibri" w:hAnsi="Calibri" w:cs="Calibri"/>
                <w:color w:val="1F497D"/>
                <w:sz w:val="21"/>
                <w:szCs w:val="21"/>
              </w:rPr>
            </w:pPr>
            <w:r>
              <w:rPr>
                <w:rFonts w:ascii="Calibri" w:hAnsi="Calibri" w:cs="Calibri"/>
                <w:color w:val="1F497D"/>
                <w:sz w:val="21"/>
                <w:szCs w:val="21"/>
              </w:rPr>
              <w:t>The copied spec from 38.214 in your previous email is about resource pool determination/resource exclusion. This step is after the reception of PSBCH and UL slots derivation, and they are two separate steps. So there is no conflict to the current spec.</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In AI of PHY structure, there is not any </w:t>
            </w:r>
            <w:proofErr w:type="gramStart"/>
            <w:r>
              <w:rPr>
                <w:rFonts w:ascii="Calibri" w:hAnsi="Calibri" w:cs="Calibri"/>
                <w:color w:val="1F497D"/>
                <w:sz w:val="21"/>
                <w:szCs w:val="21"/>
              </w:rPr>
              <w:t>agreements</w:t>
            </w:r>
            <w:proofErr w:type="gramEnd"/>
            <w:r>
              <w:rPr>
                <w:rFonts w:ascii="Calibri" w:hAnsi="Calibri" w:cs="Calibri"/>
                <w:color w:val="1F497D"/>
                <w:sz w:val="21"/>
                <w:szCs w:val="21"/>
              </w:rPr>
              <w:t xml:space="preserve"> that is conflict with SYNC. Besides, both structure and SYNC have the same understanding on the slots indication, as it was discussed during last meeting.</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From your perspective, there is no ambiguous at Rx side. There is unclear part at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side which needs to be clarified in spec.</w:t>
            </w:r>
          </w:p>
          <w:p w:rsidR="002F50A4" w:rsidRDefault="002F50A4" w:rsidP="003B40E4">
            <w:pPr>
              <w:pStyle w:val="af"/>
              <w:spacing w:before="0" w:beforeAutospacing="0" w:after="0" w:afterAutospacing="0" w:line="300" w:lineRule="atLeast"/>
              <w:rPr>
                <w:rFonts w:ascii="Times New Roman" w:hAnsi="Times New Roman" w:cs="Times New Roman" w:hint="eastAsia"/>
                <w:sz w:val="21"/>
              </w:rPr>
            </w:pPr>
          </w:p>
          <w:p w:rsidR="002F50A4" w:rsidRDefault="002F50A4" w:rsidP="002F50A4">
            <w:pPr>
              <w:rPr>
                <w:rFonts w:ascii="Calibri" w:hAnsi="Calibri" w:cs="Calibri"/>
                <w:color w:val="1F497D"/>
                <w:sz w:val="21"/>
                <w:szCs w:val="21"/>
              </w:rPr>
            </w:pPr>
            <w:r>
              <w:rPr>
                <w:rFonts w:ascii="Calibri" w:hAnsi="Calibri" w:cs="Calibri"/>
                <w:color w:val="1F497D"/>
                <w:sz w:val="21"/>
                <w:szCs w:val="21"/>
                <w:highlight w:val="yellow"/>
              </w:rPr>
              <w:t>@</w:t>
            </w:r>
            <w:proofErr w:type="spellStart"/>
            <w:r>
              <w:rPr>
                <w:rFonts w:ascii="Calibri" w:hAnsi="Calibri" w:cs="Calibri"/>
                <w:color w:val="1F497D"/>
                <w:sz w:val="21"/>
                <w:szCs w:val="21"/>
                <w:highlight w:val="yellow"/>
              </w:rPr>
              <w:t>Wenfeng</w:t>
            </w:r>
            <w:proofErr w:type="spellEnd"/>
            <w:r>
              <w:rPr>
                <w:rFonts w:ascii="Calibri" w:hAnsi="Calibri" w:cs="Calibri"/>
                <w:color w:val="1F497D"/>
                <w:sz w:val="21"/>
                <w:szCs w:val="21"/>
                <w:highlight w:val="yellow"/>
              </w:rPr>
              <w:t>,</w:t>
            </w:r>
          </w:p>
          <w:p w:rsidR="002F50A4" w:rsidRDefault="002F50A4" w:rsidP="002F50A4">
            <w:pPr>
              <w:rPr>
                <w:rFonts w:ascii="Calibri" w:hAnsi="Calibri" w:cs="Calibri"/>
                <w:color w:val="1F497D"/>
                <w:sz w:val="21"/>
                <w:szCs w:val="21"/>
              </w:rPr>
            </w:pPr>
            <w:r>
              <w:rPr>
                <w:rFonts w:ascii="Calibri" w:hAnsi="Calibri" w:cs="Calibri"/>
                <w:color w:val="1F497D"/>
                <w:sz w:val="21"/>
                <w:szCs w:val="21"/>
              </w:rPr>
              <w:t>Regarding the working assumption in structure AI copied by you, I think we reached agreements in last meeting in AI SYNC where the WA is confirmed, and the common understanding is also not conflict with the working assumption and agreements.</w:t>
            </w:r>
          </w:p>
          <w:p w:rsidR="002F50A4" w:rsidRDefault="002F50A4" w:rsidP="002F50A4">
            <w:pPr>
              <w:rPr>
                <w:rFonts w:ascii="Calibri" w:hAnsi="Calibri" w:cs="Calibri"/>
                <w:color w:val="1F497D"/>
                <w:sz w:val="21"/>
                <w:szCs w:val="21"/>
              </w:rPr>
            </w:pPr>
            <w:r>
              <w:rPr>
                <w:rFonts w:ascii="Calibri" w:hAnsi="Calibri" w:cs="Calibri"/>
                <w:color w:val="1F497D"/>
                <w:sz w:val="21"/>
                <w:szCs w:val="21"/>
              </w:rPr>
              <w:t>I copy it below for reference.</w:t>
            </w:r>
          </w:p>
          <w:tbl>
            <w:tblPr>
              <w:tblW w:w="0" w:type="auto"/>
              <w:tblLayout w:type="fixed"/>
              <w:tblCellMar>
                <w:left w:w="0" w:type="dxa"/>
                <w:right w:w="0" w:type="dxa"/>
              </w:tblCellMar>
              <w:tblLook w:val="04A0" w:firstRow="1" w:lastRow="0" w:firstColumn="1" w:lastColumn="0" w:noHBand="0" w:noVBand="1"/>
            </w:tblPr>
            <w:tblGrid>
              <w:gridCol w:w="8856"/>
            </w:tblGrid>
            <w:tr w:rsidR="002F50A4" w:rsidTr="000742CF">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50A4" w:rsidRDefault="002F50A4" w:rsidP="000742CF">
                  <w:pPr>
                    <w:pStyle w:val="a1"/>
                    <w:spacing w:after="0"/>
                    <w:ind w:left="1200" w:hanging="400"/>
                    <w:rPr>
                      <w:highlight w:val="green"/>
                      <w:lang w:eastAsia="zh-CN"/>
                    </w:rPr>
                  </w:pPr>
                  <w:r>
                    <w:rPr>
                      <w:highlight w:val="green"/>
                      <w:lang w:eastAsia="zh-CN"/>
                    </w:rPr>
                    <w:t>Agreements:</w:t>
                  </w:r>
                </w:p>
                <w:p w:rsidR="002F50A4" w:rsidRDefault="002F50A4" w:rsidP="000742CF">
                  <w:pPr>
                    <w:pStyle w:val="af8"/>
                    <w:numPr>
                      <w:ilvl w:val="0"/>
                      <w:numId w:val="34"/>
                    </w:numPr>
                    <w:ind w:firstLineChars="0"/>
                    <w:rPr>
                      <w:lang w:eastAsia="x-none"/>
                    </w:rPr>
                  </w:pPr>
                  <w:r>
                    <w:t>If at least Y-</w:t>
                  </w:r>
                  <w:proofErr w:type="spellStart"/>
                  <w:r>
                    <w:t>th</w:t>
                  </w:r>
                  <w:proofErr w:type="spellEnd"/>
                  <w:r>
                    <w:t>, (Y+1)-</w:t>
                  </w:r>
                  <w:proofErr w:type="spellStart"/>
                  <w:r>
                    <w:t>th</w:t>
                  </w:r>
                  <w:proofErr w:type="spellEnd"/>
                  <w:r>
                    <w:t>, ....., (Y+X-1)-</w:t>
                  </w:r>
                  <w:proofErr w:type="spellStart"/>
                  <w:r>
                    <w:t>th</w:t>
                  </w:r>
                  <w:proofErr w:type="spellEnd"/>
                  <w:r>
                    <w:t xml:space="preserve"> symbols in a slot semi-statically for UL as indicated in TDD-UL-DL-</w:t>
                  </w:r>
                  <w:proofErr w:type="spellStart"/>
                  <w:r>
                    <w:t>ConfigCommon</w:t>
                  </w:r>
                  <w:proofErr w:type="spellEnd"/>
                  <w:r>
                    <w:t>, where</w:t>
                  </w:r>
                </w:p>
                <w:p w:rsidR="002F50A4" w:rsidRDefault="002F50A4" w:rsidP="000742CF">
                  <w:pPr>
                    <w:numPr>
                      <w:ilvl w:val="2"/>
                      <w:numId w:val="34"/>
                    </w:numPr>
                    <w:rPr>
                      <w:lang w:eastAsia="zh-CN"/>
                    </w:rPr>
                  </w:pPr>
                  <w:r>
                    <w:t xml:space="preserve">X is </w:t>
                  </w:r>
                  <w:proofErr w:type="spellStart"/>
                  <w:r>
                    <w:t>sl-LengthSymbols</w:t>
                  </w:r>
                  <w:proofErr w:type="spellEnd"/>
                </w:p>
                <w:p w:rsidR="002F50A4" w:rsidRDefault="002F50A4" w:rsidP="000742CF">
                  <w:pPr>
                    <w:numPr>
                      <w:ilvl w:val="2"/>
                      <w:numId w:val="34"/>
                    </w:numPr>
                  </w:pPr>
                  <w:r>
                    <w:t xml:space="preserve">Y is </w:t>
                  </w:r>
                  <w:proofErr w:type="spellStart"/>
                  <w:r>
                    <w:t>sl-StartSymbol</w:t>
                  </w:r>
                  <w:proofErr w:type="spellEnd"/>
                </w:p>
                <w:p w:rsidR="002F50A4" w:rsidRDefault="002F50A4" w:rsidP="000742CF">
                  <w:proofErr w:type="gramStart"/>
                  <w:r>
                    <w:t>this</w:t>
                  </w:r>
                  <w:proofErr w:type="gramEnd"/>
                  <w:r>
                    <w:t xml:space="preserve"> slot can be indicated by PSBCH. </w:t>
                  </w:r>
                </w:p>
                <w:p w:rsidR="002F50A4" w:rsidRDefault="002F50A4" w:rsidP="000742CF">
                  <w:pPr>
                    <w:rPr>
                      <w:rFonts w:eastAsia="宋体"/>
                    </w:rPr>
                  </w:pPr>
                  <w:r>
                    <w:t>NOTE: X and Y in this proposal are different from the X/Y/Z in PSBCH.</w:t>
                  </w:r>
                </w:p>
              </w:tc>
            </w:tr>
          </w:tbl>
          <w:p w:rsidR="002F50A4" w:rsidRDefault="002F50A4" w:rsidP="003B40E4">
            <w:pPr>
              <w:pStyle w:val="af"/>
              <w:spacing w:before="0" w:beforeAutospacing="0" w:after="0" w:afterAutospacing="0" w:line="300" w:lineRule="atLeast"/>
              <w:rPr>
                <w:rFonts w:ascii="Times New Roman" w:hAnsi="Times New Roman" w:cs="Times New Roman" w:hint="eastAsia"/>
                <w:sz w:val="21"/>
              </w:rPr>
            </w:pPr>
          </w:p>
          <w:p w:rsidR="002F50A4" w:rsidRDefault="002F50A4" w:rsidP="003B40E4">
            <w:pPr>
              <w:pStyle w:val="af"/>
              <w:spacing w:before="0" w:beforeAutospacing="0" w:after="0" w:afterAutospacing="0" w:line="300" w:lineRule="atLeast"/>
              <w:rPr>
                <w:rFonts w:ascii="Times New Roman" w:hAnsi="Times New Roman" w:cs="Times New Roman" w:hint="eastAsia"/>
                <w:sz w:val="21"/>
              </w:rPr>
            </w:pPr>
            <w:r>
              <w:rPr>
                <w:rFonts w:ascii="Times New Roman" w:hAnsi="Times New Roman" w:cs="Times New Roman" w:hint="eastAsia"/>
                <w:sz w:val="21"/>
              </w:rPr>
              <w:t>[ZTE]</w:t>
            </w:r>
          </w:p>
          <w:p w:rsidR="002F50A4" w:rsidRPr="002F50A4" w:rsidRDefault="002F50A4" w:rsidP="002F50A4">
            <w:pPr>
              <w:pStyle w:val="af"/>
              <w:spacing w:before="0" w:beforeAutospacing="0" w:after="0" w:afterAutospacing="0" w:line="315" w:lineRule="atLeast"/>
              <w:rPr>
                <w:rFonts w:ascii="Times New Roman" w:hAnsi="Times New Roman" w:cs="Times New Roman"/>
                <w:sz w:val="21"/>
              </w:rPr>
            </w:pPr>
            <w:r w:rsidRPr="002F50A4">
              <w:rPr>
                <w:rFonts w:ascii="Times New Roman" w:hAnsi="Times New Roman" w:cs="Times New Roman"/>
                <w:sz w:val="21"/>
              </w:rPr>
              <w:t xml:space="preserve">I referred to 38.214 section 8 because I thought you intend to assume the operation of "removing </w:t>
            </w:r>
            <w:proofErr w:type="gramStart"/>
            <w:r w:rsidRPr="002F50A4">
              <w:rPr>
                <w:rFonts w:ascii="Times New Roman" w:hAnsi="Times New Roman" w:cs="Times New Roman"/>
                <w:sz w:val="21"/>
              </w:rPr>
              <w:t>floor(</w:t>
            </w:r>
            <w:proofErr w:type="gramEnd"/>
            <w:r w:rsidRPr="002F50A4">
              <w:rPr>
                <w:rFonts w:ascii="Times New Roman" w:hAnsi="Times New Roman" w:cs="Times New Roman"/>
                <w:sz w:val="21"/>
              </w:rPr>
              <w:t xml:space="preserve">n/w) slots" is in there. This could be an evidence how the spec is unclear about an assumed </w:t>
            </w:r>
            <w:r w:rsidRPr="002F50A4">
              <w:rPr>
                <w:rFonts w:ascii="Times New Roman" w:hAnsi="Times New Roman" w:cs="Times New Roman"/>
                <w:sz w:val="21"/>
              </w:rPr>
              <w:lastRenderedPageBreak/>
              <w:t xml:space="preserve">behavior. But anyhow it is good to avoid conflict with agreement from </w:t>
            </w:r>
            <w:proofErr w:type="spellStart"/>
            <w:r w:rsidRPr="002F50A4">
              <w:rPr>
                <w:rFonts w:ascii="Times New Roman" w:hAnsi="Times New Roman" w:cs="Times New Roman"/>
                <w:sz w:val="21"/>
              </w:rPr>
              <w:t>PHYstructure</w:t>
            </w:r>
            <w:proofErr w:type="spellEnd"/>
            <w:r w:rsidRPr="002F50A4">
              <w:rPr>
                <w:rFonts w:ascii="Times New Roman" w:hAnsi="Times New Roman" w:cs="Times New Roman"/>
                <w:sz w:val="21"/>
              </w:rPr>
              <w:t xml:space="preserve"> AI. </w:t>
            </w:r>
          </w:p>
          <w:p w:rsidR="002F50A4" w:rsidRPr="002F50A4" w:rsidRDefault="002F50A4" w:rsidP="002F50A4">
            <w:pPr>
              <w:pStyle w:val="af"/>
              <w:spacing w:before="0" w:beforeAutospacing="0" w:after="0" w:afterAutospacing="0" w:line="315" w:lineRule="atLeast"/>
              <w:rPr>
                <w:rFonts w:ascii="Times New Roman" w:hAnsi="Times New Roman" w:cs="Times New Roman"/>
                <w:sz w:val="21"/>
              </w:rPr>
            </w:pPr>
            <w:r w:rsidRPr="002F50A4">
              <w:rPr>
                <w:rFonts w:ascii="Times New Roman" w:hAnsi="Times New Roman" w:cs="Times New Roman"/>
                <w:sz w:val="21"/>
              </w:rPr>
              <w:t>I may still disagree some of your comments, but I would rather not waste time there since you already give a clarification proposal. However, it seems to me that the wording of "</w:t>
            </w:r>
            <w:proofErr w:type="spellStart"/>
            <w:r w:rsidRPr="002F50A4">
              <w:rPr>
                <w:rFonts w:ascii="Times New Roman" w:hAnsi="Times New Roman" w:cs="Times New Roman"/>
                <w:color w:val="1F497D"/>
                <w:sz w:val="21"/>
              </w:rPr>
              <w:t>Tx</w:t>
            </w:r>
            <w:proofErr w:type="spellEnd"/>
            <w:r w:rsidRPr="002F50A4">
              <w:rPr>
                <w:rFonts w:ascii="Times New Roman" w:hAnsi="Times New Roman" w:cs="Times New Roman"/>
                <w:color w:val="1F497D"/>
                <w:sz w:val="21"/>
              </w:rPr>
              <w:t xml:space="preserve"> UEs and Rx UEs have the same understanding on the UL slots indicated by </w:t>
            </w:r>
            <w:proofErr w:type="spellStart"/>
            <w:r w:rsidRPr="002F50A4">
              <w:rPr>
                <w:rStyle w:val="af3"/>
                <w:rFonts w:ascii="Times New Roman" w:hAnsi="Times New Roman" w:cs="Times New Roman"/>
                <w:color w:val="1F497D"/>
                <w:sz w:val="21"/>
              </w:rPr>
              <w:t>sl</w:t>
            </w:r>
            <w:proofErr w:type="spellEnd"/>
            <w:r w:rsidRPr="002F50A4">
              <w:rPr>
                <w:rStyle w:val="af3"/>
                <w:rFonts w:ascii="Times New Roman" w:hAnsi="Times New Roman" w:cs="Times New Roman"/>
                <w:color w:val="1F497D"/>
                <w:sz w:val="21"/>
              </w:rPr>
              <w:t>-TDD-</w:t>
            </w:r>
            <w:proofErr w:type="spellStart"/>
            <w:r w:rsidRPr="002F50A4">
              <w:rPr>
                <w:rStyle w:val="af3"/>
                <w:rFonts w:ascii="Times New Roman" w:hAnsi="Times New Roman" w:cs="Times New Roman"/>
                <w:color w:val="1F497D"/>
                <w:sz w:val="21"/>
              </w:rPr>
              <w:t>Config</w:t>
            </w:r>
            <w:proofErr w:type="spellEnd"/>
            <w:r w:rsidRPr="002F50A4">
              <w:rPr>
                <w:rFonts w:ascii="Times New Roman" w:hAnsi="Times New Roman" w:cs="Times New Roman"/>
                <w:sz w:val="21"/>
              </w:rPr>
              <w:t>" does not solve the issue "</w:t>
            </w:r>
            <w:r w:rsidRPr="002F50A4">
              <w:rPr>
                <w:rFonts w:ascii="Times New Roman" w:hAnsi="Times New Roman" w:cs="Times New Roman"/>
                <w:color w:val="1F497D"/>
                <w:sz w:val="21"/>
              </w:rPr>
              <w:t xml:space="preserve">How </w:t>
            </w:r>
            <w:proofErr w:type="spellStart"/>
            <w:r w:rsidRPr="002F50A4">
              <w:rPr>
                <w:rFonts w:ascii="Times New Roman" w:hAnsi="Times New Roman" w:cs="Times New Roman"/>
                <w:color w:val="1F497D"/>
                <w:sz w:val="21"/>
              </w:rPr>
              <w:t>Tx</w:t>
            </w:r>
            <w:proofErr w:type="spellEnd"/>
            <w:r w:rsidRPr="002F50A4">
              <w:rPr>
                <w:rFonts w:ascii="Times New Roman" w:hAnsi="Times New Roman" w:cs="Times New Roman"/>
                <w:color w:val="1F497D"/>
                <w:sz w:val="21"/>
              </w:rPr>
              <w:t xml:space="preserve"> UEs and Rx UEs obtain the same number of UL slots</w:t>
            </w:r>
            <w:r w:rsidRPr="002F50A4">
              <w:rPr>
                <w:rFonts w:ascii="Times New Roman" w:hAnsi="Times New Roman" w:cs="Times New Roman"/>
                <w:sz w:val="21"/>
              </w:rPr>
              <w:t xml:space="preserve">". What the wording says is the target, not the procedure to reach the target. BTW, given now you also target to make </w:t>
            </w:r>
            <w:proofErr w:type="spellStart"/>
            <w:r w:rsidRPr="002F50A4">
              <w:rPr>
                <w:rFonts w:ascii="Times New Roman" w:hAnsi="Times New Roman" w:cs="Times New Roman"/>
                <w:sz w:val="21"/>
              </w:rPr>
              <w:t>Tx</w:t>
            </w:r>
            <w:proofErr w:type="spellEnd"/>
            <w:r w:rsidRPr="002F50A4">
              <w:rPr>
                <w:rFonts w:ascii="Times New Roman" w:hAnsi="Times New Roman" w:cs="Times New Roman"/>
                <w:sz w:val="21"/>
              </w:rPr>
              <w:t xml:space="preserve"> UE and Rx UE to derive the same number of slots based on the same </w:t>
            </w:r>
            <w:proofErr w:type="spellStart"/>
            <w:r w:rsidRPr="002F50A4">
              <w:rPr>
                <w:rStyle w:val="af3"/>
                <w:rFonts w:ascii="Times New Roman" w:hAnsi="Times New Roman" w:cs="Times New Roman"/>
                <w:color w:val="1F497D"/>
                <w:sz w:val="21"/>
              </w:rPr>
              <w:t>sl</w:t>
            </w:r>
            <w:proofErr w:type="spellEnd"/>
            <w:r w:rsidRPr="002F50A4">
              <w:rPr>
                <w:rStyle w:val="af3"/>
                <w:rFonts w:ascii="Times New Roman" w:hAnsi="Times New Roman" w:cs="Times New Roman"/>
                <w:color w:val="1F497D"/>
                <w:sz w:val="21"/>
              </w:rPr>
              <w:t>-TDD-</w:t>
            </w:r>
            <w:proofErr w:type="spellStart"/>
            <w:r w:rsidRPr="002F50A4">
              <w:rPr>
                <w:rStyle w:val="af3"/>
                <w:rFonts w:ascii="Times New Roman" w:hAnsi="Times New Roman" w:cs="Times New Roman"/>
                <w:color w:val="1F497D"/>
                <w:sz w:val="21"/>
              </w:rPr>
              <w:t>Config</w:t>
            </w:r>
            <w:proofErr w:type="spellEnd"/>
            <w:r w:rsidRPr="002F50A4">
              <w:rPr>
                <w:rFonts w:ascii="Times New Roman" w:hAnsi="Times New Roman" w:cs="Times New Roman"/>
                <w:sz w:val="21"/>
              </w:rPr>
              <w:t xml:space="preserve">,  we should be on the same page that the derivation of TDD configuration from PSBCH or </w:t>
            </w:r>
            <w:proofErr w:type="spellStart"/>
            <w:r w:rsidRPr="002F50A4">
              <w:rPr>
                <w:rStyle w:val="af3"/>
                <w:rFonts w:ascii="Times New Roman" w:hAnsi="Times New Roman" w:cs="Times New Roman"/>
                <w:color w:val="1F497D"/>
                <w:sz w:val="21"/>
              </w:rPr>
              <w:t>sl</w:t>
            </w:r>
            <w:proofErr w:type="spellEnd"/>
            <w:r w:rsidRPr="002F50A4">
              <w:rPr>
                <w:rStyle w:val="af3"/>
                <w:rFonts w:ascii="Times New Roman" w:hAnsi="Times New Roman" w:cs="Times New Roman"/>
                <w:color w:val="1F497D"/>
                <w:sz w:val="21"/>
              </w:rPr>
              <w:t>-TDD-</w:t>
            </w:r>
            <w:proofErr w:type="spellStart"/>
            <w:r w:rsidRPr="002F50A4">
              <w:rPr>
                <w:rStyle w:val="af3"/>
                <w:rFonts w:ascii="Times New Roman" w:hAnsi="Times New Roman" w:cs="Times New Roman"/>
                <w:color w:val="1F497D"/>
                <w:sz w:val="21"/>
              </w:rPr>
              <w:t>Config</w:t>
            </w:r>
            <w:proofErr w:type="spellEnd"/>
            <w:r w:rsidRPr="002F50A4">
              <w:rPr>
                <w:rFonts w:ascii="Times New Roman" w:hAnsi="Times New Roman" w:cs="Times New Roman"/>
                <w:sz w:val="21"/>
              </w:rPr>
              <w:t> is not an UE implementation issue, </w:t>
            </w:r>
          </w:p>
          <w:p w:rsidR="002F50A4" w:rsidRDefault="002F50A4" w:rsidP="003B40E4">
            <w:pPr>
              <w:pStyle w:val="af"/>
              <w:spacing w:before="0" w:beforeAutospacing="0" w:after="0" w:afterAutospacing="0" w:line="300" w:lineRule="atLeast"/>
              <w:rPr>
                <w:rFonts w:ascii="Times New Roman" w:hAnsi="Times New Roman" w:cs="Times New Roman" w:hint="eastAsia"/>
                <w:sz w:val="21"/>
              </w:rPr>
            </w:pPr>
          </w:p>
          <w:p w:rsidR="001C5034" w:rsidRDefault="001C5034" w:rsidP="003B40E4">
            <w:pPr>
              <w:pStyle w:val="af"/>
              <w:spacing w:before="0" w:beforeAutospacing="0" w:after="0" w:afterAutospacing="0" w:line="300" w:lineRule="atLeast"/>
              <w:rPr>
                <w:rFonts w:ascii="Times New Roman" w:hAnsi="Times New Roman" w:cs="Times New Roman" w:hint="eastAsia"/>
                <w:sz w:val="21"/>
              </w:rPr>
            </w:pPr>
            <w:r>
              <w:rPr>
                <w:rFonts w:ascii="Times New Roman" w:hAnsi="Times New Roman" w:cs="Times New Roman" w:hint="eastAsia"/>
                <w:sz w:val="21"/>
              </w:rPr>
              <w:t>[FL]</w:t>
            </w:r>
          </w:p>
          <w:p w:rsidR="001C5034" w:rsidRDefault="001C5034" w:rsidP="001C5034">
            <w:pPr>
              <w:rPr>
                <w:rFonts w:ascii="Calibri" w:hAnsi="Calibri" w:cs="Calibri"/>
                <w:color w:val="1F497D"/>
                <w:sz w:val="21"/>
                <w:szCs w:val="21"/>
              </w:rPr>
            </w:pPr>
            <w:r>
              <w:rPr>
                <w:rFonts w:ascii="Calibri" w:hAnsi="Calibri" w:cs="Calibri"/>
                <w:color w:val="1F497D"/>
                <w:sz w:val="21"/>
                <w:szCs w:val="21"/>
              </w:rPr>
              <w:t>Thank you for your responses.</w:t>
            </w:r>
          </w:p>
          <w:p w:rsidR="001C5034" w:rsidRDefault="001C5034" w:rsidP="001C5034">
            <w:pPr>
              <w:rPr>
                <w:rFonts w:ascii="Calibri" w:hAnsi="Calibri" w:cs="Calibri"/>
                <w:color w:val="1F497D"/>
                <w:sz w:val="21"/>
                <w:szCs w:val="21"/>
              </w:rPr>
            </w:pPr>
          </w:p>
          <w:p w:rsidR="001C5034" w:rsidRDefault="001C5034" w:rsidP="001C5034">
            <w:pPr>
              <w:rPr>
                <w:rFonts w:ascii="Calibri" w:hAnsi="Calibri" w:cs="Calibri"/>
                <w:color w:val="1F497D"/>
                <w:sz w:val="21"/>
                <w:szCs w:val="21"/>
              </w:rPr>
            </w:pPr>
            <w:r>
              <w:rPr>
                <w:rFonts w:ascii="Calibri" w:hAnsi="Calibri" w:cs="Calibri"/>
                <w:color w:val="1F497D"/>
                <w:sz w:val="21"/>
                <w:szCs w:val="21"/>
              </w:rPr>
              <w:t>My understanding and clarification is that:</w:t>
            </w:r>
          </w:p>
          <w:p w:rsidR="001C5034" w:rsidRDefault="001C5034" w:rsidP="001C5034">
            <w:pPr>
              <w:pStyle w:val="af8"/>
              <w:numPr>
                <w:ilvl w:val="0"/>
                <w:numId w:val="35"/>
              </w:numPr>
              <w:ind w:firstLineChars="0"/>
              <w:rPr>
                <w:rFonts w:ascii="Calibri" w:hAnsi="Calibri" w:cs="Calibri"/>
                <w:color w:val="1F497D"/>
                <w:sz w:val="21"/>
                <w:szCs w:val="21"/>
              </w:rPr>
            </w:pPr>
            <w:r>
              <w:rPr>
                <w:rFonts w:ascii="Calibri" w:hAnsi="Calibri" w:cs="Calibri"/>
                <w:color w:val="1F497D"/>
                <w:sz w:val="21"/>
                <w:szCs w:val="21"/>
              </w:rPr>
              <w:t xml:space="preserve">Transformation from </w:t>
            </w:r>
            <w:proofErr w:type="spellStart"/>
            <w:r>
              <w:rPr>
                <w:rFonts w:ascii="Calibri" w:hAnsi="Calibri" w:cs="Calibri"/>
                <w:color w:val="1F497D"/>
                <w:sz w:val="21"/>
                <w:szCs w:val="21"/>
              </w:rPr>
              <w:t>tdd</w:t>
            </w:r>
            <w:proofErr w:type="spellEnd"/>
            <w:r>
              <w:rPr>
                <w:rFonts w:ascii="Calibri" w:hAnsi="Calibri" w:cs="Calibri"/>
                <w:color w:val="1F497D"/>
                <w:sz w:val="21"/>
                <w:szCs w:val="21"/>
              </w:rPr>
              <w:t xml:space="preserve">-UL-DL configuration common to PSBCH is done by </w:t>
            </w:r>
            <w:proofErr w:type="spellStart"/>
            <w:r>
              <w:rPr>
                <w:rFonts w:ascii="Calibri" w:hAnsi="Calibri" w:cs="Calibri"/>
                <w:b/>
                <w:bCs/>
                <w:color w:val="1F497D"/>
                <w:sz w:val="21"/>
                <w:szCs w:val="21"/>
              </w:rPr>
              <w:t>Tx</w:t>
            </w:r>
            <w:proofErr w:type="spellEnd"/>
            <w:r>
              <w:rPr>
                <w:rFonts w:ascii="Calibri" w:hAnsi="Calibri" w:cs="Calibri"/>
                <w:b/>
                <w:bCs/>
                <w:color w:val="1F497D"/>
                <w:sz w:val="21"/>
                <w:szCs w:val="21"/>
              </w:rPr>
              <w:t xml:space="preserve"> UE</w:t>
            </w:r>
            <w:r>
              <w:rPr>
                <w:rFonts w:ascii="Calibri" w:hAnsi="Calibri" w:cs="Calibri"/>
                <w:color w:val="1F497D"/>
                <w:sz w:val="21"/>
                <w:szCs w:val="21"/>
              </w:rPr>
              <w:t xml:space="preserve"> (</w:t>
            </w:r>
            <w:proofErr w:type="spellStart"/>
            <w:r>
              <w:rPr>
                <w:rFonts w:ascii="Calibri" w:hAnsi="Calibri" w:cs="Calibri"/>
                <w:color w:val="1F497D"/>
                <w:sz w:val="21"/>
                <w:szCs w:val="21"/>
              </w:rPr>
              <w:t>InC</w:t>
            </w:r>
            <w:proofErr w:type="spellEnd"/>
            <w:r>
              <w:rPr>
                <w:rFonts w:ascii="Calibri" w:hAnsi="Calibri" w:cs="Calibri"/>
                <w:color w:val="1F497D"/>
                <w:sz w:val="21"/>
                <w:szCs w:val="21"/>
              </w:rPr>
              <w:t>), which is not UE implementation.</w:t>
            </w:r>
          </w:p>
          <w:p w:rsidR="001C5034" w:rsidRPr="001C5034" w:rsidRDefault="001C5034" w:rsidP="001C5034">
            <w:pPr>
              <w:pStyle w:val="af8"/>
              <w:numPr>
                <w:ilvl w:val="0"/>
                <w:numId w:val="35"/>
              </w:numPr>
              <w:ind w:firstLineChars="0"/>
              <w:rPr>
                <w:rFonts w:ascii="Calibri" w:hAnsi="Calibri" w:cs="Calibri" w:hint="eastAsia"/>
                <w:color w:val="1F497D"/>
                <w:sz w:val="21"/>
                <w:szCs w:val="21"/>
              </w:rPr>
            </w:pPr>
            <w:r>
              <w:rPr>
                <w:rFonts w:ascii="Calibri" w:hAnsi="Calibri" w:cs="Calibri"/>
                <w:color w:val="1F497D"/>
                <w:sz w:val="21"/>
                <w:szCs w:val="21"/>
              </w:rPr>
              <w:t xml:space="preserve">Derivation from PSBCH to obtain SL </w:t>
            </w:r>
            <w:proofErr w:type="spellStart"/>
            <w:proofErr w:type="gramStart"/>
            <w:r>
              <w:rPr>
                <w:rFonts w:ascii="Calibri" w:hAnsi="Calibri" w:cs="Calibri"/>
                <w:color w:val="1F497D"/>
                <w:sz w:val="21"/>
                <w:szCs w:val="21"/>
              </w:rPr>
              <w:t>tdd</w:t>
            </w:r>
            <w:proofErr w:type="spellEnd"/>
            <w:proofErr w:type="gramEnd"/>
            <w:r>
              <w:rPr>
                <w:rFonts w:ascii="Calibri" w:hAnsi="Calibri" w:cs="Calibri"/>
                <w:color w:val="1F497D"/>
                <w:sz w:val="21"/>
                <w:szCs w:val="21"/>
              </w:rPr>
              <w:t xml:space="preserve"> indication is done by </w:t>
            </w:r>
            <w:r>
              <w:rPr>
                <w:rFonts w:ascii="Calibri" w:hAnsi="Calibri" w:cs="Calibri"/>
                <w:b/>
                <w:bCs/>
                <w:color w:val="1F497D"/>
                <w:sz w:val="21"/>
                <w:szCs w:val="21"/>
              </w:rPr>
              <w:t>Rx UE</w:t>
            </w:r>
            <w:r>
              <w:rPr>
                <w:rFonts w:ascii="Calibri" w:hAnsi="Calibri" w:cs="Calibri"/>
                <w:color w:val="1F497D"/>
                <w:sz w:val="21"/>
                <w:szCs w:val="21"/>
              </w:rPr>
              <w:t xml:space="preserve"> (</w:t>
            </w:r>
            <w:proofErr w:type="spellStart"/>
            <w:r>
              <w:rPr>
                <w:rFonts w:ascii="Calibri" w:hAnsi="Calibri" w:cs="Calibri"/>
                <w:color w:val="1F497D"/>
                <w:sz w:val="21"/>
                <w:szCs w:val="21"/>
              </w:rPr>
              <w:t>OoC</w:t>
            </w:r>
            <w:proofErr w:type="spellEnd"/>
            <w:r>
              <w:rPr>
                <w:rFonts w:ascii="Calibri" w:hAnsi="Calibri" w:cs="Calibri"/>
                <w:color w:val="1F497D"/>
                <w:sz w:val="21"/>
                <w:szCs w:val="21"/>
              </w:rPr>
              <w:t>), which is UE implementation.</w:t>
            </w:r>
          </w:p>
          <w:p w:rsidR="001C5034" w:rsidRDefault="001C5034" w:rsidP="001C5034">
            <w:pPr>
              <w:rPr>
                <w:rFonts w:ascii="Calibri" w:hAnsi="Calibri" w:cs="Calibri"/>
                <w:color w:val="1F497D"/>
                <w:sz w:val="21"/>
                <w:szCs w:val="21"/>
              </w:rPr>
            </w:pPr>
            <w:r>
              <w:rPr>
                <w:rFonts w:ascii="Calibri" w:hAnsi="Calibri" w:cs="Calibri"/>
                <w:color w:val="1F497D"/>
                <w:sz w:val="21"/>
                <w:szCs w:val="21"/>
              </w:rPr>
              <w:t xml:space="preserve">The proposed clarification by me is also intended to add from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UE’s perspective. For Rx UE side, it is still up to UE implementation to do the derivation.</w:t>
            </w:r>
          </w:p>
          <w:p w:rsidR="001C5034" w:rsidRDefault="001C5034" w:rsidP="003B40E4">
            <w:pPr>
              <w:pStyle w:val="af"/>
              <w:spacing w:before="0" w:beforeAutospacing="0" w:after="0" w:afterAutospacing="0" w:line="300" w:lineRule="atLeast"/>
              <w:rPr>
                <w:rFonts w:ascii="Times New Roman" w:hAnsi="Times New Roman" w:cs="Times New Roman" w:hint="eastAsia"/>
                <w:sz w:val="21"/>
              </w:rPr>
            </w:pPr>
          </w:p>
          <w:p w:rsidR="001C5034" w:rsidRDefault="001C5034" w:rsidP="003B40E4">
            <w:pPr>
              <w:pStyle w:val="af"/>
              <w:spacing w:before="0" w:beforeAutospacing="0" w:after="0" w:afterAutospacing="0" w:line="300" w:lineRule="atLeast"/>
              <w:rPr>
                <w:rFonts w:ascii="Times New Roman" w:hAnsi="Times New Roman" w:cs="Times New Roman" w:hint="eastAsia"/>
                <w:sz w:val="21"/>
              </w:rPr>
            </w:pPr>
            <w:r>
              <w:rPr>
                <w:rFonts w:ascii="Times New Roman" w:hAnsi="Times New Roman" w:cs="Times New Roman" w:hint="eastAsia"/>
                <w:sz w:val="21"/>
              </w:rPr>
              <w:t>[ZTE]</w:t>
            </w:r>
          </w:p>
          <w:p w:rsidR="001C5034" w:rsidRDefault="001C5034" w:rsidP="001C5034">
            <w:pPr>
              <w:pStyle w:val="af"/>
              <w:spacing w:before="0" w:beforeAutospacing="0" w:after="0" w:afterAutospacing="0"/>
              <w:rPr>
                <w:rFonts w:ascii="Arial" w:hAnsi="Arial" w:cs="Arial"/>
                <w:sz w:val="21"/>
                <w:szCs w:val="21"/>
              </w:rPr>
            </w:pPr>
            <w:r>
              <w:rPr>
                <w:rFonts w:ascii="Arial" w:hAnsi="Arial" w:cs="Arial"/>
                <w:sz w:val="21"/>
                <w:szCs w:val="21"/>
              </w:rPr>
              <w:t xml:space="preserve">Thanks for reply. Some of your earlier comments do not seem to match 38.331 </w:t>
            </w:r>
            <w:proofErr w:type="gramStart"/>
            <w:r>
              <w:rPr>
                <w:rFonts w:ascii="Arial" w:hAnsi="Arial" w:cs="Arial"/>
                <w:sz w:val="21"/>
                <w:szCs w:val="21"/>
              </w:rPr>
              <w:t>section</w:t>
            </w:r>
            <w:proofErr w:type="gramEnd"/>
            <w:r>
              <w:rPr>
                <w:rFonts w:ascii="Arial" w:hAnsi="Arial" w:cs="Arial"/>
                <w:sz w:val="21"/>
                <w:szCs w:val="21"/>
              </w:rPr>
              <w:t xml:space="preserve"> 5.8.9.4.3 (</w:t>
            </w:r>
            <w:r>
              <w:rPr>
                <w:rStyle w:val="fontstyle0"/>
                <w:rFonts w:ascii="Arial" w:hAnsi="Arial" w:cs="Arial"/>
                <w:sz w:val="21"/>
                <w:szCs w:val="21"/>
              </w:rPr>
              <w:t xml:space="preserve">Transmission of </w:t>
            </w:r>
            <w:proofErr w:type="spellStart"/>
            <w:r>
              <w:rPr>
                <w:rStyle w:val="fontstyle2"/>
                <w:rFonts w:ascii="Arial" w:hAnsi="Arial" w:cs="Arial"/>
                <w:sz w:val="21"/>
                <w:szCs w:val="21"/>
              </w:rPr>
              <w:t>MasterInformationBlockSidelink</w:t>
            </w:r>
            <w:proofErr w:type="spellEnd"/>
            <w:r>
              <w:rPr>
                <w:rStyle w:val="fontstyle2"/>
                <w:rFonts w:ascii="Arial" w:hAnsi="Arial" w:cs="Arial"/>
                <w:sz w:val="21"/>
                <w:szCs w:val="21"/>
              </w:rPr>
              <w:t xml:space="preserve"> </w:t>
            </w:r>
            <w:r>
              <w:rPr>
                <w:rStyle w:val="fontstyle0"/>
                <w:rFonts w:ascii="Arial" w:hAnsi="Arial" w:cs="Arial"/>
                <w:sz w:val="21"/>
                <w:szCs w:val="21"/>
              </w:rPr>
              <w:t>message</w:t>
            </w:r>
            <w:r>
              <w:rPr>
                <w:rFonts w:ascii="Arial" w:hAnsi="Arial" w:cs="Arial"/>
                <w:sz w:val="21"/>
                <w:szCs w:val="21"/>
              </w:rPr>
              <w:t>). I copy the relevant spec text here:</w:t>
            </w:r>
          </w:p>
          <w:p w:rsidR="001C5034" w:rsidRDefault="001C5034" w:rsidP="001C5034">
            <w:pPr>
              <w:pStyle w:val="af"/>
              <w:spacing w:before="0" w:beforeAutospacing="0" w:after="0" w:afterAutospacing="0"/>
              <w:rPr>
                <w:rFonts w:ascii="Arial" w:hAnsi="Arial" w:cs="Arial"/>
                <w:sz w:val="21"/>
                <w:szCs w:val="21"/>
              </w:rPr>
            </w:pPr>
            <w:r>
              <w:rPr>
                <w:rFonts w:ascii="Arial" w:hAnsi="Arial" w:cs="Arial"/>
                <w:sz w:val="21"/>
                <w:szCs w:val="21"/>
              </w:rPr>
              <w:t>----</w:t>
            </w:r>
          </w:p>
          <w:p w:rsidR="001C5034" w:rsidRDefault="001C5034" w:rsidP="001C5034">
            <w:pPr>
              <w:pStyle w:val="af"/>
              <w:spacing w:before="0" w:beforeAutospacing="0" w:after="0" w:afterAutospacing="0"/>
              <w:rPr>
                <w:rFonts w:ascii="Arial" w:hAnsi="Arial" w:cs="Arial"/>
                <w:sz w:val="21"/>
                <w:szCs w:val="21"/>
              </w:rPr>
            </w:pPr>
            <w:r>
              <w:rPr>
                <w:rStyle w:val="fontstyle0"/>
                <w:rFonts w:ascii="Arial" w:hAnsi="Arial" w:cs="Arial"/>
                <w:sz w:val="21"/>
                <w:szCs w:val="21"/>
              </w:rPr>
              <w:t xml:space="preserve">2&gt; if </w:t>
            </w:r>
            <w:proofErr w:type="spellStart"/>
            <w:r>
              <w:rPr>
                <w:rStyle w:val="fontstyle0"/>
                <w:rFonts w:ascii="Arial" w:hAnsi="Arial" w:cs="Arial"/>
                <w:sz w:val="21"/>
                <w:szCs w:val="21"/>
              </w:rPr>
              <w:t>tdd</w:t>
            </w:r>
            <w:proofErr w:type="spellEnd"/>
            <w:r>
              <w:rPr>
                <w:rStyle w:val="fontstyle0"/>
                <w:rFonts w:ascii="Arial" w:hAnsi="Arial" w:cs="Arial"/>
                <w:sz w:val="21"/>
                <w:szCs w:val="21"/>
              </w:rPr>
              <w:t>-UL-DL-</w:t>
            </w:r>
            <w:proofErr w:type="spellStart"/>
            <w:r>
              <w:rPr>
                <w:rStyle w:val="fontstyle0"/>
                <w:rFonts w:ascii="Arial" w:hAnsi="Arial" w:cs="Arial"/>
                <w:sz w:val="21"/>
                <w:szCs w:val="21"/>
              </w:rPr>
              <w:t>ConfigurationCommon</w:t>
            </w:r>
            <w:proofErr w:type="spellEnd"/>
            <w:r>
              <w:rPr>
                <w:rStyle w:val="fontstyle0"/>
                <w:rFonts w:ascii="Arial" w:hAnsi="Arial" w:cs="Arial"/>
                <w:sz w:val="21"/>
                <w:szCs w:val="21"/>
              </w:rPr>
              <w:t xml:space="preserve"> is included in the received SIB1:</w:t>
            </w:r>
            <w:r>
              <w:rPr>
                <w:rFonts w:ascii="Arial" w:hAnsi="Arial" w:cs="Arial"/>
                <w:sz w:val="21"/>
                <w:szCs w:val="21"/>
              </w:rPr>
              <w:br/>
            </w:r>
            <w:r>
              <w:rPr>
                <w:rStyle w:val="fontstyle0"/>
                <w:rFonts w:ascii="Arial" w:hAnsi="Arial" w:cs="Arial"/>
                <w:sz w:val="21"/>
                <w:szCs w:val="21"/>
              </w:rPr>
              <w:t xml:space="preserve">      3&gt; set </w:t>
            </w:r>
            <w:proofErr w:type="spellStart"/>
            <w:r>
              <w:rPr>
                <w:rStyle w:val="fontstyle0"/>
                <w:rFonts w:ascii="Arial" w:hAnsi="Arial" w:cs="Arial"/>
                <w:sz w:val="21"/>
                <w:szCs w:val="21"/>
              </w:rPr>
              <w:t>sl</w:t>
            </w:r>
            <w:proofErr w:type="spellEnd"/>
            <w:r>
              <w:rPr>
                <w:rStyle w:val="fontstyle0"/>
                <w:rFonts w:ascii="Arial" w:hAnsi="Arial" w:cs="Arial"/>
                <w:sz w:val="21"/>
                <w:szCs w:val="21"/>
              </w:rPr>
              <w:t>-TDD-</w:t>
            </w:r>
            <w:proofErr w:type="spellStart"/>
            <w:r>
              <w:rPr>
                <w:rStyle w:val="fontstyle0"/>
                <w:rFonts w:ascii="Arial" w:hAnsi="Arial" w:cs="Arial"/>
                <w:sz w:val="21"/>
                <w:szCs w:val="21"/>
              </w:rPr>
              <w:t>Config</w:t>
            </w:r>
            <w:proofErr w:type="spellEnd"/>
            <w:r>
              <w:rPr>
                <w:rStyle w:val="fontstyle0"/>
                <w:rFonts w:ascii="Arial" w:hAnsi="Arial" w:cs="Arial"/>
                <w:sz w:val="21"/>
                <w:szCs w:val="21"/>
              </w:rPr>
              <w:t xml:space="preserve"> to the value </w:t>
            </w:r>
            <w:r>
              <w:rPr>
                <w:rFonts w:ascii="Arial" w:hAnsi="Arial" w:cs="Arial"/>
                <w:sz w:val="21"/>
                <w:szCs w:val="21"/>
                <w:u w:val="single"/>
              </w:rPr>
              <w:t xml:space="preserve">representing the same meaning as that is included in </w:t>
            </w:r>
            <w:proofErr w:type="spellStart"/>
            <w:r>
              <w:rPr>
                <w:rFonts w:ascii="Arial" w:hAnsi="Arial" w:cs="Arial"/>
                <w:sz w:val="21"/>
                <w:szCs w:val="21"/>
                <w:u w:val="single"/>
              </w:rPr>
              <w:t>tdd</w:t>
            </w:r>
            <w:proofErr w:type="spellEnd"/>
            <w:r>
              <w:rPr>
                <w:rFonts w:ascii="Arial" w:hAnsi="Arial" w:cs="Arial"/>
                <w:sz w:val="21"/>
                <w:szCs w:val="21"/>
                <w:u w:val="single"/>
              </w:rPr>
              <w:t>-UL-</w:t>
            </w:r>
            <w:proofErr w:type="spellStart"/>
            <w:r>
              <w:rPr>
                <w:rFonts w:ascii="Arial" w:hAnsi="Arial" w:cs="Arial"/>
                <w:sz w:val="21"/>
                <w:szCs w:val="21"/>
                <w:u w:val="single"/>
              </w:rPr>
              <w:t>DLConfigurationCommon</w:t>
            </w:r>
            <w:proofErr w:type="spellEnd"/>
            <w:r>
              <w:rPr>
                <w:rStyle w:val="fontstyle0"/>
                <w:rFonts w:ascii="Arial" w:hAnsi="Arial" w:cs="Arial"/>
                <w:sz w:val="21"/>
                <w:szCs w:val="21"/>
              </w:rPr>
              <w:t>;</w:t>
            </w:r>
          </w:p>
          <w:p w:rsidR="001C5034" w:rsidRDefault="001C5034" w:rsidP="001C5034">
            <w:pPr>
              <w:pStyle w:val="af"/>
              <w:spacing w:before="0" w:beforeAutospacing="0" w:after="0" w:afterAutospacing="0"/>
              <w:rPr>
                <w:rFonts w:ascii="Arial" w:hAnsi="Arial" w:cs="Arial"/>
                <w:sz w:val="21"/>
                <w:szCs w:val="21"/>
              </w:rPr>
            </w:pPr>
            <w:r>
              <w:rPr>
                <w:rFonts w:ascii="Arial" w:hAnsi="Arial" w:cs="Arial"/>
                <w:sz w:val="21"/>
                <w:szCs w:val="21"/>
              </w:rPr>
              <w:t>----</w:t>
            </w:r>
          </w:p>
          <w:p w:rsidR="001C5034" w:rsidRDefault="001C5034" w:rsidP="001C5034">
            <w:pPr>
              <w:pStyle w:val="af"/>
              <w:spacing w:before="0" w:beforeAutospacing="0" w:after="0" w:afterAutospacing="0"/>
              <w:rPr>
                <w:rFonts w:ascii="Arial" w:hAnsi="Arial" w:cs="Arial"/>
                <w:sz w:val="21"/>
                <w:szCs w:val="21"/>
              </w:rPr>
            </w:pPr>
            <w:r>
              <w:rPr>
                <w:rFonts w:ascii="Arial" w:hAnsi="Arial" w:cs="Arial"/>
                <w:sz w:val="21"/>
                <w:szCs w:val="21"/>
              </w:rPr>
              <w:t xml:space="preserve">Please pay attention to "the same meaning". So the TX UE is not supposed to send on PSBCH a number of UL slot that is integer </w:t>
            </w:r>
            <w:proofErr w:type="spellStart"/>
            <w:r>
              <w:rPr>
                <w:rFonts w:ascii="Arial" w:hAnsi="Arial" w:cs="Arial"/>
                <w:sz w:val="21"/>
                <w:szCs w:val="21"/>
              </w:rPr>
              <w:t>multipel</w:t>
            </w:r>
            <w:proofErr w:type="spellEnd"/>
            <w:r>
              <w:rPr>
                <w:rFonts w:ascii="Arial" w:hAnsi="Arial" w:cs="Arial"/>
                <w:sz w:val="21"/>
                <w:szCs w:val="21"/>
              </w:rPr>
              <w:t xml:space="preserve"> of w when the TDD-UL-DL-</w:t>
            </w:r>
            <w:proofErr w:type="spellStart"/>
            <w:r>
              <w:rPr>
                <w:rFonts w:ascii="Arial" w:hAnsi="Arial" w:cs="Arial"/>
                <w:sz w:val="21"/>
                <w:szCs w:val="21"/>
              </w:rPr>
              <w:t>ConfigCommon</w:t>
            </w:r>
            <w:proofErr w:type="spellEnd"/>
            <w:r>
              <w:rPr>
                <w:rFonts w:ascii="Arial" w:hAnsi="Arial" w:cs="Arial"/>
                <w:sz w:val="21"/>
                <w:szCs w:val="21"/>
              </w:rPr>
              <w:t xml:space="preserve"> shows a number of UL slots that is not integer multiple of w. </w:t>
            </w:r>
          </w:p>
          <w:p w:rsidR="001C5034" w:rsidRDefault="001C5034" w:rsidP="001C5034">
            <w:pPr>
              <w:pStyle w:val="af"/>
              <w:spacing w:before="0" w:beforeAutospacing="0" w:after="0" w:afterAutospacing="0"/>
              <w:rPr>
                <w:rFonts w:ascii="Arial" w:hAnsi="Arial" w:cs="Arial"/>
                <w:sz w:val="21"/>
                <w:szCs w:val="21"/>
              </w:rPr>
            </w:pPr>
            <w:r>
              <w:rPr>
                <w:rFonts w:ascii="Arial" w:hAnsi="Arial" w:cs="Arial"/>
                <w:sz w:val="21"/>
                <w:szCs w:val="21"/>
              </w:rPr>
              <w:t>Given this fact, the simpler way is to clarify in spec that the UE is not expected to be configured with a number of UL slots that is not integer multiple of w.  </w:t>
            </w:r>
          </w:p>
          <w:p w:rsidR="001C5034" w:rsidRDefault="001C5034" w:rsidP="003B40E4">
            <w:pPr>
              <w:pStyle w:val="af"/>
              <w:spacing w:before="0" w:beforeAutospacing="0" w:after="0" w:afterAutospacing="0" w:line="300" w:lineRule="atLeast"/>
              <w:rPr>
                <w:rFonts w:ascii="Times New Roman" w:hAnsi="Times New Roman" w:cs="Times New Roman" w:hint="eastAsia"/>
                <w:sz w:val="21"/>
              </w:rPr>
            </w:pPr>
          </w:p>
          <w:p w:rsidR="00835726" w:rsidRDefault="00835726" w:rsidP="003B40E4">
            <w:pPr>
              <w:pStyle w:val="af"/>
              <w:spacing w:before="0" w:beforeAutospacing="0" w:after="0" w:afterAutospacing="0" w:line="300" w:lineRule="atLeast"/>
              <w:rPr>
                <w:rFonts w:ascii="Times New Roman" w:hAnsi="Times New Roman" w:cs="Times New Roman" w:hint="eastAsia"/>
                <w:sz w:val="21"/>
              </w:rPr>
            </w:pPr>
            <w:r>
              <w:rPr>
                <w:rFonts w:ascii="Times New Roman" w:hAnsi="Times New Roman" w:cs="Times New Roman" w:hint="eastAsia"/>
                <w:sz w:val="21"/>
              </w:rPr>
              <w:t>[FL]</w:t>
            </w:r>
          </w:p>
          <w:p w:rsidR="00835726" w:rsidRDefault="00835726" w:rsidP="00835726">
            <w:pPr>
              <w:rPr>
                <w:rFonts w:ascii="Calibri" w:hAnsi="Calibri" w:cs="Calibri"/>
                <w:color w:val="1F497D"/>
                <w:sz w:val="21"/>
                <w:szCs w:val="21"/>
              </w:rPr>
            </w:pPr>
            <w:r>
              <w:rPr>
                <w:rFonts w:ascii="Calibri" w:hAnsi="Calibri" w:cs="Calibri"/>
                <w:color w:val="1F497D"/>
                <w:sz w:val="21"/>
                <w:szCs w:val="21"/>
              </w:rPr>
              <w:t>Thank you for your careful check and quick reply.</w:t>
            </w:r>
          </w:p>
          <w:p w:rsidR="00835726" w:rsidRDefault="00835726" w:rsidP="00835726">
            <w:pPr>
              <w:rPr>
                <w:rFonts w:ascii="Calibri" w:hAnsi="Calibri" w:cs="Calibri"/>
                <w:color w:val="1F497D"/>
                <w:sz w:val="21"/>
                <w:szCs w:val="21"/>
              </w:rPr>
            </w:pPr>
          </w:p>
          <w:p w:rsidR="00835726" w:rsidRDefault="00835726" w:rsidP="00835726">
            <w:pPr>
              <w:rPr>
                <w:rFonts w:ascii="Calibri" w:hAnsi="Calibri" w:cs="Calibri"/>
                <w:color w:val="1F497D"/>
                <w:sz w:val="21"/>
                <w:szCs w:val="21"/>
              </w:rPr>
            </w:pPr>
            <w:r>
              <w:rPr>
                <w:rFonts w:ascii="Calibri" w:hAnsi="Calibri" w:cs="Calibri"/>
                <w:color w:val="1F497D"/>
                <w:sz w:val="21"/>
                <w:szCs w:val="21"/>
              </w:rPr>
              <w:t>I also copy the description from 38.213 about “</w:t>
            </w:r>
            <w:proofErr w:type="spellStart"/>
            <w:r>
              <w:rPr>
                <w:rFonts w:ascii="Calibri" w:hAnsi="Calibri" w:cs="Calibri"/>
                <w:i/>
                <w:iCs/>
                <w:color w:val="1F497D"/>
                <w:sz w:val="21"/>
                <w:szCs w:val="21"/>
              </w:rPr>
              <w:t>sl</w:t>
            </w:r>
            <w:proofErr w:type="spellEnd"/>
            <w:r>
              <w:rPr>
                <w:rFonts w:ascii="Calibri" w:hAnsi="Calibri" w:cs="Calibri"/>
                <w:i/>
                <w:iCs/>
                <w:color w:val="1F497D"/>
                <w:sz w:val="21"/>
                <w:szCs w:val="21"/>
              </w:rPr>
              <w:t>-TDD-</w:t>
            </w:r>
            <w:proofErr w:type="spellStart"/>
            <w:r>
              <w:rPr>
                <w:rFonts w:ascii="Calibri" w:hAnsi="Calibri" w:cs="Calibri"/>
                <w:i/>
                <w:iCs/>
                <w:color w:val="1F497D"/>
                <w:sz w:val="21"/>
                <w:szCs w:val="21"/>
              </w:rPr>
              <w:t>Config</w:t>
            </w:r>
            <w:proofErr w:type="spellEnd"/>
            <w:r>
              <w:rPr>
                <w:rFonts w:ascii="Calibri" w:hAnsi="Calibri" w:cs="Calibri"/>
                <w:color w:val="1F497D"/>
                <w:sz w:val="21"/>
                <w:szCs w:val="21"/>
              </w:rPr>
              <w:t>” which was also discussed in the past meeting.</w:t>
            </w:r>
          </w:p>
          <w:p w:rsidR="00835726" w:rsidRDefault="00835726" w:rsidP="00835726">
            <w:pPr>
              <w:pStyle w:val="af8"/>
              <w:numPr>
                <w:ilvl w:val="0"/>
                <w:numId w:val="36"/>
              </w:numPr>
              <w:ind w:left="368" w:firstLineChars="0" w:hanging="368"/>
              <w:rPr>
                <w:rFonts w:ascii="Calibri" w:hAnsi="Calibri" w:cs="Calibri"/>
                <w:color w:val="1F497D"/>
                <w:sz w:val="21"/>
                <w:szCs w:val="21"/>
              </w:rPr>
            </w:pPr>
            <w:r>
              <w:rPr>
                <w:rFonts w:ascii="Calibri" w:hAnsi="Calibri" w:cs="Calibri"/>
                <w:color w:val="1F497D"/>
                <w:sz w:val="21"/>
                <w:szCs w:val="21"/>
              </w:rPr>
              <w:t>“</w:t>
            </w:r>
            <w:proofErr w:type="gramStart"/>
            <w:r>
              <w:rPr>
                <w:rFonts w:ascii="Calibri" w:hAnsi="Calibri" w:cs="Calibri"/>
                <w:color w:val="1F497D"/>
                <w:sz w:val="21"/>
                <w:szCs w:val="21"/>
              </w:rPr>
              <w:t>the</w:t>
            </w:r>
            <w:proofErr w:type="gramEnd"/>
            <w:r>
              <w:rPr>
                <w:rFonts w:ascii="Calibri" w:hAnsi="Calibri" w:cs="Calibri"/>
                <w:color w:val="1F497D"/>
                <w:sz w:val="21"/>
                <w:szCs w:val="21"/>
              </w:rPr>
              <w:t xml:space="preserve"> same </w:t>
            </w:r>
            <w:r>
              <w:rPr>
                <w:rFonts w:ascii="Calibri" w:hAnsi="Calibri" w:cs="Calibri"/>
                <w:b/>
                <w:bCs/>
                <w:color w:val="1F497D"/>
                <w:sz w:val="21"/>
                <w:szCs w:val="21"/>
              </w:rPr>
              <w:t>meaning</w:t>
            </w:r>
            <w:r>
              <w:rPr>
                <w:rFonts w:ascii="Calibri" w:hAnsi="Calibri" w:cs="Calibri"/>
                <w:color w:val="1F497D"/>
                <w:sz w:val="21"/>
                <w:szCs w:val="21"/>
              </w:rPr>
              <w:t>” does NOT means “exactly copy the same value”, as it was also clarified by companies before. This is also why we have the following sentence in 38.213. The transformation should be done and then the result will be mapped to the 12 bits in “</w:t>
            </w:r>
            <w:proofErr w:type="spellStart"/>
            <w:r>
              <w:rPr>
                <w:rFonts w:ascii="Calibri" w:hAnsi="Calibri" w:cs="Calibri"/>
                <w:i/>
                <w:iCs/>
                <w:color w:val="1F497D"/>
                <w:sz w:val="21"/>
                <w:szCs w:val="21"/>
              </w:rPr>
              <w:t>sl</w:t>
            </w:r>
            <w:proofErr w:type="spellEnd"/>
            <w:r>
              <w:rPr>
                <w:rFonts w:ascii="Calibri" w:hAnsi="Calibri" w:cs="Calibri"/>
                <w:i/>
                <w:iCs/>
                <w:color w:val="1F497D"/>
                <w:sz w:val="21"/>
                <w:szCs w:val="21"/>
              </w:rPr>
              <w:t>-TDD-</w:t>
            </w:r>
            <w:proofErr w:type="spellStart"/>
            <w:r>
              <w:rPr>
                <w:rFonts w:ascii="Calibri" w:hAnsi="Calibri" w:cs="Calibri"/>
                <w:i/>
                <w:iCs/>
                <w:color w:val="1F497D"/>
                <w:sz w:val="21"/>
                <w:szCs w:val="21"/>
              </w:rPr>
              <w:t>Config</w:t>
            </w:r>
            <w:proofErr w:type="spellEnd"/>
            <w:r>
              <w:rPr>
                <w:rFonts w:ascii="Calibri" w:hAnsi="Calibri" w:cs="Calibri"/>
                <w:color w:val="1F497D"/>
                <w:sz w:val="21"/>
                <w:szCs w:val="21"/>
              </w:rPr>
              <w:t>” indicated by PSBCH.</w:t>
            </w:r>
          </w:p>
          <w:p w:rsidR="00835726" w:rsidRDefault="00835726" w:rsidP="00835726">
            <w:pPr>
              <w:pStyle w:val="af8"/>
              <w:numPr>
                <w:ilvl w:val="0"/>
                <w:numId w:val="36"/>
              </w:numPr>
              <w:ind w:left="368" w:firstLineChars="0" w:hanging="368"/>
              <w:rPr>
                <w:rFonts w:ascii="Calibri" w:hAnsi="Calibri" w:cs="Calibri"/>
                <w:color w:val="1F497D"/>
                <w:sz w:val="21"/>
                <w:szCs w:val="21"/>
              </w:rPr>
            </w:pPr>
            <w:r>
              <w:rPr>
                <w:rFonts w:ascii="Calibri" w:hAnsi="Calibri" w:cs="Calibri"/>
                <w:color w:val="1F497D"/>
                <w:sz w:val="21"/>
                <w:szCs w:val="21"/>
              </w:rPr>
              <w:t xml:space="preserve">Whether the number of UL slots configured by </w:t>
            </w:r>
            <w:proofErr w:type="spellStart"/>
            <w:r>
              <w:rPr>
                <w:rFonts w:ascii="Calibri" w:hAnsi="Calibri" w:cs="Calibri"/>
                <w:i/>
                <w:iCs/>
                <w:color w:val="1F497D"/>
                <w:sz w:val="21"/>
                <w:szCs w:val="21"/>
              </w:rPr>
              <w:t>tdd</w:t>
            </w:r>
            <w:proofErr w:type="spellEnd"/>
            <w:r>
              <w:rPr>
                <w:rFonts w:ascii="Calibri" w:hAnsi="Calibri" w:cs="Calibri"/>
                <w:i/>
                <w:iCs/>
                <w:color w:val="1F497D"/>
                <w:sz w:val="21"/>
                <w:szCs w:val="21"/>
              </w:rPr>
              <w:t>-UL-DL-</w:t>
            </w:r>
            <w:proofErr w:type="spellStart"/>
            <w:r>
              <w:rPr>
                <w:rFonts w:ascii="Calibri" w:hAnsi="Calibri" w:cs="Calibri"/>
                <w:i/>
                <w:iCs/>
                <w:color w:val="1F497D"/>
                <w:sz w:val="21"/>
                <w:szCs w:val="21"/>
              </w:rPr>
              <w:t>ConfigCommon</w:t>
            </w:r>
            <w:proofErr w:type="spellEnd"/>
            <w:r>
              <w:rPr>
                <w:rFonts w:ascii="Calibri" w:hAnsi="Calibri" w:cs="Calibri"/>
                <w:color w:val="1F497D"/>
                <w:sz w:val="21"/>
                <w:szCs w:val="21"/>
              </w:rPr>
              <w:t xml:space="preserve"> is integer multiple of w or not, does not impact the transmission on PSBCH. Because the transformation is done by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 and the 12 bits results are mapping to “</w:t>
            </w:r>
            <w:proofErr w:type="spellStart"/>
            <w:r>
              <w:rPr>
                <w:rFonts w:ascii="Calibri" w:hAnsi="Calibri" w:cs="Calibri"/>
                <w:i/>
                <w:iCs/>
                <w:color w:val="1F497D"/>
                <w:sz w:val="21"/>
                <w:szCs w:val="21"/>
              </w:rPr>
              <w:t>sl</w:t>
            </w:r>
            <w:proofErr w:type="spellEnd"/>
            <w:r>
              <w:rPr>
                <w:rFonts w:ascii="Calibri" w:hAnsi="Calibri" w:cs="Calibri"/>
                <w:i/>
                <w:iCs/>
                <w:color w:val="1F497D"/>
                <w:sz w:val="21"/>
                <w:szCs w:val="21"/>
              </w:rPr>
              <w:t>-TDD-</w:t>
            </w:r>
            <w:proofErr w:type="spellStart"/>
            <w:r>
              <w:rPr>
                <w:rFonts w:ascii="Calibri" w:hAnsi="Calibri" w:cs="Calibri"/>
                <w:i/>
                <w:iCs/>
                <w:color w:val="1F497D"/>
                <w:sz w:val="21"/>
                <w:szCs w:val="21"/>
              </w:rPr>
              <w:t>Config</w:t>
            </w:r>
            <w:proofErr w:type="spellEnd"/>
            <w:r>
              <w:rPr>
                <w:rFonts w:ascii="Calibri" w:hAnsi="Calibri" w:cs="Calibri"/>
                <w:color w:val="1F497D"/>
                <w:sz w:val="21"/>
                <w:szCs w:val="21"/>
              </w:rPr>
              <w:t>” indicated by PSBCH.</w:t>
            </w:r>
          </w:p>
          <w:p w:rsidR="00835726" w:rsidRDefault="00835726" w:rsidP="00835726">
            <w:pPr>
              <w:rPr>
                <w:rFonts w:ascii="Calibri" w:hAnsi="Calibri" w:cs="Calibri"/>
                <w:color w:val="1F497D"/>
                <w:sz w:val="21"/>
                <w:szCs w:val="21"/>
              </w:rPr>
            </w:pPr>
          </w:p>
          <w:p w:rsidR="00835726" w:rsidRDefault="00835726" w:rsidP="00835726">
            <w:pPr>
              <w:rPr>
                <w:rFonts w:ascii="Calibri" w:hAnsi="Calibri" w:cs="Calibri"/>
                <w:color w:val="1F497D"/>
                <w:sz w:val="21"/>
                <w:szCs w:val="21"/>
              </w:rPr>
            </w:pPr>
            <w:r>
              <w:rPr>
                <w:rFonts w:ascii="Calibri" w:hAnsi="Calibri" w:cs="Calibri"/>
                <w:color w:val="1F497D"/>
                <w:sz w:val="21"/>
                <w:szCs w:val="21"/>
              </w:rPr>
              <w:t xml:space="preserve">Furthermore, I would like to address that: Configuring the UL slots by </w:t>
            </w:r>
            <w:proofErr w:type="spellStart"/>
            <w:r>
              <w:rPr>
                <w:rFonts w:ascii="Calibri" w:hAnsi="Calibri" w:cs="Calibri"/>
                <w:i/>
                <w:iCs/>
                <w:color w:val="1F497D"/>
                <w:sz w:val="21"/>
                <w:szCs w:val="21"/>
              </w:rPr>
              <w:t>tdd</w:t>
            </w:r>
            <w:proofErr w:type="spellEnd"/>
            <w:r>
              <w:rPr>
                <w:rFonts w:ascii="Calibri" w:hAnsi="Calibri" w:cs="Calibri"/>
                <w:i/>
                <w:iCs/>
                <w:color w:val="1F497D"/>
                <w:sz w:val="21"/>
                <w:szCs w:val="21"/>
              </w:rPr>
              <w:t>-UL-DL-</w:t>
            </w:r>
            <w:proofErr w:type="spellStart"/>
            <w:r>
              <w:rPr>
                <w:rFonts w:ascii="Calibri" w:hAnsi="Calibri" w:cs="Calibri"/>
                <w:i/>
                <w:iCs/>
                <w:color w:val="1F497D"/>
                <w:sz w:val="21"/>
                <w:szCs w:val="21"/>
              </w:rPr>
              <w:t>ConfigCommon</w:t>
            </w:r>
            <w:proofErr w:type="spellEnd"/>
            <w:r>
              <w:rPr>
                <w:rFonts w:ascii="Calibri" w:hAnsi="Calibri" w:cs="Calibri"/>
                <w:color w:val="1F497D"/>
                <w:sz w:val="21"/>
                <w:szCs w:val="21"/>
              </w:rPr>
              <w:t xml:space="preserve"> as integer multiple of w is too much restricted, which is not necessary. It will impact on the SL communication between </w:t>
            </w:r>
            <w:proofErr w:type="spellStart"/>
            <w:r>
              <w:rPr>
                <w:rFonts w:ascii="Calibri" w:hAnsi="Calibri" w:cs="Calibri"/>
                <w:color w:val="1F497D"/>
                <w:sz w:val="21"/>
                <w:szCs w:val="21"/>
              </w:rPr>
              <w:t>InC</w:t>
            </w:r>
            <w:proofErr w:type="spellEnd"/>
            <w:r>
              <w:rPr>
                <w:rFonts w:ascii="Calibri" w:hAnsi="Calibri" w:cs="Calibri"/>
                <w:color w:val="1F497D"/>
                <w:sz w:val="21"/>
                <w:szCs w:val="21"/>
              </w:rPr>
              <w:t xml:space="preserve"> UEs.</w:t>
            </w:r>
          </w:p>
          <w:p w:rsidR="00835726" w:rsidRDefault="00835726" w:rsidP="00835726">
            <w:pPr>
              <w:rPr>
                <w:rFonts w:ascii="Calibri" w:hAnsi="Calibri" w:cs="Calibri"/>
                <w:color w:val="1F497D"/>
                <w:sz w:val="21"/>
                <w:szCs w:val="21"/>
              </w:rPr>
            </w:pPr>
          </w:p>
          <w:p w:rsidR="00835726" w:rsidRDefault="00835726" w:rsidP="00835726">
            <w:pPr>
              <w:rPr>
                <w:rFonts w:ascii="Calibri" w:hAnsi="Calibri" w:cs="Calibri"/>
                <w:color w:val="1F497D"/>
                <w:sz w:val="21"/>
                <w:szCs w:val="21"/>
              </w:rPr>
            </w:pPr>
            <w:r>
              <w:rPr>
                <w:rFonts w:ascii="Calibri" w:hAnsi="Calibri" w:cs="Calibri"/>
                <w:color w:val="1F497D"/>
                <w:sz w:val="21"/>
                <w:szCs w:val="21"/>
              </w:rPr>
              <w:t>By now, I still think the previous proposed clarification is enough, if it is really needed.</w:t>
            </w:r>
          </w:p>
          <w:p w:rsidR="00835726" w:rsidRDefault="00835726" w:rsidP="00835726">
            <w:pPr>
              <w:rPr>
                <w:rFonts w:ascii="Calibri" w:hAnsi="Calibri" w:cs="Calibri"/>
                <w:color w:val="1F497D"/>
                <w:sz w:val="21"/>
                <w:szCs w:val="21"/>
              </w:rPr>
            </w:pPr>
          </w:p>
          <w:tbl>
            <w:tblPr>
              <w:tblW w:w="7938" w:type="dxa"/>
              <w:tblInd w:w="99" w:type="dxa"/>
              <w:tblLayout w:type="fixed"/>
              <w:tblCellMar>
                <w:left w:w="0" w:type="dxa"/>
                <w:right w:w="0" w:type="dxa"/>
              </w:tblCellMar>
              <w:tblLook w:val="04A0" w:firstRow="1" w:lastRow="0" w:firstColumn="1" w:lastColumn="0" w:noHBand="0" w:noVBand="1"/>
            </w:tblPr>
            <w:tblGrid>
              <w:gridCol w:w="7938"/>
            </w:tblGrid>
            <w:tr w:rsidR="00835726" w:rsidTr="00835726">
              <w:trPr>
                <w:trHeight w:val="2446"/>
              </w:trPr>
              <w:tc>
                <w:tcPr>
                  <w:tcW w:w="79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5726" w:rsidRDefault="00835726">
                  <w:pPr>
                    <w:rPr>
                      <w:rFonts w:ascii="Calibri" w:hAnsi="Calibri" w:cs="Calibri"/>
                      <w:b/>
                      <w:bCs/>
                      <w:color w:val="1F497D"/>
                      <w:sz w:val="21"/>
                      <w:szCs w:val="21"/>
                    </w:rPr>
                  </w:pPr>
                  <w:r>
                    <w:rPr>
                      <w:rFonts w:ascii="Calibri" w:hAnsi="Calibri" w:cs="Calibri"/>
                      <w:b/>
                      <w:bCs/>
                      <w:color w:val="1F497D"/>
                      <w:sz w:val="21"/>
                      <w:szCs w:val="21"/>
                    </w:rPr>
                    <w:t>For reference:</w:t>
                  </w:r>
                </w:p>
                <w:p w:rsidR="00835726" w:rsidRDefault="00835726">
                  <w:pPr>
                    <w:rPr>
                      <w:rFonts w:ascii="Calibri" w:hAnsi="Calibri" w:cs="Calibri"/>
                      <w:color w:val="1F497D"/>
                      <w:sz w:val="21"/>
                      <w:szCs w:val="21"/>
                    </w:rPr>
                  </w:pPr>
                  <w:r>
                    <w:rPr>
                      <w:rFonts w:ascii="Calibri" w:hAnsi="Calibri" w:cs="Calibri"/>
                      <w:color w:val="1F497D"/>
                      <w:sz w:val="21"/>
                      <w:szCs w:val="21"/>
                    </w:rPr>
                    <w:t>[38.213] 16.1</w:t>
                  </w:r>
                </w:p>
                <w:p w:rsidR="00835726" w:rsidRDefault="00835726">
                  <w:pPr>
                    <w:rPr>
                      <w:color w:val="1F497D"/>
                    </w:rPr>
                  </w:pPr>
                  <w:r>
                    <w:t xml:space="preserve">For transmission of an S-SS/PSBCH block, a UE includes a bit sequence </w:t>
                  </w:r>
                  <m:oMath>
                    <m:sSub>
                      <m:sSubPr>
                        <m:ctrlPr>
                          <w:rPr>
                            <w:rFonts w:ascii="Cambria Math" w:eastAsia="宋体" w:hAnsi="Cambria Math" w:cs="宋体"/>
                            <w:i/>
                            <w:iCs/>
                            <w:sz w:val="24"/>
                            <w:szCs w:val="24"/>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eastAsia="宋体" w:hAnsi="Cambria Math" w:cs="宋体"/>
                            <w:i/>
                            <w:iCs/>
                            <w:sz w:val="24"/>
                            <w:szCs w:val="24"/>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eastAsia="宋体" w:hAnsi="Cambria Math" w:cs="宋体"/>
                            <w:i/>
                            <w:iCs/>
                            <w:sz w:val="24"/>
                            <w:szCs w:val="24"/>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eastAsia="宋体" w:hAnsi="Cambria Math" w:cs="宋体"/>
                            <w:i/>
                            <w:iCs/>
                            <w:sz w:val="24"/>
                            <w:szCs w:val="24"/>
                          </w:rPr>
                        </m:ctrlPr>
                      </m:sSubPr>
                      <m:e>
                        <m:r>
                          <w:rPr>
                            <w:rFonts w:ascii="Cambria Math" w:hAnsi="Cambria Math"/>
                          </w:rPr>
                          <m:t>a</m:t>
                        </m:r>
                      </m:e>
                      <m:sub>
                        <m:r>
                          <w:rPr>
                            <w:rFonts w:ascii="Cambria Math" w:hAnsi="Cambria Math"/>
                          </w:rPr>
                          <m:t>3</m:t>
                        </m:r>
                      </m:sub>
                    </m:sSub>
                    <m:r>
                      <w:rPr>
                        <w:rFonts w:ascii="Cambria Math" w:hAnsi="Cambria Math"/>
                      </w:rPr>
                      <m:t>, …,</m:t>
                    </m:r>
                    <m:r>
                      <m:rPr>
                        <m:sty m:val="p"/>
                      </m:rPr>
                      <w:rPr>
                        <w:rFonts w:ascii="Cambria Math" w:hAnsi="Cambria Math"/>
                      </w:rPr>
                      <m:t xml:space="preserve"> </m:t>
                    </m:r>
                    <m:sSub>
                      <m:sSubPr>
                        <m:ctrlPr>
                          <w:rPr>
                            <w:rFonts w:ascii="Cambria Math" w:eastAsia="宋体" w:hAnsi="Cambria Math" w:cs="宋体"/>
                            <w:i/>
                            <w:iCs/>
                            <w:sz w:val="24"/>
                            <w:szCs w:val="24"/>
                          </w:rPr>
                        </m:ctrlPr>
                      </m:sSubPr>
                      <m:e>
                        <m:r>
                          <w:rPr>
                            <w:rFonts w:ascii="Cambria Math" w:hAnsi="Cambria Math"/>
                          </w:rPr>
                          <m:t>a</m:t>
                        </m:r>
                      </m:e>
                      <m:sub>
                        <m:r>
                          <w:rPr>
                            <w:rFonts w:ascii="Cambria Math" w:hAnsi="Cambria Math"/>
                          </w:rPr>
                          <m:t>11</m:t>
                        </m:r>
                      </m:sub>
                    </m:sSub>
                  </m:oMath>
                  <w:r>
                    <w:t xml:space="preserve"> in the PSBCH payload to indicate </w:t>
                  </w:r>
                  <w:proofErr w:type="spellStart"/>
                  <w:r>
                    <w:rPr>
                      <w:i/>
                      <w:iCs/>
                    </w:rPr>
                    <w:t>sl</w:t>
                  </w:r>
                  <w:proofErr w:type="spellEnd"/>
                  <w:r>
                    <w:rPr>
                      <w:i/>
                      <w:iCs/>
                    </w:rPr>
                    <w:t>-TDD-</w:t>
                  </w:r>
                  <w:proofErr w:type="spellStart"/>
                  <w:r>
                    <w:rPr>
                      <w:i/>
                      <w:iCs/>
                    </w:rPr>
                    <w:t>Config</w:t>
                  </w:r>
                  <w:proofErr w:type="spellEnd"/>
                  <w:r>
                    <w:rPr>
                      <w:i/>
                      <w:iCs/>
                    </w:rPr>
                    <w:t xml:space="preserve"> </w:t>
                  </w:r>
                  <w:r>
                    <w:t>and provide a slot format over a number of slots, …</w:t>
                  </w:r>
                </w:p>
                <w:p w:rsidR="00835726" w:rsidRDefault="00835726">
                  <w:pPr>
                    <w:rPr>
                      <w:rFonts w:ascii="Calibri" w:hAnsi="Calibri" w:cs="Calibri"/>
                      <w:color w:val="1F497D"/>
                      <w:sz w:val="21"/>
                      <w:szCs w:val="21"/>
                    </w:rPr>
                  </w:pPr>
                </w:p>
                <w:p w:rsidR="00835726" w:rsidRDefault="00835726">
                  <w:pPr>
                    <w:rPr>
                      <w:rFonts w:ascii="Calibri" w:hAnsi="Calibri" w:cs="Calibri"/>
                      <w:color w:val="1F497D"/>
                      <w:sz w:val="21"/>
                      <w:szCs w:val="21"/>
                    </w:rPr>
                  </w:pPr>
                  <w:r>
                    <w:rPr>
                      <w:rFonts w:ascii="Calibri" w:hAnsi="Calibri" w:cs="Calibri"/>
                      <w:color w:val="1F497D"/>
                      <w:sz w:val="21"/>
                      <w:szCs w:val="21"/>
                    </w:rPr>
                    <w:t>[38.331] 5.8.9.4.3</w:t>
                  </w:r>
                </w:p>
                <w:p w:rsidR="00835726" w:rsidRDefault="00835726" w:rsidP="00835726">
                  <w:pPr>
                    <w:pStyle w:val="Default"/>
                    <w:ind w:left="1200" w:hanging="400"/>
                    <w:rPr>
                      <w:rFonts w:ascii="Times New Roman" w:hAnsi="Times New Roman" w:cs="Times New Roman"/>
                      <w:sz w:val="20"/>
                      <w:szCs w:val="20"/>
                    </w:rPr>
                  </w:pPr>
                  <w:r>
                    <w:rPr>
                      <w:sz w:val="20"/>
                      <w:szCs w:val="20"/>
                    </w:rPr>
                    <w:t xml:space="preserve">2&gt; if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rPr>
                    <w:t xml:space="preserve">is included in the received </w:t>
                  </w:r>
                  <w:r>
                    <w:rPr>
                      <w:i/>
                      <w:iCs/>
                      <w:sz w:val="20"/>
                      <w:szCs w:val="20"/>
                    </w:rPr>
                    <w:t>SIB1</w:t>
                  </w:r>
                  <w:r>
                    <w:rPr>
                      <w:sz w:val="20"/>
                      <w:szCs w:val="20"/>
                    </w:rPr>
                    <w:t xml:space="preserve">: </w:t>
                  </w:r>
                </w:p>
                <w:p w:rsidR="00835726" w:rsidRDefault="00835726">
                  <w:pPr>
                    <w:ind w:firstLine="300"/>
                    <w:rPr>
                      <w:rFonts w:eastAsia="宋体"/>
                      <w:color w:val="1F497D"/>
                      <w:sz w:val="21"/>
                      <w:szCs w:val="21"/>
                    </w:rPr>
                  </w:pPr>
                  <w:r>
                    <w:rPr>
                      <w:color w:val="000000"/>
                    </w:rPr>
                    <w:t xml:space="preserve">3&gt; </w:t>
                  </w:r>
                  <w:r>
                    <w:t xml:space="preserve">set </w:t>
                  </w:r>
                  <w:proofErr w:type="spellStart"/>
                  <w:r>
                    <w:rPr>
                      <w:i/>
                      <w:iCs/>
                    </w:rPr>
                    <w:t>sl</w:t>
                  </w:r>
                  <w:proofErr w:type="spellEnd"/>
                  <w:r>
                    <w:rPr>
                      <w:i/>
                      <w:iCs/>
                    </w:rPr>
                    <w:t>-TDD-</w:t>
                  </w:r>
                  <w:proofErr w:type="spellStart"/>
                  <w:r>
                    <w:rPr>
                      <w:i/>
                      <w:iCs/>
                    </w:rPr>
                    <w:t>Config</w:t>
                  </w:r>
                  <w:proofErr w:type="spellEnd"/>
                  <w:r>
                    <w:rPr>
                      <w:i/>
                      <w:iCs/>
                    </w:rPr>
                    <w:t xml:space="preserve"> </w:t>
                  </w:r>
                  <w:r>
                    <w:t xml:space="preserve">to the value representing the same meaning as that is included in </w:t>
                  </w:r>
                  <w:proofErr w:type="spellStart"/>
                  <w:r>
                    <w:rPr>
                      <w:i/>
                      <w:iCs/>
                    </w:rPr>
                    <w:t>tdd</w:t>
                  </w:r>
                  <w:proofErr w:type="spellEnd"/>
                  <w:r>
                    <w:rPr>
                      <w:i/>
                      <w:iCs/>
                    </w:rPr>
                    <w:t>-UL-DL-</w:t>
                  </w:r>
                  <w:proofErr w:type="spellStart"/>
                  <w:r>
                    <w:rPr>
                      <w:i/>
                      <w:iCs/>
                    </w:rPr>
                    <w:t>ConfigurationCommon</w:t>
                  </w:r>
                  <w:proofErr w:type="spellEnd"/>
                  <w:r>
                    <w:t>;</w:t>
                  </w:r>
                </w:p>
              </w:tc>
            </w:tr>
          </w:tbl>
          <w:p w:rsidR="00835726" w:rsidRDefault="00835726" w:rsidP="003B40E4">
            <w:pPr>
              <w:pStyle w:val="af"/>
              <w:spacing w:before="0" w:beforeAutospacing="0" w:after="0" w:afterAutospacing="0" w:line="300" w:lineRule="atLeast"/>
              <w:rPr>
                <w:rFonts w:ascii="Times New Roman" w:hAnsi="Times New Roman" w:cs="Times New Roman" w:hint="eastAsia"/>
                <w:sz w:val="21"/>
              </w:rPr>
            </w:pPr>
          </w:p>
          <w:p w:rsidR="00835726" w:rsidRDefault="00835726" w:rsidP="003B40E4">
            <w:pPr>
              <w:pStyle w:val="af"/>
              <w:spacing w:before="0" w:beforeAutospacing="0" w:after="0" w:afterAutospacing="0" w:line="300" w:lineRule="atLeast"/>
              <w:rPr>
                <w:rFonts w:ascii="Times New Roman" w:hAnsi="Times New Roman" w:cs="Times New Roman" w:hint="eastAsia"/>
                <w:sz w:val="21"/>
              </w:rPr>
            </w:pPr>
            <w:r>
              <w:rPr>
                <w:rFonts w:ascii="Times New Roman" w:hAnsi="Times New Roman" w:cs="Times New Roman" w:hint="eastAsia"/>
                <w:sz w:val="21"/>
              </w:rPr>
              <w:t>[ZTE]</w:t>
            </w:r>
          </w:p>
          <w:p w:rsidR="00835726" w:rsidRDefault="00835726" w:rsidP="00835726">
            <w:pPr>
              <w:pStyle w:val="af"/>
              <w:rPr>
                <w:rFonts w:ascii="Arial" w:hAnsi="Arial" w:cs="Arial"/>
                <w:sz w:val="21"/>
                <w:szCs w:val="21"/>
              </w:rPr>
            </w:pPr>
            <w:r>
              <w:rPr>
                <w:rFonts w:ascii="Arial" w:hAnsi="Arial" w:cs="Arial"/>
                <w:sz w:val="21"/>
                <w:szCs w:val="21"/>
              </w:rPr>
              <w:t>I understand "the same meaning" does not mean "exactly copy the same value". The 38.331 says "</w:t>
            </w:r>
            <w:r>
              <w:rPr>
                <w:rFonts w:ascii="Times New Roman" w:hAnsi="Times New Roman" w:cs="Times New Roman"/>
                <w:sz w:val="20"/>
                <w:szCs w:val="20"/>
              </w:rPr>
              <w:t xml:space="preserve">representing (not copy) the same meaning as in </w:t>
            </w:r>
            <w:proofErr w:type="spellStart"/>
            <w:r>
              <w:rPr>
                <w:rStyle w:val="af3"/>
                <w:rFonts w:ascii="Times New Roman" w:hAnsi="Times New Roman" w:cs="Times New Roman"/>
                <w:sz w:val="20"/>
                <w:szCs w:val="20"/>
              </w:rPr>
              <w:t>tdd</w:t>
            </w:r>
            <w:proofErr w:type="spellEnd"/>
            <w:r>
              <w:rPr>
                <w:rStyle w:val="af3"/>
                <w:rFonts w:ascii="Times New Roman" w:hAnsi="Times New Roman" w:cs="Times New Roman"/>
                <w:sz w:val="20"/>
                <w:szCs w:val="20"/>
              </w:rPr>
              <w:t>-UL-DL-</w:t>
            </w:r>
            <w:proofErr w:type="spellStart"/>
            <w:r>
              <w:rPr>
                <w:rStyle w:val="af3"/>
                <w:rFonts w:ascii="Times New Roman" w:hAnsi="Times New Roman" w:cs="Times New Roman"/>
                <w:sz w:val="20"/>
                <w:szCs w:val="20"/>
              </w:rPr>
              <w:t>ConfigurationCommon</w:t>
            </w:r>
            <w:proofErr w:type="spellEnd"/>
            <w:r>
              <w:rPr>
                <w:rStyle w:val="af3"/>
                <w:rFonts w:ascii="Times New Roman" w:hAnsi="Times New Roman" w:cs="Times New Roman"/>
                <w:sz w:val="20"/>
                <w:szCs w:val="20"/>
              </w:rPr>
              <w:t>"</w:t>
            </w:r>
            <w:r>
              <w:rPr>
                <w:rFonts w:ascii="Times New Roman" w:hAnsi="Times New Roman" w:cs="Times New Roman"/>
                <w:sz w:val="20"/>
                <w:szCs w:val="20"/>
              </w:rPr>
              <w:t xml:space="preserve">. I do not think people should </w:t>
            </w:r>
            <w:proofErr w:type="gramStart"/>
            <w:r>
              <w:rPr>
                <w:rFonts w:ascii="Times New Roman" w:hAnsi="Times New Roman" w:cs="Times New Roman"/>
                <w:sz w:val="20"/>
                <w:szCs w:val="20"/>
              </w:rPr>
              <w:t>call  number</w:t>
            </w:r>
            <w:proofErr w:type="gramEnd"/>
            <w:r>
              <w:rPr>
                <w:rFonts w:ascii="Times New Roman" w:hAnsi="Times New Roman" w:cs="Times New Roman"/>
                <w:sz w:val="20"/>
                <w:szCs w:val="20"/>
              </w:rPr>
              <w:t xml:space="preserve"> A representing the same meaning as number B if A links to an integer multiple of w but B links to an non-integer multiple of w. </w:t>
            </w:r>
          </w:p>
          <w:p w:rsidR="00835726" w:rsidRDefault="00835726" w:rsidP="003B40E4">
            <w:pPr>
              <w:pStyle w:val="af"/>
              <w:spacing w:before="0" w:beforeAutospacing="0" w:after="0" w:afterAutospacing="0" w:line="300" w:lineRule="atLeast"/>
              <w:rPr>
                <w:rFonts w:ascii="Times New Roman" w:hAnsi="Times New Roman" w:cs="Times New Roman" w:hint="eastAsia"/>
                <w:sz w:val="21"/>
              </w:rPr>
            </w:pPr>
            <w:r>
              <w:rPr>
                <w:rFonts w:ascii="Times New Roman" w:hAnsi="Times New Roman" w:cs="Times New Roman" w:hint="eastAsia"/>
                <w:sz w:val="21"/>
              </w:rPr>
              <w:t>[FL]</w:t>
            </w:r>
          </w:p>
          <w:p w:rsidR="00835726" w:rsidRDefault="00835726" w:rsidP="00835726">
            <w:pPr>
              <w:rPr>
                <w:rFonts w:ascii="Calibri" w:hAnsi="Calibri" w:cs="Calibri"/>
                <w:color w:val="1F497D"/>
                <w:sz w:val="21"/>
                <w:szCs w:val="21"/>
              </w:rPr>
            </w:pPr>
            <w:r>
              <w:rPr>
                <w:rFonts w:ascii="Calibri" w:hAnsi="Calibri" w:cs="Calibri"/>
                <w:color w:val="1F497D"/>
                <w:sz w:val="21"/>
                <w:szCs w:val="21"/>
              </w:rPr>
              <w:t>Thank you so much for the further views sharing.</w:t>
            </w:r>
          </w:p>
          <w:p w:rsidR="00835726" w:rsidRDefault="00835726" w:rsidP="00835726">
            <w:pPr>
              <w:rPr>
                <w:rFonts w:ascii="Calibri" w:hAnsi="Calibri" w:cs="Calibri"/>
                <w:color w:val="1F497D"/>
                <w:sz w:val="21"/>
                <w:szCs w:val="21"/>
              </w:rPr>
            </w:pPr>
          </w:p>
          <w:p w:rsidR="00835726" w:rsidRDefault="00835726" w:rsidP="00835726">
            <w:pPr>
              <w:rPr>
                <w:rFonts w:ascii="Calibri" w:hAnsi="Calibri" w:cs="Calibri"/>
                <w:color w:val="1F497D"/>
                <w:sz w:val="21"/>
                <w:szCs w:val="21"/>
              </w:rPr>
            </w:pPr>
            <w:r>
              <w:rPr>
                <w:rFonts w:ascii="Calibri" w:hAnsi="Calibri" w:cs="Calibri"/>
                <w:color w:val="1F497D"/>
                <w:sz w:val="21"/>
                <w:szCs w:val="21"/>
              </w:rPr>
              <w:t>I think that “representing the same meaning” is not related to whether it is integer multiple of w or not. If you still think the wording is not appropriate in 38.331 by saying this, you may propose to change it. But I do not think we have enough time to discuss about it in this meeting, because companies may also have different opinion about it.</w:t>
            </w:r>
          </w:p>
          <w:p w:rsidR="00835726" w:rsidRDefault="00835726" w:rsidP="00835726">
            <w:pPr>
              <w:rPr>
                <w:rFonts w:ascii="Calibri" w:hAnsi="Calibri" w:cs="Calibri"/>
                <w:color w:val="1F497D"/>
                <w:sz w:val="21"/>
                <w:szCs w:val="21"/>
              </w:rPr>
            </w:pPr>
          </w:p>
          <w:p w:rsidR="00835726" w:rsidRDefault="00835726" w:rsidP="00835726">
            <w:pPr>
              <w:rPr>
                <w:rFonts w:ascii="Calibri" w:hAnsi="Calibri" w:cs="Calibri"/>
                <w:color w:val="1F497D"/>
                <w:sz w:val="21"/>
                <w:szCs w:val="21"/>
              </w:rPr>
            </w:pPr>
            <w:r>
              <w:rPr>
                <w:rFonts w:ascii="Calibri" w:hAnsi="Calibri" w:cs="Calibri"/>
                <w:color w:val="1F497D"/>
                <w:sz w:val="21"/>
                <w:szCs w:val="21"/>
              </w:rPr>
              <w:t xml:space="preserve">From my perspective based on the discussion by now, I did not observe any possible compromised solution if you still want to limit the </w:t>
            </w:r>
            <w:proofErr w:type="spellStart"/>
            <w:r>
              <w:rPr>
                <w:rFonts w:ascii="Calibri" w:hAnsi="Calibri" w:cs="Calibri"/>
                <w:color w:val="1F497D"/>
                <w:sz w:val="21"/>
                <w:szCs w:val="21"/>
              </w:rPr>
              <w:t>tdd</w:t>
            </w:r>
            <w:proofErr w:type="spellEnd"/>
            <w:r>
              <w:rPr>
                <w:rFonts w:ascii="Calibri" w:hAnsi="Calibri" w:cs="Calibri"/>
                <w:color w:val="1F497D"/>
                <w:sz w:val="21"/>
                <w:szCs w:val="21"/>
              </w:rPr>
              <w:t xml:space="preserve"> configuration as integer multiple of w. May I ask if you can accept my previous proposed clarification as follows (the wording can be refined based on discussion)? I also need to check the views from other companies.</w:t>
            </w:r>
          </w:p>
          <w:p w:rsidR="00835726" w:rsidRDefault="00835726" w:rsidP="00835726">
            <w:pPr>
              <w:rPr>
                <w:rFonts w:ascii="Calibri" w:hAnsi="Calibri" w:cs="Calibri"/>
                <w:color w:val="1F497D"/>
                <w:sz w:val="21"/>
                <w:szCs w:val="21"/>
              </w:rPr>
            </w:pPr>
          </w:p>
          <w:p w:rsidR="00835726" w:rsidRDefault="00835726" w:rsidP="00835726">
            <w:pPr>
              <w:pStyle w:val="af8"/>
              <w:numPr>
                <w:ilvl w:val="0"/>
                <w:numId w:val="37"/>
              </w:numPr>
              <w:ind w:left="368" w:firstLineChars="0" w:hanging="368"/>
              <w:rPr>
                <w:rFonts w:ascii="Calibri" w:hAnsi="Calibri" w:cs="Calibri"/>
                <w:color w:val="1F497D"/>
                <w:sz w:val="21"/>
                <w:szCs w:val="21"/>
              </w:rPr>
            </w:pP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UEs (</w:t>
            </w:r>
            <w:proofErr w:type="spellStart"/>
            <w:r>
              <w:rPr>
                <w:rFonts w:ascii="Calibri" w:hAnsi="Calibri" w:cs="Calibri"/>
                <w:color w:val="1F497D"/>
                <w:sz w:val="21"/>
                <w:szCs w:val="21"/>
              </w:rPr>
              <w:t>InC</w:t>
            </w:r>
            <w:proofErr w:type="spellEnd"/>
            <w:r>
              <w:rPr>
                <w:rFonts w:ascii="Calibri" w:hAnsi="Calibri" w:cs="Calibri"/>
                <w:color w:val="1F497D"/>
                <w:sz w:val="21"/>
                <w:szCs w:val="21"/>
              </w:rPr>
              <w:t>) and Rx UEs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use the same UL slots resources indicated by </w:t>
            </w:r>
            <w:r>
              <w:rPr>
                <w:rStyle w:val="af3"/>
                <w:rFonts w:ascii="Calibri" w:hAnsi="Calibri" w:cs="Calibri"/>
                <w:i w:val="0"/>
                <w:iCs w:val="0"/>
                <w:color w:val="1F497D"/>
                <w:sz w:val="21"/>
                <w:szCs w:val="21"/>
              </w:rPr>
              <w:t>PSBCH.</w:t>
            </w:r>
          </w:p>
          <w:p w:rsidR="00835726" w:rsidRPr="00835726" w:rsidRDefault="00835726" w:rsidP="003B40E4">
            <w:pPr>
              <w:pStyle w:val="af"/>
              <w:spacing w:before="0" w:beforeAutospacing="0" w:after="0" w:afterAutospacing="0" w:line="300" w:lineRule="atLeast"/>
              <w:rPr>
                <w:rFonts w:ascii="Times New Roman" w:hAnsi="Times New Roman" w:cs="Times New Roman" w:hint="eastAsia"/>
                <w:sz w:val="21"/>
              </w:rPr>
            </w:pPr>
          </w:p>
          <w:p w:rsidR="00835726" w:rsidRDefault="006A0206" w:rsidP="003B40E4">
            <w:pPr>
              <w:pStyle w:val="af"/>
              <w:spacing w:before="0" w:beforeAutospacing="0" w:after="0" w:afterAutospacing="0" w:line="300" w:lineRule="atLeast"/>
              <w:rPr>
                <w:rFonts w:ascii="Times New Roman" w:hAnsi="Times New Roman" w:cs="Times New Roman" w:hint="eastAsia"/>
                <w:sz w:val="21"/>
              </w:rPr>
            </w:pPr>
            <w:r>
              <w:rPr>
                <w:rFonts w:ascii="Times New Roman" w:hAnsi="Times New Roman" w:cs="Times New Roman" w:hint="eastAsia"/>
                <w:sz w:val="21"/>
              </w:rPr>
              <w:t>[ZTE]</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Thanks for all the discussion. Regarding to derivation of number of UL slots from PSBCH, I have some follow up comments for the discussion taken so far. </w:t>
            </w:r>
          </w:p>
          <w:p w:rsidR="006A0206" w:rsidRPr="006A0206" w:rsidRDefault="006A0206" w:rsidP="006A0206">
            <w:pPr>
              <w:pStyle w:val="af"/>
              <w:spacing w:before="0" w:beforeAutospacing="0" w:after="0" w:afterAutospacing="0"/>
              <w:rPr>
                <w:rFonts w:ascii="Times New Roman" w:hAnsi="Times New Roman" w:cs="Times New Roman"/>
                <w:sz w:val="20"/>
                <w:szCs w:val="20"/>
              </w:rPr>
            </w:pP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1). FL mentioned one possible way for option 1, i.e., "</w:t>
            </w:r>
            <w:r w:rsidRPr="006A0206">
              <w:rPr>
                <w:rFonts w:ascii="Times New Roman" w:hAnsi="Times New Roman" w:cs="Times New Roman"/>
                <w:color w:val="1F497D"/>
                <w:sz w:val="20"/>
                <w:szCs w:val="20"/>
                <w:shd w:val="clear" w:color="auto" w:fill="FFFFFF"/>
              </w:rPr>
              <w:t>the TDD UL DL configuration is configured as the same as that of pre-configuration for SL UEs.</w:t>
            </w:r>
            <w:r w:rsidRPr="006A0206">
              <w:rPr>
                <w:rFonts w:ascii="Times New Roman" w:hAnsi="Times New Roman" w:cs="Times New Roman"/>
                <w:sz w:val="20"/>
                <w:szCs w:val="20"/>
              </w:rPr>
              <w:t xml:space="preserve">" The logic behind this solution seems to rely on the Rx UE not to receive PSBCH (or </w:t>
            </w:r>
            <w:proofErr w:type="spellStart"/>
            <w:r w:rsidRPr="006A0206">
              <w:rPr>
                <w:rFonts w:ascii="Times New Roman" w:hAnsi="Times New Roman" w:cs="Times New Roman"/>
                <w:sz w:val="20"/>
                <w:szCs w:val="20"/>
              </w:rPr>
              <w:t>IoC</w:t>
            </w:r>
            <w:proofErr w:type="spellEnd"/>
            <w:r w:rsidRPr="006A0206">
              <w:rPr>
                <w:rFonts w:ascii="Times New Roman" w:hAnsi="Times New Roman" w:cs="Times New Roman"/>
                <w:sz w:val="20"/>
                <w:szCs w:val="20"/>
              </w:rPr>
              <w:t xml:space="preserve"> UE never sends PSBCH) so that the </w:t>
            </w:r>
            <w:proofErr w:type="spellStart"/>
            <w:r w:rsidRPr="006A0206">
              <w:rPr>
                <w:rFonts w:ascii="Times New Roman" w:hAnsi="Times New Roman" w:cs="Times New Roman"/>
                <w:sz w:val="20"/>
                <w:szCs w:val="20"/>
              </w:rPr>
              <w:t>OoC</w:t>
            </w:r>
            <w:proofErr w:type="spellEnd"/>
            <w:r w:rsidRPr="006A0206">
              <w:rPr>
                <w:rFonts w:ascii="Times New Roman" w:hAnsi="Times New Roman" w:cs="Times New Roman"/>
                <w:sz w:val="20"/>
                <w:szCs w:val="20"/>
              </w:rPr>
              <w:t xml:space="preserve"> UE has to live with the pre-configuration. I copy one spec text from 38.331 (section 5.8.9.4.1) as below:</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Style w:val="fontstyle0"/>
                <w:rFonts w:ascii="Times New Roman" w:hAnsi="Times New Roman" w:cs="Times New Roman"/>
                <w:sz w:val="20"/>
                <w:szCs w:val="20"/>
              </w:rPr>
              <w:t xml:space="preserve">A UE configured to receive or transmit NR </w:t>
            </w:r>
            <w:proofErr w:type="spellStart"/>
            <w:r w:rsidRPr="006A0206">
              <w:rPr>
                <w:rStyle w:val="fontstyle0"/>
                <w:rFonts w:ascii="Times New Roman" w:hAnsi="Times New Roman" w:cs="Times New Roman"/>
                <w:sz w:val="20"/>
                <w:szCs w:val="20"/>
              </w:rPr>
              <w:t>sidelink</w:t>
            </w:r>
            <w:proofErr w:type="spellEnd"/>
            <w:r w:rsidRPr="006A0206">
              <w:rPr>
                <w:rStyle w:val="fontstyle0"/>
                <w:rFonts w:ascii="Times New Roman" w:hAnsi="Times New Roman" w:cs="Times New Roman"/>
                <w:sz w:val="20"/>
                <w:szCs w:val="20"/>
              </w:rPr>
              <w:t xml:space="preserve"> communication shall:</w:t>
            </w:r>
            <w:r w:rsidRPr="006A0206">
              <w:rPr>
                <w:rFonts w:ascii="Times New Roman" w:hAnsi="Times New Roman" w:cs="Times New Roman"/>
                <w:sz w:val="20"/>
                <w:szCs w:val="20"/>
              </w:rPr>
              <w:br/>
            </w:r>
            <w:r w:rsidRPr="006A0206">
              <w:rPr>
                <w:rStyle w:val="fontstyle0"/>
                <w:rFonts w:ascii="Times New Roman" w:hAnsi="Times New Roman" w:cs="Times New Roman"/>
                <w:sz w:val="20"/>
                <w:szCs w:val="20"/>
              </w:rPr>
              <w:t xml:space="preserve">    1&gt; if the UE has a selected </w:t>
            </w:r>
            <w:proofErr w:type="spellStart"/>
            <w:r w:rsidRPr="006A0206">
              <w:rPr>
                <w:rStyle w:val="fontstyle0"/>
                <w:rFonts w:ascii="Times New Roman" w:hAnsi="Times New Roman" w:cs="Times New Roman"/>
                <w:sz w:val="20"/>
                <w:szCs w:val="20"/>
              </w:rPr>
              <w:t>SyncRef</w:t>
            </w:r>
            <w:proofErr w:type="spellEnd"/>
            <w:r w:rsidRPr="006A0206">
              <w:rPr>
                <w:rStyle w:val="fontstyle0"/>
                <w:rFonts w:ascii="Times New Roman" w:hAnsi="Times New Roman" w:cs="Times New Roman"/>
                <w:sz w:val="20"/>
                <w:szCs w:val="20"/>
              </w:rPr>
              <w:t xml:space="preserve"> UE, as specified in 5.8.6:</w:t>
            </w:r>
            <w:r w:rsidRPr="006A0206">
              <w:rPr>
                <w:rFonts w:ascii="Times New Roman" w:hAnsi="Times New Roman" w:cs="Times New Roman"/>
                <w:sz w:val="20"/>
                <w:szCs w:val="20"/>
              </w:rPr>
              <w:br/>
            </w:r>
            <w:r w:rsidRPr="006A0206">
              <w:rPr>
                <w:rStyle w:val="fontstyle0"/>
                <w:rFonts w:ascii="Times New Roman" w:hAnsi="Times New Roman" w:cs="Times New Roman"/>
                <w:sz w:val="20"/>
                <w:szCs w:val="20"/>
              </w:rPr>
              <w:t xml:space="preserve">        2&gt; ensure having a valid version of the </w:t>
            </w:r>
            <w:proofErr w:type="spellStart"/>
            <w:r w:rsidRPr="006A0206">
              <w:rPr>
                <w:rStyle w:val="fontstyle2"/>
                <w:rFonts w:ascii="Times New Roman" w:hAnsi="Times New Roman" w:cs="Times New Roman"/>
                <w:sz w:val="20"/>
                <w:szCs w:val="20"/>
              </w:rPr>
              <w:t>MasterInformationBlockSidelink</w:t>
            </w:r>
            <w:proofErr w:type="spellEnd"/>
            <w:r w:rsidRPr="006A0206">
              <w:rPr>
                <w:rStyle w:val="fontstyle2"/>
                <w:rFonts w:ascii="Times New Roman" w:hAnsi="Times New Roman" w:cs="Times New Roman"/>
                <w:sz w:val="20"/>
                <w:szCs w:val="20"/>
              </w:rPr>
              <w:t xml:space="preserve"> </w:t>
            </w:r>
            <w:r w:rsidRPr="006A0206">
              <w:rPr>
                <w:rStyle w:val="fontstyle0"/>
                <w:rFonts w:ascii="Times New Roman" w:hAnsi="Times New Roman" w:cs="Times New Roman"/>
                <w:sz w:val="20"/>
                <w:szCs w:val="20"/>
              </w:rPr>
              <w:t xml:space="preserve">message of that </w:t>
            </w:r>
            <w:proofErr w:type="spellStart"/>
            <w:r w:rsidRPr="006A0206">
              <w:rPr>
                <w:rStyle w:val="fontstyle0"/>
                <w:rFonts w:ascii="Times New Roman" w:hAnsi="Times New Roman" w:cs="Times New Roman"/>
                <w:sz w:val="20"/>
                <w:szCs w:val="20"/>
              </w:rPr>
              <w:t>SyncRef</w:t>
            </w:r>
            <w:proofErr w:type="spellEnd"/>
            <w:r w:rsidRPr="006A0206">
              <w:rPr>
                <w:rStyle w:val="fontstyle0"/>
                <w:rFonts w:ascii="Times New Roman" w:hAnsi="Times New Roman" w:cs="Times New Roman"/>
                <w:sz w:val="20"/>
                <w:szCs w:val="20"/>
              </w:rPr>
              <w:t xml:space="preserve"> UE;</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 xml:space="preserve">So unless the V2X UE is implemented to reject any </w:t>
            </w:r>
            <w:proofErr w:type="spellStart"/>
            <w:r w:rsidRPr="006A0206">
              <w:rPr>
                <w:rFonts w:ascii="Times New Roman" w:hAnsi="Times New Roman" w:cs="Times New Roman"/>
                <w:sz w:val="20"/>
                <w:szCs w:val="20"/>
              </w:rPr>
              <w:t>SyncRef</w:t>
            </w:r>
            <w:proofErr w:type="spellEnd"/>
            <w:r w:rsidRPr="006A0206">
              <w:rPr>
                <w:rFonts w:ascii="Times New Roman" w:hAnsi="Times New Roman" w:cs="Times New Roman"/>
                <w:sz w:val="20"/>
                <w:szCs w:val="20"/>
              </w:rPr>
              <w:t xml:space="preserve"> UE, this UE will, for sure, receive a PSBCH from somewhere, and is deemed to calculate the inverse floor function, where the whole ambiguity issue can arise. So in short words, this solution is still not working in my view. In addition, "To avoid using PSBCH" does not seem to be a logical solution for a PSBCH issue. </w:t>
            </w:r>
          </w:p>
          <w:p w:rsidR="006A0206" w:rsidRPr="006A0206" w:rsidRDefault="006A0206" w:rsidP="006A0206">
            <w:pPr>
              <w:pStyle w:val="af"/>
              <w:spacing w:before="0" w:beforeAutospacing="0" w:after="0" w:afterAutospacing="0"/>
              <w:rPr>
                <w:rFonts w:ascii="Times New Roman" w:hAnsi="Times New Roman" w:cs="Times New Roman"/>
                <w:sz w:val="20"/>
                <w:szCs w:val="20"/>
              </w:rPr>
            </w:pP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lastRenderedPageBreak/>
              <w:t xml:space="preserve">2). I heard some companies mentioning that "having no impact to network implementation" is one of targets set at the beginning of RAN1 discussion for </w:t>
            </w:r>
            <w:proofErr w:type="spellStart"/>
            <w:r w:rsidRPr="006A0206">
              <w:rPr>
                <w:rFonts w:ascii="Times New Roman" w:hAnsi="Times New Roman" w:cs="Times New Roman"/>
                <w:sz w:val="20"/>
                <w:szCs w:val="20"/>
              </w:rPr>
              <w:t>tdd-config</w:t>
            </w:r>
            <w:proofErr w:type="spellEnd"/>
            <w:r w:rsidRPr="006A0206">
              <w:rPr>
                <w:rFonts w:ascii="Times New Roman" w:hAnsi="Times New Roman" w:cs="Times New Roman"/>
                <w:sz w:val="20"/>
                <w:szCs w:val="20"/>
              </w:rPr>
              <w:t xml:space="preserve"> indication by PSBCH. That could be a good-will target. But at this time when I look at what were agreed in RAN1 and RAN2, i.e., </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    -- RAN1: the spec explicitly specifies the use of a floor(n/w) function, which is a many-to-one mapping, with specified choice of w&gt;1. </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 xml:space="preserve">    -- RAN2: the information delivered in PSBCH should represent the same meaning as in </w:t>
            </w:r>
            <w:proofErr w:type="spellStart"/>
            <w:r w:rsidRPr="006A0206">
              <w:rPr>
                <w:rFonts w:ascii="Times New Roman" w:hAnsi="Times New Roman" w:cs="Times New Roman"/>
                <w:sz w:val="20"/>
                <w:szCs w:val="20"/>
              </w:rPr>
              <w:t>tdd</w:t>
            </w:r>
            <w:proofErr w:type="spellEnd"/>
            <w:r w:rsidRPr="006A0206">
              <w:rPr>
                <w:rFonts w:ascii="Times New Roman" w:hAnsi="Times New Roman" w:cs="Times New Roman"/>
                <w:sz w:val="20"/>
                <w:szCs w:val="20"/>
              </w:rPr>
              <w:t>-UL-DL-</w:t>
            </w:r>
            <w:proofErr w:type="spellStart"/>
            <w:r w:rsidRPr="006A0206">
              <w:rPr>
                <w:rFonts w:ascii="Times New Roman" w:hAnsi="Times New Roman" w:cs="Times New Roman"/>
                <w:sz w:val="20"/>
                <w:szCs w:val="20"/>
              </w:rPr>
              <w:t>ConfigCommon</w:t>
            </w:r>
            <w:proofErr w:type="spellEnd"/>
            <w:r w:rsidRPr="006A0206">
              <w:rPr>
                <w:rFonts w:ascii="Times New Roman" w:hAnsi="Times New Roman" w:cs="Times New Roman"/>
                <w:sz w:val="20"/>
                <w:szCs w:val="20"/>
              </w:rPr>
              <w:t>. </w:t>
            </w:r>
          </w:p>
          <w:p w:rsidR="006A0206" w:rsidRPr="006A0206" w:rsidRDefault="006A0206" w:rsidP="006A0206">
            <w:pPr>
              <w:pStyle w:val="af"/>
              <w:spacing w:before="0" w:beforeAutospacing="0" w:after="0" w:afterAutospacing="0"/>
              <w:rPr>
                <w:rFonts w:ascii="Times New Roman" w:hAnsi="Times New Roman" w:cs="Times New Roman"/>
                <w:sz w:val="20"/>
                <w:szCs w:val="20"/>
              </w:rPr>
            </w:pPr>
            <w:r w:rsidRPr="006A0206">
              <w:rPr>
                <w:rFonts w:ascii="Times New Roman" w:hAnsi="Times New Roman" w:cs="Times New Roman"/>
                <w:sz w:val="20"/>
                <w:szCs w:val="20"/>
              </w:rPr>
              <w:t xml:space="preserve">I fail to see there could be another way to go except option 3 to maintain the spec integrity. </w:t>
            </w:r>
            <w:proofErr w:type="spellStart"/>
            <w:r w:rsidRPr="006A0206">
              <w:rPr>
                <w:rFonts w:ascii="Times New Roman" w:hAnsi="Times New Roman" w:cs="Times New Roman"/>
                <w:sz w:val="20"/>
                <w:szCs w:val="20"/>
              </w:rPr>
              <w:t>Meamwhile</w:t>
            </w:r>
            <w:proofErr w:type="spellEnd"/>
            <w:r w:rsidRPr="006A0206">
              <w:rPr>
                <w:rFonts w:ascii="Times New Roman" w:hAnsi="Times New Roman" w:cs="Times New Roman"/>
                <w:sz w:val="20"/>
                <w:szCs w:val="20"/>
              </w:rPr>
              <w:t>, I believe the NW anyway needs to do some TDD configuration planning when the carrier is to contain SL traffic. From my point of view such "planning" should not be considered as "negative impact" to existing NW configuration.    </w:t>
            </w:r>
          </w:p>
          <w:p w:rsidR="006A0206" w:rsidRPr="006A0206" w:rsidRDefault="006A0206" w:rsidP="006A0206">
            <w:pPr>
              <w:pStyle w:val="af"/>
              <w:spacing w:before="0" w:beforeAutospacing="0" w:after="0" w:afterAutospacing="0" w:line="300" w:lineRule="atLeast"/>
              <w:rPr>
                <w:rFonts w:ascii="Times New Roman" w:hAnsi="Times New Roman" w:cs="Times New Roman"/>
                <w:sz w:val="20"/>
                <w:szCs w:val="20"/>
              </w:rPr>
            </w:pPr>
          </w:p>
          <w:p w:rsidR="006A0206" w:rsidRPr="006A0206" w:rsidRDefault="006A0206" w:rsidP="006A0206">
            <w:pPr>
              <w:pStyle w:val="af"/>
              <w:spacing w:before="0" w:beforeAutospacing="0" w:after="0" w:afterAutospacing="0" w:line="300" w:lineRule="atLeast"/>
              <w:rPr>
                <w:rFonts w:ascii="Times New Roman" w:hAnsi="Times New Roman" w:cs="Times New Roman"/>
                <w:sz w:val="20"/>
                <w:szCs w:val="20"/>
              </w:rPr>
            </w:pPr>
            <w:r w:rsidRPr="006A0206">
              <w:rPr>
                <w:rFonts w:ascii="Times New Roman" w:hAnsi="Times New Roman" w:cs="Times New Roman"/>
                <w:sz w:val="20"/>
                <w:szCs w:val="20"/>
              </w:rPr>
              <w:t>As said, let's continue the discussion in the next RAN1 meeting. </w:t>
            </w:r>
          </w:p>
          <w:p w:rsidR="00835726" w:rsidRPr="006A0206" w:rsidRDefault="00835726" w:rsidP="003B40E4">
            <w:pPr>
              <w:pStyle w:val="af"/>
              <w:spacing w:before="0" w:beforeAutospacing="0" w:after="0" w:afterAutospacing="0" w:line="300" w:lineRule="atLeast"/>
              <w:rPr>
                <w:rFonts w:ascii="Times New Roman" w:hAnsi="Times New Roman" w:cs="Times New Roman"/>
                <w:sz w:val="21"/>
              </w:rPr>
            </w:pPr>
          </w:p>
          <w:p w:rsidR="002F50A4" w:rsidRPr="003B40E4" w:rsidRDefault="002F50A4" w:rsidP="00835726">
            <w:pPr>
              <w:pStyle w:val="af"/>
              <w:spacing w:before="0" w:beforeAutospacing="0" w:after="0" w:afterAutospacing="0" w:line="300" w:lineRule="atLeast"/>
              <w:jc w:val="both"/>
            </w:pPr>
          </w:p>
        </w:tc>
      </w:tr>
      <w:tr w:rsidR="003B40E4" w:rsidTr="000742CF">
        <w:tc>
          <w:tcPr>
            <w:tcW w:w="1451" w:type="dxa"/>
          </w:tcPr>
          <w:p w:rsidR="003B40E4" w:rsidRPr="002F50A4" w:rsidRDefault="002F50A4" w:rsidP="000742CF">
            <w:pPr>
              <w:rPr>
                <w:rFonts w:eastAsiaTheme="minorEastAsia" w:hint="eastAsia"/>
                <w:lang w:eastAsia="zh-CN"/>
              </w:rPr>
            </w:pPr>
            <w:r>
              <w:rPr>
                <w:rFonts w:eastAsiaTheme="minorEastAsia" w:hint="eastAsia"/>
                <w:lang w:eastAsia="zh-CN"/>
              </w:rPr>
              <w:lastRenderedPageBreak/>
              <w:t>OPPO</w:t>
            </w:r>
          </w:p>
        </w:tc>
        <w:tc>
          <w:tcPr>
            <w:tcW w:w="8438" w:type="dxa"/>
          </w:tcPr>
          <w:p w:rsidR="002F50A4" w:rsidRDefault="002F50A4" w:rsidP="002F50A4">
            <w:pPr>
              <w:rPr>
                <w:rFonts w:ascii="Calibri" w:hAnsi="Calibri" w:cs="Calibri"/>
                <w:sz w:val="21"/>
                <w:szCs w:val="21"/>
              </w:rPr>
            </w:pPr>
            <w:r>
              <w:rPr>
                <w:rFonts w:ascii="Calibri" w:hAnsi="Calibri" w:cs="Calibri"/>
                <w:sz w:val="21"/>
                <w:szCs w:val="21"/>
              </w:rPr>
              <w:t>For the issue 1-2, we have same concern as ZTE as we have commented during 1</w:t>
            </w:r>
            <w:r>
              <w:rPr>
                <w:rFonts w:ascii="Calibri" w:hAnsi="Calibri" w:cs="Calibri"/>
                <w:sz w:val="21"/>
                <w:szCs w:val="21"/>
                <w:vertAlign w:val="superscript"/>
              </w:rPr>
              <w:t>st</w:t>
            </w:r>
            <w:r>
              <w:rPr>
                <w:rFonts w:ascii="Calibri" w:hAnsi="Calibri" w:cs="Calibri"/>
                <w:sz w:val="21"/>
                <w:szCs w:val="21"/>
              </w:rPr>
              <w:t>/2</w:t>
            </w:r>
            <w:r>
              <w:rPr>
                <w:rFonts w:ascii="Calibri" w:hAnsi="Calibri" w:cs="Calibri"/>
                <w:sz w:val="21"/>
                <w:szCs w:val="21"/>
                <w:vertAlign w:val="superscript"/>
              </w:rPr>
              <w:t>nd</w:t>
            </w:r>
            <w:r>
              <w:rPr>
                <w:rFonts w:ascii="Calibri" w:hAnsi="Calibri" w:cs="Calibri"/>
                <w:sz w:val="21"/>
                <w:szCs w:val="21"/>
              </w:rPr>
              <w:t xml:space="preserve"> round discussion.  There </w:t>
            </w:r>
            <w:proofErr w:type="spellStart"/>
            <w:r>
              <w:rPr>
                <w:rFonts w:ascii="Calibri" w:hAnsi="Calibri" w:cs="Calibri"/>
                <w:sz w:val="21"/>
                <w:szCs w:val="21"/>
              </w:rPr>
              <w:t>maybe</w:t>
            </w:r>
            <w:proofErr w:type="spellEnd"/>
            <w:r>
              <w:rPr>
                <w:rFonts w:ascii="Calibri" w:hAnsi="Calibri" w:cs="Calibri"/>
                <w:sz w:val="21"/>
                <w:szCs w:val="21"/>
              </w:rPr>
              <w:t xml:space="preserve"> misalignment between TX UE and RX UE in case the number of UL slots </w:t>
            </w:r>
            <w:proofErr w:type="spellStart"/>
            <w:r>
              <w:rPr>
                <w:rFonts w:ascii="Calibri" w:hAnsi="Calibri" w:cs="Calibri"/>
                <w:sz w:val="21"/>
                <w:szCs w:val="21"/>
              </w:rPr>
              <w:t>configtured</w:t>
            </w:r>
            <w:proofErr w:type="spellEnd"/>
            <w:r>
              <w:rPr>
                <w:rFonts w:ascii="Calibri" w:hAnsi="Calibri" w:cs="Calibri"/>
                <w:sz w:val="21"/>
                <w:szCs w:val="21"/>
              </w:rPr>
              <w:t xml:space="preserve"> by TDD-UL-DL-</w:t>
            </w:r>
            <w:proofErr w:type="spellStart"/>
            <w:r>
              <w:rPr>
                <w:rFonts w:ascii="Calibri" w:hAnsi="Calibri" w:cs="Calibri"/>
                <w:sz w:val="21"/>
                <w:szCs w:val="21"/>
              </w:rPr>
              <w:t>ConfigCommon</w:t>
            </w:r>
            <w:proofErr w:type="spellEnd"/>
            <w:r>
              <w:rPr>
                <w:rFonts w:ascii="Calibri" w:hAnsi="Calibri" w:cs="Calibri"/>
                <w:sz w:val="21"/>
                <w:szCs w:val="21"/>
              </w:rPr>
              <w:t xml:space="preserve"> is not integer of w.</w:t>
            </w:r>
          </w:p>
          <w:p w:rsidR="002F50A4" w:rsidRDefault="002F50A4" w:rsidP="002F50A4">
            <w:pPr>
              <w:rPr>
                <w:rFonts w:ascii="Calibri" w:hAnsi="Calibri" w:cs="Calibri"/>
                <w:sz w:val="21"/>
                <w:szCs w:val="21"/>
              </w:rPr>
            </w:pPr>
          </w:p>
          <w:p w:rsidR="002F50A4" w:rsidRDefault="002F50A4" w:rsidP="002F50A4">
            <w:pPr>
              <w:rPr>
                <w:rFonts w:ascii="Calibri" w:hAnsi="Calibri" w:cs="Calibri"/>
                <w:sz w:val="21"/>
                <w:szCs w:val="21"/>
              </w:rPr>
            </w:pPr>
            <w:r>
              <w:rPr>
                <w:rFonts w:ascii="Calibri" w:hAnsi="Calibri" w:cs="Calibri"/>
                <w:sz w:val="21"/>
                <w:szCs w:val="21"/>
              </w:rPr>
              <w:t xml:space="preserve">Based on </w:t>
            </w:r>
            <w:proofErr w:type="spellStart"/>
            <w:r>
              <w:rPr>
                <w:rFonts w:ascii="Calibri" w:hAnsi="Calibri" w:cs="Calibri"/>
                <w:sz w:val="21"/>
                <w:szCs w:val="21"/>
              </w:rPr>
              <w:t>Teng’s</w:t>
            </w:r>
            <w:proofErr w:type="spellEnd"/>
            <w:r>
              <w:rPr>
                <w:rFonts w:ascii="Calibri" w:hAnsi="Calibri" w:cs="Calibri"/>
                <w:sz w:val="21"/>
                <w:szCs w:val="21"/>
              </w:rPr>
              <w:t xml:space="preserve"> explanation (seems the common understanding of majority companies), TX UE will </w:t>
            </w:r>
            <w:r>
              <w:rPr>
                <w:rFonts w:ascii="Calibri" w:hAnsi="Calibri" w:cs="Calibri"/>
                <w:color w:val="FF0000"/>
              </w:rPr>
              <w:t xml:space="preserve">autonomously </w:t>
            </w:r>
            <w:r>
              <w:rPr>
                <w:rFonts w:ascii="Calibri" w:hAnsi="Calibri" w:cs="Calibri"/>
                <w:sz w:val="21"/>
                <w:szCs w:val="21"/>
              </w:rPr>
              <w:t xml:space="preserve">use the formula to derive </w:t>
            </w:r>
            <m:oMath>
              <m:sSubSup>
                <m:sSubSupPr>
                  <m:ctrlPr>
                    <w:rPr>
                      <w:rFonts w:ascii="Cambria Math" w:eastAsia="宋体" w:hAnsi="Cambria Math" w:cs="宋体"/>
                      <w:sz w:val="24"/>
                      <w:szCs w:val="24"/>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Pr>
                <w:rFonts w:ascii="Calibri" w:hAnsi="Calibri" w:cs="Calibri"/>
              </w:rPr>
              <w:t xml:space="preserve"> after floor operation of w. While that proc</w:t>
            </w:r>
            <w:proofErr w:type="spellStart"/>
            <w:r>
              <w:rPr>
                <w:rFonts w:ascii="Calibri" w:hAnsi="Calibri" w:cs="Calibri"/>
              </w:rPr>
              <w:t>edure</w:t>
            </w:r>
            <w:proofErr w:type="spellEnd"/>
            <w:r>
              <w:rPr>
                <w:rFonts w:ascii="Calibri" w:hAnsi="Calibri" w:cs="Calibri"/>
              </w:rPr>
              <w:t xml:space="preserve"> is not included/clarified in the spec. Within the spec, only the formula is used to derive </w:t>
            </w:r>
            <m:oMath>
              <m:sSubSup>
                <m:sSubSupPr>
                  <m:ctrlPr>
                    <w:rPr>
                      <w:rFonts w:ascii="Cambria Math" w:eastAsia="宋体" w:hAnsi="Cambria Math" w:cs="宋体"/>
                      <w:sz w:val="24"/>
                      <w:szCs w:val="24"/>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w:rPr>
                  <w:rFonts w:ascii="Cambria Math" w:hAnsi="Cambria Math"/>
                </w:rPr>
                <m:t>.</m:t>
              </m:r>
            </m:oMath>
          </w:p>
          <w:p w:rsidR="002F50A4" w:rsidRDefault="002F50A4" w:rsidP="002F50A4">
            <w:pPr>
              <w:rPr>
                <w:rFonts w:ascii="Calibri" w:hAnsi="Calibri" w:cs="Calibri"/>
                <w:sz w:val="21"/>
                <w:szCs w:val="21"/>
              </w:rPr>
            </w:pPr>
          </w:p>
          <w:p w:rsidR="002F50A4" w:rsidRDefault="002F50A4" w:rsidP="002F50A4">
            <w:pPr>
              <w:rPr>
                <w:rFonts w:ascii="Calibri" w:hAnsi="Calibri" w:cs="Calibri"/>
                <w:sz w:val="24"/>
                <w:szCs w:val="24"/>
              </w:rPr>
            </w:pPr>
            <m:oMathPara>
              <m:oMath>
                <m:sSubSup>
                  <m:sSubSupPr>
                    <m:ctrlPr>
                      <w:rPr>
                        <w:rFonts w:ascii="Cambria Math" w:eastAsia="宋体" w:hAnsi="Cambria Math" w:cs="宋体"/>
                        <w:sz w:val="24"/>
                        <w:szCs w:val="24"/>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slots,2</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sym,2</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I</m:t>
                            </m:r>
                          </m:e>
                          <m:sub>
                            <m:r>
                              <m:rPr>
                                <m:sty m:val="p"/>
                              </m:rPr>
                              <w:rPr>
                                <w:rFonts w:ascii="Cambria Math" w:hAnsi="Cambria Math"/>
                              </w:rPr>
                              <m:t>2</m:t>
                            </m:r>
                          </m:sub>
                        </m:sSub>
                      </m:num>
                      <m:den>
                        <m:r>
                          <w:rPr>
                            <w:rFonts w:ascii="Cambria Math" w:hAnsi="Cambria Math"/>
                          </w:rPr>
                          <m:t>w</m:t>
                        </m:r>
                      </m:den>
                    </m:f>
                  </m:e>
                </m:d>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p>
                          <m:sSupPr>
                            <m:ctrlPr>
                              <w:rPr>
                                <w:rFonts w:ascii="Cambria Math" w:eastAsia="宋体" w:hAnsi="Cambria Math" w:cs="宋体"/>
                                <w:sz w:val="24"/>
                                <w:szCs w:val="24"/>
                              </w:rPr>
                            </m:ctrlPr>
                          </m:sSupPr>
                          <m:e>
                            <m:r>
                              <w:rPr>
                                <w:rFonts w:ascii="Cambria Math" w:hAnsi="Cambria Math"/>
                              </w:rPr>
                              <m:t>P</m:t>
                            </m:r>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w:rPr>
                            <w:rFonts w:ascii="Cambria Math" w:hAnsi="Cambria Math"/>
                          </w:rPr>
                          <m:t>w</m:t>
                        </m:r>
                      </m:den>
                    </m:f>
                  </m:e>
                </m:d>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slots</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I</m:t>
                            </m:r>
                          </m:e>
                          <m:sub>
                            <m:r>
                              <m:rPr>
                                <m:sty m:val="p"/>
                              </m:rPr>
                              <w:rPr>
                                <w:rFonts w:ascii="Cambria Math" w:hAnsi="Cambria Math"/>
                              </w:rPr>
                              <m:t>1</m:t>
                            </m:r>
                          </m:sub>
                        </m:sSub>
                      </m:num>
                      <m:den>
                        <m:r>
                          <w:rPr>
                            <w:rFonts w:ascii="Cambria Math" w:hAnsi="Cambria Math"/>
                          </w:rPr>
                          <m:t>w</m:t>
                        </m:r>
                      </m:den>
                    </m:f>
                  </m:e>
                </m:d>
              </m:oMath>
            </m:oMathPara>
          </w:p>
          <w:p w:rsidR="002F50A4" w:rsidRDefault="002F50A4" w:rsidP="002F50A4">
            <w:pPr>
              <w:rPr>
                <w:rFonts w:ascii="Calibri" w:hAnsi="Calibri" w:cs="Calibri"/>
              </w:rPr>
            </w:pPr>
            <w:r>
              <w:rPr>
                <w:rFonts w:ascii="Calibri" w:hAnsi="Calibri" w:cs="Calibri"/>
              </w:rPr>
              <w:t xml:space="preserve">Based on the above formula, if </w:t>
            </w:r>
            <m:oMath>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slots,2</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sym,2</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I</m:t>
                  </m:r>
                </m:e>
                <m:sub>
                  <m:r>
                    <m:rPr>
                      <m:sty m:val="p"/>
                    </m:rPr>
                    <w:rPr>
                      <w:rFonts w:ascii="Cambria Math" w:hAnsi="Cambria Math"/>
                    </w:rPr>
                    <m:t>2</m:t>
                  </m:r>
                </m:sub>
              </m:sSub>
            </m:oMath>
            <w:r>
              <w:rPr>
                <w:rFonts w:ascii="Calibri" w:hAnsi="Calibri" w:cs="Calibri"/>
              </w:rPr>
              <w:t xml:space="preserve"> is not multiple of w, RX UE cannot determine the exact value based on floor operation. </w:t>
            </w:r>
          </w:p>
          <w:p w:rsidR="002F50A4" w:rsidRDefault="002F50A4" w:rsidP="002F50A4">
            <w:pPr>
              <w:rPr>
                <w:rFonts w:ascii="Calibri" w:hAnsi="Calibri" w:cs="Calibri"/>
              </w:rPr>
            </w:pPr>
          </w:p>
          <w:p w:rsidR="002F50A4" w:rsidRDefault="002F50A4" w:rsidP="002F50A4">
            <w:pPr>
              <w:rPr>
                <w:rFonts w:ascii="Calibri" w:hAnsi="Calibri" w:cs="Calibri"/>
              </w:rPr>
            </w:pPr>
            <w:r>
              <w:rPr>
                <w:rFonts w:ascii="Calibri" w:hAnsi="Calibri" w:cs="Calibri"/>
              </w:rPr>
              <w:t xml:space="preserve">Based on </w:t>
            </w:r>
            <w:proofErr w:type="spellStart"/>
            <w:r>
              <w:rPr>
                <w:rFonts w:ascii="Calibri" w:hAnsi="Calibri" w:cs="Calibri"/>
              </w:rPr>
              <w:t>Teng’s</w:t>
            </w:r>
            <w:proofErr w:type="spellEnd"/>
            <w:r>
              <w:rPr>
                <w:rFonts w:ascii="Calibri" w:hAnsi="Calibri" w:cs="Calibri"/>
              </w:rPr>
              <w:t xml:space="preserve"> comment, the operation of TX UE seems like the follows:</w:t>
            </w:r>
          </w:p>
          <w:p w:rsidR="002F50A4" w:rsidRDefault="002F50A4" w:rsidP="002F50A4">
            <w:pPr>
              <w:pStyle w:val="B1"/>
              <w:ind w:left="852"/>
              <w:rPr>
                <w:lang w:val="x-none" w:eastAsia="zh-CN"/>
              </w:rPr>
            </w:pPr>
            <m:oMathPara>
              <m:oMath>
                <m:sSubSup>
                  <m:sSubSupPr>
                    <m:ctrlPr>
                      <w:rPr>
                        <w:rFonts w:ascii="Cambria Math" w:hAnsi="Cambria Math"/>
                      </w:rPr>
                    </m:ctrlPr>
                  </m:sSubSupPr>
                  <m:e>
                    <m:r>
                      <w:rPr>
                        <w:rFonts w:ascii="Cambria Math" w:hAnsi="Cambria Math"/>
                        <w:lang w:val="x-none" w:eastAsia="zh-CN"/>
                      </w:rPr>
                      <m:t>u</m:t>
                    </m:r>
                  </m:e>
                  <m:sub>
                    <m:r>
                      <m:rPr>
                        <m:sty m:val="p"/>
                      </m:rPr>
                      <w:rPr>
                        <w:rFonts w:ascii="Cambria Math" w:hAnsi="Cambria Math"/>
                        <w:lang w:val="x-none" w:eastAsia="zh-CN"/>
                      </w:rPr>
                      <m:t>slots</m:t>
                    </m:r>
                  </m:sub>
                  <m:sup>
                    <m:r>
                      <m:rPr>
                        <m:sty m:val="p"/>
                      </m:rPr>
                      <w:rPr>
                        <w:rFonts w:ascii="Cambria Math" w:hAnsi="Cambria Math"/>
                        <w:lang w:val="x-none" w:eastAsia="zh-CN"/>
                      </w:rPr>
                      <m:t>SL</m:t>
                    </m:r>
                  </m:sup>
                </m:sSubSup>
                <m:r>
                  <m:rPr>
                    <m:sty m:val="p"/>
                  </m:rPr>
                  <w:rPr>
                    <w:rFonts w:ascii="Cambria Math" w:hAnsi="Cambria Math"/>
                    <w:lang w:val="x-none" w:eastAsia="zh-CN"/>
                  </w:rPr>
                  <m:t>=</m:t>
                </m:r>
                <m:d>
                  <m:dPr>
                    <m:begChr m:val="⌊"/>
                    <m:endChr m:val="⌋"/>
                    <m:ctrlPr>
                      <w:rPr>
                        <w:rFonts w:ascii="Cambria Math" w:hAnsi="Cambria Math"/>
                      </w:rPr>
                    </m:ctrlPr>
                  </m:dPr>
                  <m:e>
                    <m:f>
                      <m:fPr>
                        <m:ctrlPr>
                          <w:rPr>
                            <w:rFonts w:ascii="Cambria Math" w:hAnsi="Cambria Math"/>
                          </w:rPr>
                        </m:ctrlPr>
                      </m:fPr>
                      <m:num>
                        <m:r>
                          <w:rPr>
                            <w:rFonts w:ascii="Cambria Math" w:hAnsi="Cambria Math"/>
                            <w:lang w:val="x-none" w:eastAsia="zh-CN"/>
                          </w:rPr>
                          <m:t>floor</m:t>
                        </m:r>
                        <m:d>
                          <m:dPr>
                            <m:ctrlPr>
                              <w:rPr>
                                <w:rFonts w:ascii="Cambria Math" w:hAnsi="Cambria Math"/>
                                <w:i/>
                                <w:iCs/>
                              </w:rPr>
                            </m:ctrlPr>
                          </m:dPr>
                          <m:e>
                            <m:sSub>
                              <m:sSubPr>
                                <m:ctrlPr>
                                  <w:rPr>
                                    <w:rFonts w:ascii="Cambria Math" w:hAnsi="Cambria Math"/>
                                  </w:rPr>
                                </m:ctrlPr>
                              </m:sSubPr>
                              <m:e>
                                <m:r>
                                  <w:rPr>
                                    <w:rFonts w:ascii="Cambria Math" w:hAnsi="Cambria Math"/>
                                    <w:lang w:val="x-none" w:eastAsia="zh-CN"/>
                                  </w:rPr>
                                  <m:t>u</m:t>
                                </m:r>
                              </m:e>
                              <m:sub>
                                <m:r>
                                  <m:rPr>
                                    <m:sty m:val="p"/>
                                  </m:rPr>
                                  <w:rPr>
                                    <w:rFonts w:ascii="Cambria Math" w:hAnsi="Cambria Math"/>
                                    <w:lang w:val="x-none" w:eastAsia="zh-CN"/>
                                  </w:rPr>
                                  <m:t>slots,2</m:t>
                                </m:r>
                              </m:sub>
                            </m:sSub>
                            <m:r>
                              <m:rPr>
                                <m:sty m:val="p"/>
                              </m:rPr>
                              <w:rPr>
                                <w:rFonts w:ascii="Cambria Math" w:hAnsi="Cambria Math"/>
                                <w:lang w:val="x-none"/>
                              </w:rPr>
                              <m:t>*</m:t>
                            </m:r>
                            <m:sSup>
                              <m:sSupPr>
                                <m:ctrlPr>
                                  <w:rPr>
                                    <w:rFonts w:ascii="Cambria Math" w:hAnsi="Cambria Math"/>
                                  </w:rPr>
                                </m:ctrlPr>
                              </m:sSupPr>
                              <m:e>
                                <m:r>
                                  <m:rPr>
                                    <m:sty m:val="p"/>
                                  </m:rPr>
                                  <w:rPr>
                                    <w:rFonts w:ascii="Cambria Math" w:hAnsi="Cambria Math"/>
                                    <w:lang w:val="x-none"/>
                                  </w:rPr>
                                  <m:t>2</m:t>
                                </m:r>
                              </m:e>
                              <m:sup>
                                <m:r>
                                  <w:rPr>
                                    <w:rFonts w:ascii="Cambria Math" w:hAnsi="Cambria Math"/>
                                    <w:lang w:val="x-none"/>
                                  </w:rPr>
                                  <m:t>μ</m:t>
                                </m:r>
                                <m:r>
                                  <m:rPr>
                                    <m:sty m:val="p"/>
                                  </m:rPr>
                                  <w:rPr>
                                    <w:rFonts w:ascii="Cambria Math" w:hAnsi="Cambria Math"/>
                                    <w:lang w:val="x-none"/>
                                  </w:rPr>
                                  <m:t>-</m:t>
                                </m:r>
                                <m:sSub>
                                  <m:sSubPr>
                                    <m:ctrlPr>
                                      <w:rPr>
                                        <w:rFonts w:ascii="Cambria Math" w:hAnsi="Cambria Math"/>
                                      </w:rPr>
                                    </m:ctrlPr>
                                  </m:sSubPr>
                                  <m:e>
                                    <m:r>
                                      <w:rPr>
                                        <w:rFonts w:ascii="Cambria Math" w:hAnsi="Cambria Math"/>
                                        <w:lang w:val="x-none"/>
                                      </w:rPr>
                                      <m:t>μ</m:t>
                                    </m:r>
                                  </m:e>
                                  <m:sub>
                                    <m:r>
                                      <m:rPr>
                                        <m:sty m:val="p"/>
                                      </m:rPr>
                                      <w:rPr>
                                        <w:rFonts w:ascii="Cambria Math" w:hAnsi="Cambria Math"/>
                                        <w:lang w:val="x-none"/>
                                      </w:rPr>
                                      <m:t>ref</m:t>
                                    </m:r>
                                  </m:sub>
                                </m:sSub>
                              </m:sup>
                            </m:sSup>
                            <m:r>
                              <m:rPr>
                                <m:sty m:val="p"/>
                              </m:rPr>
                              <w:rPr>
                                <w:rFonts w:ascii="Cambria Math" w:hAnsi="Cambria Math"/>
                                <w:lang w:val="x-none"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lang w:val="x-none" w:eastAsia="zh-CN"/>
                                          </w:rPr>
                                          <m:t>u</m:t>
                                        </m:r>
                                      </m:e>
                                      <m:sub>
                                        <m:r>
                                          <m:rPr>
                                            <m:sty m:val="p"/>
                                          </m:rPr>
                                          <w:rPr>
                                            <w:rFonts w:ascii="Cambria Math" w:hAnsi="Cambria Math"/>
                                            <w:lang w:val="x-none" w:eastAsia="zh-CN"/>
                                          </w:rPr>
                                          <m:t>sym,2</m:t>
                                        </m:r>
                                      </m:sub>
                                    </m:sSub>
                                    <m:r>
                                      <m:rPr>
                                        <m:sty m:val="p"/>
                                      </m:rPr>
                                      <w:rPr>
                                        <w:rFonts w:ascii="Cambria Math" w:hAnsi="Cambria Math"/>
                                        <w:lang w:val="x-none"/>
                                      </w:rPr>
                                      <m:t>*</m:t>
                                    </m:r>
                                    <m:sSup>
                                      <m:sSupPr>
                                        <m:ctrlPr>
                                          <w:rPr>
                                            <w:rFonts w:ascii="Cambria Math" w:hAnsi="Cambria Math"/>
                                          </w:rPr>
                                        </m:ctrlPr>
                                      </m:sSupPr>
                                      <m:e>
                                        <m:r>
                                          <m:rPr>
                                            <m:sty m:val="p"/>
                                          </m:rPr>
                                          <w:rPr>
                                            <w:rFonts w:ascii="Cambria Math" w:hAnsi="Cambria Math"/>
                                            <w:lang w:val="x-none"/>
                                          </w:rPr>
                                          <m:t>2</m:t>
                                        </m:r>
                                      </m:e>
                                      <m:sup>
                                        <m:r>
                                          <w:rPr>
                                            <w:rFonts w:ascii="Cambria Math" w:hAnsi="Cambria Math"/>
                                            <w:lang w:val="x-none"/>
                                          </w:rPr>
                                          <m:t>μ</m:t>
                                        </m:r>
                                        <m:r>
                                          <m:rPr>
                                            <m:sty m:val="p"/>
                                          </m:rPr>
                                          <w:rPr>
                                            <w:rFonts w:ascii="Cambria Math" w:hAnsi="Cambria Math"/>
                                            <w:lang w:val="x-none"/>
                                          </w:rPr>
                                          <m:t>-</m:t>
                                        </m:r>
                                        <m:sSub>
                                          <m:sSubPr>
                                            <m:ctrlPr>
                                              <w:rPr>
                                                <w:rFonts w:ascii="Cambria Math" w:hAnsi="Cambria Math"/>
                                              </w:rPr>
                                            </m:ctrlPr>
                                          </m:sSubPr>
                                          <m:e>
                                            <m:r>
                                              <w:rPr>
                                                <w:rFonts w:ascii="Cambria Math" w:hAnsi="Cambria Math"/>
                                                <w:lang w:val="x-none"/>
                                              </w:rPr>
                                              <m:t>μ</m:t>
                                            </m:r>
                                          </m:e>
                                          <m:sub>
                                            <m:r>
                                              <m:rPr>
                                                <m:sty m:val="p"/>
                                              </m:rPr>
                                              <w:rPr>
                                                <w:rFonts w:ascii="Cambria Math" w:hAnsi="Cambria Math"/>
                                                <w:lang w:val="x-none"/>
                                              </w:rPr>
                                              <m:t>ref</m:t>
                                            </m:r>
                                          </m:sub>
                                        </m:sSub>
                                      </m:sup>
                                    </m:sSup>
                                  </m:num>
                                  <m:den>
                                    <m:r>
                                      <w:rPr>
                                        <w:rFonts w:ascii="Cambria Math" w:hAnsi="Cambria Math"/>
                                        <w:lang w:val="x-none" w:eastAsia="zh-CN"/>
                                      </w:rPr>
                                      <m:t>L</m:t>
                                    </m:r>
                                  </m:den>
                                </m:f>
                              </m:e>
                            </m:d>
                            <m:r>
                              <m:rPr>
                                <m:sty m:val="p"/>
                              </m:rPr>
                              <w:rPr>
                                <w:rFonts w:ascii="Cambria Math" w:hAnsi="Cambria Math"/>
                                <w:lang w:val="x-none"/>
                              </w:rPr>
                              <m:t>+</m:t>
                            </m:r>
                            <m:sSub>
                              <m:sSubPr>
                                <m:ctrlPr>
                                  <w:rPr>
                                    <w:rFonts w:ascii="Cambria Math" w:hAnsi="Cambria Math"/>
                                  </w:rPr>
                                </m:ctrlPr>
                              </m:sSubPr>
                              <m:e>
                                <m:r>
                                  <w:rPr>
                                    <w:rFonts w:ascii="Cambria Math" w:hAnsi="Cambria Math"/>
                                    <w:lang w:val="x-none"/>
                                  </w:rPr>
                                  <m:t>I</m:t>
                                </m:r>
                              </m:e>
                              <m:sub>
                                <m:r>
                                  <m:rPr>
                                    <m:sty m:val="p"/>
                                  </m:rPr>
                                  <w:rPr>
                                    <w:rFonts w:ascii="Cambria Math" w:hAnsi="Cambria Math"/>
                                    <w:lang w:val="x-none"/>
                                  </w:rPr>
                                  <m:t>2</m:t>
                                </m:r>
                              </m:sub>
                            </m:sSub>
                            <m:r>
                              <w:rPr>
                                <w:rFonts w:ascii="Cambria Math" w:hAnsi="Cambria Math"/>
                                <w:lang w:val="x-none"/>
                              </w:rPr>
                              <m:t>,w</m:t>
                            </m:r>
                          </m:e>
                        </m:d>
                        <m:r>
                          <w:rPr>
                            <w:rFonts w:ascii="Cambria Math" w:hAnsi="Cambria Math"/>
                            <w:lang w:val="x-none" w:eastAsia="zh-CN"/>
                          </w:rPr>
                          <m:t>∙w</m:t>
                        </m:r>
                      </m:num>
                      <m:den>
                        <m:r>
                          <w:rPr>
                            <w:rFonts w:ascii="Cambria Math" w:hAnsi="Cambria Math"/>
                            <w:lang w:val="x-none" w:eastAsia="zh-CN"/>
                          </w:rPr>
                          <m:t>w</m:t>
                        </m:r>
                      </m:den>
                    </m:f>
                  </m:e>
                </m:d>
                <m:r>
                  <m:rPr>
                    <m:sty m:val="p"/>
                  </m:rPr>
                  <w:rPr>
                    <w:rFonts w:ascii="Cambria Math" w:hAnsi="Cambria Math"/>
                    <w:lang w:val="x-none" w:eastAsia="zh-CN"/>
                  </w:rPr>
                  <m:t>*</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x-none" w:eastAsia="zh-CN"/>
                              </w:rPr>
                              <m:t>P</m:t>
                            </m:r>
                            <m:r>
                              <m:rPr>
                                <m:sty m:val="p"/>
                              </m:rPr>
                              <w:rPr>
                                <w:rFonts w:ascii="Cambria Math" w:hAnsi="Cambria Math"/>
                                <w:lang w:val="x-none" w:eastAsia="zh-CN"/>
                              </w:rPr>
                              <m:t>*2</m:t>
                            </m:r>
                          </m:e>
                          <m:sup>
                            <m:r>
                              <w:rPr>
                                <w:rFonts w:ascii="Cambria Math" w:hAnsi="Cambria Math"/>
                                <w:lang w:val="x-none" w:eastAsia="zh-CN"/>
                              </w:rPr>
                              <m:t>μ</m:t>
                            </m:r>
                          </m:sup>
                        </m:sSup>
                        <m:r>
                          <m:rPr>
                            <m:sty m:val="p"/>
                          </m:rPr>
                          <w:rPr>
                            <w:rFonts w:ascii="Cambria Math" w:hAnsi="Cambria Math"/>
                            <w:lang w:val="x-none" w:eastAsia="zh-CN"/>
                          </w:rPr>
                          <m:t>+1</m:t>
                        </m:r>
                      </m:num>
                      <m:den>
                        <m:r>
                          <w:rPr>
                            <w:rFonts w:ascii="Cambria Math" w:hAnsi="Cambria Math"/>
                            <w:lang w:val="x-none" w:eastAsia="zh-CN"/>
                          </w:rPr>
                          <m:t>w</m:t>
                        </m:r>
                      </m:den>
                    </m:f>
                  </m:e>
                </m:d>
                <m:r>
                  <m:rPr>
                    <m:sty m:val="p"/>
                  </m:rPr>
                  <w:rPr>
                    <w:rFonts w:ascii="Cambria Math" w:hAnsi="Cambria Math"/>
                    <w:lang w:val="x-none" w:eastAsia="zh-CN"/>
                  </w:rPr>
                  <m:t>+</m:t>
                </m:r>
                <m:d>
                  <m:dPr>
                    <m:begChr m:val="⌊"/>
                    <m:endChr m:val="⌋"/>
                    <m:ctrlPr>
                      <w:rPr>
                        <w:rFonts w:ascii="Cambria Math" w:hAnsi="Cambria Math"/>
                      </w:rPr>
                    </m:ctrlPr>
                  </m:dPr>
                  <m:e>
                    <m:f>
                      <m:fPr>
                        <m:ctrlPr>
                          <w:rPr>
                            <w:rFonts w:ascii="Cambria Math" w:hAnsi="Cambria Math"/>
                          </w:rPr>
                        </m:ctrlPr>
                      </m:fPr>
                      <m:num>
                        <m:r>
                          <w:rPr>
                            <w:rFonts w:ascii="Cambria Math" w:hAnsi="Cambria Math"/>
                            <w:lang w:val="x-none" w:eastAsia="zh-CN"/>
                          </w:rPr>
                          <m:t>floor</m:t>
                        </m:r>
                        <m:d>
                          <m:dPr>
                            <m:ctrlPr>
                              <w:rPr>
                                <w:rFonts w:ascii="Cambria Math" w:hAnsi="Cambria Math"/>
                                <w:i/>
                                <w:iCs/>
                              </w:rPr>
                            </m:ctrlPr>
                          </m:dPr>
                          <m:e>
                            <m:sSub>
                              <m:sSubPr>
                                <m:ctrlPr>
                                  <w:rPr>
                                    <w:rFonts w:ascii="Cambria Math" w:hAnsi="Cambria Math"/>
                                  </w:rPr>
                                </m:ctrlPr>
                              </m:sSubPr>
                              <m:e>
                                <m:r>
                                  <w:rPr>
                                    <w:rFonts w:ascii="Cambria Math" w:hAnsi="Cambria Math"/>
                                    <w:lang w:val="x-none" w:eastAsia="zh-CN"/>
                                  </w:rPr>
                                  <m:t>u</m:t>
                                </m:r>
                              </m:e>
                              <m:sub>
                                <m:r>
                                  <m:rPr>
                                    <m:sty m:val="p"/>
                                  </m:rPr>
                                  <w:rPr>
                                    <w:rFonts w:ascii="Cambria Math" w:hAnsi="Cambria Math"/>
                                    <w:lang w:val="x-none" w:eastAsia="zh-CN"/>
                                  </w:rPr>
                                  <m:t>slots</m:t>
                                </m:r>
                              </m:sub>
                            </m:sSub>
                            <m:r>
                              <m:rPr>
                                <m:sty m:val="p"/>
                              </m:rPr>
                              <w:rPr>
                                <w:rFonts w:ascii="Cambria Math" w:hAnsi="Cambria Math"/>
                                <w:lang w:val="x-none"/>
                              </w:rPr>
                              <m:t>*</m:t>
                            </m:r>
                            <m:sSup>
                              <m:sSupPr>
                                <m:ctrlPr>
                                  <w:rPr>
                                    <w:rFonts w:ascii="Cambria Math" w:hAnsi="Cambria Math"/>
                                  </w:rPr>
                                </m:ctrlPr>
                              </m:sSupPr>
                              <m:e>
                                <m:r>
                                  <m:rPr>
                                    <m:sty m:val="p"/>
                                  </m:rPr>
                                  <w:rPr>
                                    <w:rFonts w:ascii="Cambria Math" w:hAnsi="Cambria Math"/>
                                    <w:lang w:val="x-none"/>
                                  </w:rPr>
                                  <m:t>2</m:t>
                                </m:r>
                              </m:e>
                              <m:sup>
                                <m:r>
                                  <w:rPr>
                                    <w:rFonts w:ascii="Cambria Math" w:hAnsi="Cambria Math"/>
                                    <w:lang w:val="x-none"/>
                                  </w:rPr>
                                  <m:t>μ</m:t>
                                </m:r>
                                <m:r>
                                  <m:rPr>
                                    <m:sty m:val="p"/>
                                  </m:rPr>
                                  <w:rPr>
                                    <w:rFonts w:ascii="Cambria Math" w:hAnsi="Cambria Math"/>
                                    <w:lang w:val="x-none"/>
                                  </w:rPr>
                                  <m:t>-</m:t>
                                </m:r>
                                <m:sSub>
                                  <m:sSubPr>
                                    <m:ctrlPr>
                                      <w:rPr>
                                        <w:rFonts w:ascii="Cambria Math" w:hAnsi="Cambria Math"/>
                                      </w:rPr>
                                    </m:ctrlPr>
                                  </m:sSubPr>
                                  <m:e>
                                    <m:r>
                                      <w:rPr>
                                        <w:rFonts w:ascii="Cambria Math" w:hAnsi="Cambria Math"/>
                                        <w:lang w:val="x-none"/>
                                      </w:rPr>
                                      <m:t>μ</m:t>
                                    </m:r>
                                  </m:e>
                                  <m:sub>
                                    <m:r>
                                      <m:rPr>
                                        <m:sty m:val="p"/>
                                      </m:rPr>
                                      <w:rPr>
                                        <w:rFonts w:ascii="Cambria Math" w:hAnsi="Cambria Math"/>
                                        <w:lang w:val="x-none"/>
                                      </w:rPr>
                                      <m:t>ref</m:t>
                                    </m:r>
                                  </m:sub>
                                </m:sSub>
                              </m:sup>
                            </m:sSup>
                            <m:r>
                              <m:rPr>
                                <m:sty m:val="p"/>
                              </m:rPr>
                              <w:rPr>
                                <w:rFonts w:ascii="Cambria Math" w:hAnsi="Cambria Math"/>
                                <w:lang w:val="x-none"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lang w:val="x-none"/>
                                          </w:rPr>
                                          <m:t>u</m:t>
                                        </m:r>
                                      </m:e>
                                      <m:sub>
                                        <m:r>
                                          <m:rPr>
                                            <m:sty m:val="p"/>
                                          </m:rPr>
                                          <w:rPr>
                                            <w:rFonts w:ascii="Cambria Math" w:hAnsi="Cambria Math"/>
                                            <w:lang w:val="x-none"/>
                                          </w:rPr>
                                          <m:t>sym</m:t>
                                        </m:r>
                                      </m:sub>
                                    </m:sSub>
                                    <m:r>
                                      <m:rPr>
                                        <m:sty m:val="p"/>
                                      </m:rPr>
                                      <w:rPr>
                                        <w:rFonts w:ascii="Cambria Math" w:hAnsi="Cambria Math"/>
                                        <w:lang w:val="x-none"/>
                                      </w:rPr>
                                      <m:t>*</m:t>
                                    </m:r>
                                    <m:sSup>
                                      <m:sSupPr>
                                        <m:ctrlPr>
                                          <w:rPr>
                                            <w:rFonts w:ascii="Cambria Math" w:hAnsi="Cambria Math"/>
                                          </w:rPr>
                                        </m:ctrlPr>
                                      </m:sSupPr>
                                      <m:e>
                                        <m:r>
                                          <m:rPr>
                                            <m:sty m:val="p"/>
                                          </m:rPr>
                                          <w:rPr>
                                            <w:rFonts w:ascii="Cambria Math" w:hAnsi="Cambria Math"/>
                                            <w:lang w:val="x-none"/>
                                          </w:rPr>
                                          <m:t>2</m:t>
                                        </m:r>
                                      </m:e>
                                      <m:sup>
                                        <m:r>
                                          <w:rPr>
                                            <w:rFonts w:ascii="Cambria Math" w:hAnsi="Cambria Math"/>
                                            <w:lang w:val="x-none"/>
                                          </w:rPr>
                                          <m:t>μ</m:t>
                                        </m:r>
                                        <m:r>
                                          <m:rPr>
                                            <m:sty m:val="p"/>
                                          </m:rPr>
                                          <w:rPr>
                                            <w:rFonts w:ascii="Cambria Math" w:hAnsi="Cambria Math"/>
                                            <w:lang w:val="x-none"/>
                                          </w:rPr>
                                          <m:t>-</m:t>
                                        </m:r>
                                        <m:sSub>
                                          <m:sSubPr>
                                            <m:ctrlPr>
                                              <w:rPr>
                                                <w:rFonts w:ascii="Cambria Math" w:hAnsi="Cambria Math"/>
                                              </w:rPr>
                                            </m:ctrlPr>
                                          </m:sSubPr>
                                          <m:e>
                                            <m:r>
                                              <w:rPr>
                                                <w:rFonts w:ascii="Cambria Math" w:hAnsi="Cambria Math"/>
                                                <w:lang w:val="x-none"/>
                                              </w:rPr>
                                              <m:t>μ</m:t>
                                            </m:r>
                                          </m:e>
                                          <m:sub>
                                            <m:r>
                                              <m:rPr>
                                                <m:sty m:val="p"/>
                                              </m:rPr>
                                              <w:rPr>
                                                <w:rFonts w:ascii="Cambria Math" w:hAnsi="Cambria Math"/>
                                                <w:lang w:val="x-none"/>
                                              </w:rPr>
                                              <m:t>ref</m:t>
                                            </m:r>
                                          </m:sub>
                                        </m:sSub>
                                      </m:sup>
                                    </m:sSup>
                                  </m:num>
                                  <m:den>
                                    <m:r>
                                      <w:rPr>
                                        <w:rFonts w:ascii="Cambria Math" w:hAnsi="Cambria Math"/>
                                        <w:lang w:val="x-none"/>
                                      </w:rPr>
                                      <m:t>L</m:t>
                                    </m:r>
                                  </m:den>
                                </m:f>
                              </m:e>
                            </m:d>
                            <m:r>
                              <m:rPr>
                                <m:sty m:val="p"/>
                              </m:rPr>
                              <w:rPr>
                                <w:rFonts w:ascii="Cambria Math" w:hAnsi="Cambria Math"/>
                                <w:lang w:val="x-none"/>
                              </w:rPr>
                              <m:t>+</m:t>
                            </m:r>
                            <m:sSub>
                              <m:sSubPr>
                                <m:ctrlPr>
                                  <w:rPr>
                                    <w:rFonts w:ascii="Cambria Math" w:hAnsi="Cambria Math"/>
                                  </w:rPr>
                                </m:ctrlPr>
                              </m:sSubPr>
                              <m:e>
                                <m:r>
                                  <w:rPr>
                                    <w:rFonts w:ascii="Cambria Math" w:hAnsi="Cambria Math"/>
                                    <w:lang w:val="x-none"/>
                                  </w:rPr>
                                  <m:t>I</m:t>
                                </m:r>
                              </m:e>
                              <m:sub>
                                <m:r>
                                  <m:rPr>
                                    <m:sty m:val="p"/>
                                  </m:rPr>
                                  <w:rPr>
                                    <w:rFonts w:ascii="Cambria Math" w:hAnsi="Cambria Math"/>
                                    <w:lang w:val="x-none"/>
                                  </w:rPr>
                                  <m:t>1</m:t>
                                </m:r>
                              </m:sub>
                            </m:sSub>
                            <m:r>
                              <w:rPr>
                                <w:rFonts w:ascii="Cambria Math" w:hAnsi="Cambria Math"/>
                                <w:lang w:val="x-none"/>
                              </w:rPr>
                              <m:t>,w</m:t>
                            </m:r>
                          </m:e>
                        </m:d>
                        <m:r>
                          <w:rPr>
                            <w:rFonts w:ascii="Cambria Math" w:hAnsi="Cambria Math"/>
                            <w:lang w:val="x-none" w:eastAsia="zh-CN"/>
                          </w:rPr>
                          <m:t>∙w</m:t>
                        </m:r>
                      </m:num>
                      <m:den>
                        <m:r>
                          <w:rPr>
                            <w:rFonts w:ascii="Cambria Math" w:hAnsi="Cambria Math"/>
                            <w:lang w:val="x-none" w:eastAsia="zh-CN"/>
                          </w:rPr>
                          <m:t>w</m:t>
                        </m:r>
                      </m:den>
                    </m:f>
                  </m:e>
                </m:d>
              </m:oMath>
            </m:oMathPara>
          </w:p>
          <w:p w:rsidR="002F50A4" w:rsidRDefault="002F50A4" w:rsidP="002F50A4">
            <w:pPr>
              <w:rPr>
                <w:rFonts w:ascii="Calibri" w:hAnsi="Calibri" w:cs="Calibri"/>
                <w:lang w:eastAsia="zh-CN"/>
              </w:rPr>
            </w:pPr>
          </w:p>
          <w:p w:rsidR="002F50A4" w:rsidRDefault="002F50A4" w:rsidP="002F50A4">
            <w:pPr>
              <w:rPr>
                <w:rFonts w:ascii="Calibri" w:hAnsi="Calibri" w:cs="Calibri"/>
              </w:rPr>
            </w:pPr>
            <w:r>
              <w:rPr>
                <w:rFonts w:ascii="Calibri" w:hAnsi="Calibri" w:cs="Calibri"/>
                <w:sz w:val="21"/>
                <w:szCs w:val="21"/>
              </w:rPr>
              <w:t xml:space="preserve">Within current spec, it only states that w is the granularity to determine </w:t>
            </w:r>
            <w:proofErr w:type="gramStart"/>
            <w:r>
              <w:rPr>
                <w:rFonts w:ascii="Calibri" w:hAnsi="Calibri" w:cs="Calibri"/>
                <w:sz w:val="21"/>
                <w:szCs w:val="21"/>
              </w:rPr>
              <w:t xml:space="preserve">the </w:t>
            </w:r>
            <w:proofErr w:type="gramEnd"/>
            <m:oMath>
              <m:sSubSup>
                <m:sSubSupPr>
                  <m:ctrlPr>
                    <w:rPr>
                      <w:rFonts w:ascii="Cambria Math" w:eastAsia="宋体" w:hAnsi="Cambria Math" w:cs="宋体"/>
                      <w:sz w:val="24"/>
                      <w:szCs w:val="24"/>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Pr>
                <w:rFonts w:ascii="Calibri" w:hAnsi="Calibri" w:cs="Calibri"/>
              </w:rPr>
              <w:t xml:space="preserve">. No explicit description about the autonomously floor operation based on w at TX UE. I think it is necessary to clarify that in the spec. </w:t>
            </w:r>
          </w:p>
          <w:p w:rsidR="002F50A4" w:rsidRDefault="002F50A4" w:rsidP="002F50A4">
            <w:pPr>
              <w:rPr>
                <w:rFonts w:ascii="Calibri" w:hAnsi="Calibri" w:cs="Calibri"/>
              </w:rPr>
            </w:pPr>
          </w:p>
          <w:p w:rsidR="002F50A4" w:rsidRDefault="002F50A4" w:rsidP="002F50A4">
            <w:pPr>
              <w:rPr>
                <w:rFonts w:ascii="Calibri" w:hAnsi="Calibri" w:cs="Calibri"/>
              </w:rPr>
            </w:pPr>
            <w:r>
              <w:rPr>
                <w:rFonts w:ascii="Calibri" w:hAnsi="Calibri" w:cs="Calibri"/>
              </w:rPr>
              <w:t>We can live with either options below:</w:t>
            </w:r>
          </w:p>
          <w:p w:rsidR="002F50A4" w:rsidRDefault="002F50A4" w:rsidP="002F50A4">
            <w:pPr>
              <w:pStyle w:val="af8"/>
              <w:ind w:left="420"/>
              <w:rPr>
                <w:rFonts w:ascii="Calibri" w:hAnsi="Calibri" w:cs="Calibri"/>
                <w:sz w:val="21"/>
                <w:szCs w:val="21"/>
              </w:rPr>
            </w:pPr>
            <w:r>
              <w:rPr>
                <w:rFonts w:ascii="Wingdings" w:hAnsi="Wingdings"/>
                <w:sz w:val="21"/>
                <w:szCs w:val="21"/>
              </w:rPr>
              <w:t></w:t>
            </w:r>
            <w:r>
              <w:rPr>
                <w:rFonts w:cs="Times New Roman"/>
                <w:sz w:val="14"/>
                <w:szCs w:val="14"/>
              </w:rPr>
              <w:t xml:space="preserve">  </w:t>
            </w:r>
            <w:r>
              <w:rPr>
                <w:rFonts w:ascii="Calibri" w:hAnsi="Calibri" w:cs="Calibri"/>
                <w:sz w:val="21"/>
                <w:szCs w:val="21"/>
              </w:rPr>
              <w:t>Put limitation on the configuration of TDD-UL-DL-</w:t>
            </w:r>
            <w:proofErr w:type="spellStart"/>
            <w:r>
              <w:rPr>
                <w:rFonts w:ascii="Calibri" w:hAnsi="Calibri" w:cs="Calibri"/>
                <w:sz w:val="21"/>
                <w:szCs w:val="21"/>
              </w:rPr>
              <w:t>ConfigCommon</w:t>
            </w:r>
            <w:proofErr w:type="spellEnd"/>
            <w:r>
              <w:rPr>
                <w:rFonts w:ascii="Calibri" w:hAnsi="Calibri" w:cs="Calibri"/>
                <w:sz w:val="21"/>
                <w:szCs w:val="21"/>
              </w:rPr>
              <w:t xml:space="preserve"> so that the configured UL resource is multiple of w;</w:t>
            </w:r>
          </w:p>
          <w:p w:rsidR="002F50A4" w:rsidRDefault="002F50A4" w:rsidP="002F50A4">
            <w:pPr>
              <w:pStyle w:val="af8"/>
              <w:ind w:left="420"/>
              <w:rPr>
                <w:rFonts w:ascii="Calibri" w:hAnsi="Calibri" w:cs="Calibri"/>
                <w:sz w:val="21"/>
                <w:szCs w:val="21"/>
              </w:rPr>
            </w:pPr>
            <w:r>
              <w:rPr>
                <w:rFonts w:ascii="Wingdings" w:hAnsi="Wingdings"/>
                <w:sz w:val="21"/>
                <w:szCs w:val="21"/>
              </w:rPr>
              <w:t></w:t>
            </w:r>
            <w:r>
              <w:rPr>
                <w:rFonts w:cs="Times New Roman"/>
                <w:sz w:val="14"/>
                <w:szCs w:val="14"/>
              </w:rPr>
              <w:t xml:space="preserve">        </w:t>
            </w:r>
            <w:r>
              <w:rPr>
                <w:rFonts w:ascii="Calibri" w:hAnsi="Calibri" w:cs="Calibri"/>
                <w:sz w:val="21"/>
                <w:szCs w:val="21"/>
              </w:rPr>
              <w:t xml:space="preserve">floor operation of w at TX UE before using the above formula to derive </w:t>
            </w:r>
            <m:oMath>
              <m:sSubSup>
                <m:sSubSupPr>
                  <m:ctrlPr>
                    <w:rPr>
                      <w:rFonts w:ascii="Cambria Math" w:hAnsi="Cambria Math"/>
                      <w:sz w:val="24"/>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p>
          <w:p w:rsidR="003B40E4" w:rsidRDefault="003B40E4" w:rsidP="000742CF">
            <w:pPr>
              <w:rPr>
                <w:rFonts w:eastAsiaTheme="minorEastAsia" w:hint="eastAsia"/>
                <w:lang w:val="en-GB" w:eastAsia="zh-CN"/>
              </w:rPr>
            </w:pPr>
          </w:p>
          <w:p w:rsidR="002F50A4" w:rsidRDefault="002F50A4" w:rsidP="000742CF">
            <w:pPr>
              <w:rPr>
                <w:rFonts w:eastAsiaTheme="minorEastAsia" w:hint="eastAsia"/>
                <w:lang w:val="en-GB" w:eastAsia="zh-CN"/>
              </w:rPr>
            </w:pPr>
            <w:r>
              <w:rPr>
                <w:rFonts w:eastAsiaTheme="minorEastAsia" w:hint="eastAsia"/>
                <w:lang w:val="en-GB" w:eastAsia="zh-CN"/>
              </w:rPr>
              <w:lastRenderedPageBreak/>
              <w:t>[OPPO]</w:t>
            </w:r>
          </w:p>
          <w:p w:rsidR="002F50A4" w:rsidRDefault="002F50A4" w:rsidP="002F50A4">
            <w:pPr>
              <w:rPr>
                <w:rFonts w:ascii="Calibri" w:hAnsi="Calibri" w:cs="Calibri"/>
                <w:sz w:val="21"/>
                <w:szCs w:val="21"/>
              </w:rPr>
            </w:pPr>
            <w:r>
              <w:rPr>
                <w:rFonts w:ascii="Calibri" w:hAnsi="Calibri" w:cs="Calibri"/>
                <w:sz w:val="21"/>
                <w:szCs w:val="21"/>
              </w:rPr>
              <w:t xml:space="preserve">Thanks for the clarification. I got your point. </w:t>
            </w:r>
          </w:p>
          <w:p w:rsidR="002F50A4" w:rsidRDefault="002F50A4" w:rsidP="002F50A4">
            <w:pPr>
              <w:rPr>
                <w:rFonts w:ascii="Calibri" w:hAnsi="Calibri" w:cs="Calibri"/>
                <w:sz w:val="21"/>
                <w:szCs w:val="21"/>
              </w:rPr>
            </w:pPr>
          </w:p>
          <w:p w:rsidR="002F50A4" w:rsidRDefault="002F50A4" w:rsidP="002F50A4">
            <w:pPr>
              <w:rPr>
                <w:rFonts w:ascii="Calibri" w:hAnsi="Calibri" w:cs="Calibri"/>
                <w:sz w:val="21"/>
                <w:szCs w:val="21"/>
              </w:rPr>
            </w:pPr>
            <w:r>
              <w:rPr>
                <w:rFonts w:ascii="Calibri" w:hAnsi="Calibri" w:cs="Calibri"/>
                <w:sz w:val="21"/>
                <w:szCs w:val="21"/>
              </w:rPr>
              <w:t>If it is a common understanding that only integer part of w can be used by TX UE for SL transmission, whether we can clarify that in the spec.  After all, it is possible that the product engineer cannot know/follow the details of standard discussion</w:t>
            </w:r>
            <w:r>
              <w:rPr>
                <w:rFonts w:ascii="Wingdings" w:hAnsi="Wingdings"/>
                <w:sz w:val="21"/>
                <w:szCs w:val="21"/>
              </w:rPr>
              <w:t></w:t>
            </w:r>
          </w:p>
          <w:p w:rsidR="002F50A4" w:rsidRDefault="002F50A4" w:rsidP="000742CF">
            <w:pPr>
              <w:rPr>
                <w:rFonts w:eastAsiaTheme="minorEastAsia" w:hint="eastAsia"/>
                <w:lang w:eastAsia="zh-CN"/>
              </w:rPr>
            </w:pPr>
          </w:p>
          <w:p w:rsidR="002F50A4" w:rsidRDefault="002F50A4" w:rsidP="000742CF">
            <w:pPr>
              <w:rPr>
                <w:rFonts w:eastAsiaTheme="minorEastAsia" w:hint="eastAsia"/>
                <w:lang w:eastAsia="zh-CN"/>
              </w:rPr>
            </w:pPr>
            <w:r>
              <w:rPr>
                <w:rFonts w:eastAsiaTheme="minorEastAsia" w:hint="eastAsia"/>
                <w:lang w:eastAsia="zh-CN"/>
              </w:rPr>
              <w:t>[FL]</w:t>
            </w:r>
          </w:p>
          <w:p w:rsidR="002F50A4" w:rsidRDefault="002F50A4" w:rsidP="002F50A4">
            <w:pPr>
              <w:rPr>
                <w:rFonts w:ascii="Calibri" w:hAnsi="Calibri" w:cs="Calibri"/>
                <w:color w:val="1F497D"/>
                <w:sz w:val="21"/>
                <w:szCs w:val="21"/>
              </w:rPr>
            </w:pPr>
            <w:r>
              <w:rPr>
                <w:rFonts w:ascii="Calibri" w:hAnsi="Calibri" w:cs="Calibri"/>
                <w:color w:val="1F497D"/>
                <w:sz w:val="21"/>
                <w:szCs w:val="21"/>
              </w:rPr>
              <w:t>@</w:t>
            </w:r>
            <w:proofErr w:type="spellStart"/>
            <w:r>
              <w:rPr>
                <w:rFonts w:ascii="Calibri" w:hAnsi="Calibri" w:cs="Calibri"/>
                <w:color w:val="1F497D"/>
                <w:sz w:val="21"/>
                <w:szCs w:val="21"/>
              </w:rPr>
              <w:t>Zhenshan</w:t>
            </w:r>
            <w:proofErr w:type="spellEnd"/>
            <w:r>
              <w:rPr>
                <w:rFonts w:ascii="Calibri" w:hAnsi="Calibri" w:cs="Calibri"/>
                <w:color w:val="1F497D"/>
                <w:sz w:val="21"/>
                <w:szCs w:val="21"/>
              </w:rPr>
              <w:t>,</w:t>
            </w:r>
          </w:p>
          <w:p w:rsidR="002F50A4" w:rsidRDefault="002F50A4" w:rsidP="002F50A4">
            <w:pPr>
              <w:rPr>
                <w:rFonts w:ascii="Calibri" w:hAnsi="Calibri" w:cs="Calibri"/>
                <w:color w:val="1F497D"/>
                <w:sz w:val="21"/>
                <w:szCs w:val="21"/>
              </w:rPr>
            </w:pPr>
            <w:r>
              <w:rPr>
                <w:rFonts w:ascii="Calibri" w:hAnsi="Calibri" w:cs="Calibri"/>
                <w:color w:val="1F497D"/>
                <w:sz w:val="21"/>
                <w:szCs w:val="21"/>
              </w:rPr>
              <w:t>The formula provided by you with extra floor function has no difference when no floor function is applied. It is because the numerator in the formula is always integer.</w:t>
            </w:r>
          </w:p>
          <w:p w:rsidR="002F50A4" w:rsidRDefault="002F50A4" w:rsidP="002F50A4">
            <w:pPr>
              <w:rPr>
                <w:rFonts w:ascii="Calibri" w:hAnsi="Calibri" w:cs="Calibri"/>
                <w:color w:val="1F497D"/>
                <w:sz w:val="21"/>
                <w:szCs w:val="21"/>
              </w:rPr>
            </w:pPr>
            <w:r>
              <w:rPr>
                <w:rFonts w:ascii="Calibri" w:hAnsi="Calibri" w:cs="Calibri"/>
                <w:color w:val="1F497D"/>
                <w:sz w:val="21"/>
                <w:szCs w:val="21"/>
              </w:rPr>
              <w:t>As Woo-Suk explained, there is no necessary for the UL resources to be multiple of w.</w:t>
            </w:r>
          </w:p>
          <w:p w:rsidR="002F50A4" w:rsidRDefault="002F50A4" w:rsidP="000742CF">
            <w:pPr>
              <w:rPr>
                <w:rFonts w:eastAsiaTheme="minorEastAsia" w:hint="eastAsia"/>
                <w:lang w:eastAsia="zh-CN"/>
              </w:rPr>
            </w:pPr>
          </w:p>
          <w:p w:rsidR="002F50A4" w:rsidRDefault="002F50A4" w:rsidP="000742CF">
            <w:pPr>
              <w:rPr>
                <w:rFonts w:eastAsiaTheme="minorEastAsia" w:hint="eastAsia"/>
                <w:lang w:eastAsia="zh-CN"/>
              </w:rPr>
            </w:pPr>
            <w:r>
              <w:rPr>
                <w:rFonts w:eastAsiaTheme="minorEastAsia" w:hint="eastAsia"/>
                <w:lang w:eastAsia="zh-CN"/>
              </w:rPr>
              <w:t>[OPPO]</w:t>
            </w:r>
          </w:p>
          <w:p w:rsidR="002F50A4" w:rsidRPr="002F50A4" w:rsidRDefault="002F50A4" w:rsidP="000742CF">
            <w:pPr>
              <w:rPr>
                <w:rFonts w:eastAsiaTheme="minorEastAsia" w:hint="eastAsia"/>
                <w:lang w:eastAsia="zh-CN"/>
              </w:rPr>
            </w:pPr>
            <w:r>
              <w:rPr>
                <w:rFonts w:ascii="Calibri" w:hAnsi="Calibri" w:cs="Calibri"/>
                <w:sz w:val="21"/>
                <w:szCs w:val="21"/>
              </w:rPr>
              <w:t>It seems that different companies have different understanding. I think it is necessary and important to clarify that in the spec. In the spec, there is no explicit description that only multiple of w UL slots can be used for SL transmission. It is not prohibited that TX UE can use all UL slot for SL transmission based on the spec description. We cannot rely on the product engineer to be based on the ‘common understanding’ (which is not included in the spec) instead of the specification itself.</w:t>
            </w:r>
          </w:p>
          <w:p w:rsidR="002F50A4" w:rsidRDefault="002F50A4" w:rsidP="000742CF">
            <w:pPr>
              <w:rPr>
                <w:rFonts w:eastAsiaTheme="minorEastAsia" w:hint="eastAsia"/>
                <w:lang w:val="en-GB" w:eastAsia="zh-CN"/>
              </w:rPr>
            </w:pPr>
          </w:p>
          <w:p w:rsidR="002F50A4" w:rsidRDefault="002F50A4" w:rsidP="000742CF">
            <w:pPr>
              <w:rPr>
                <w:rFonts w:eastAsiaTheme="minorEastAsia" w:hint="eastAsia"/>
                <w:lang w:val="en-GB" w:eastAsia="zh-CN"/>
              </w:rPr>
            </w:pPr>
            <w:r>
              <w:rPr>
                <w:rFonts w:eastAsiaTheme="minorEastAsia" w:hint="eastAsia"/>
                <w:lang w:val="en-GB" w:eastAsia="zh-CN"/>
              </w:rPr>
              <w:t>[FL]</w:t>
            </w:r>
          </w:p>
          <w:p w:rsidR="002F50A4" w:rsidRDefault="002F50A4" w:rsidP="002F50A4">
            <w:pPr>
              <w:rPr>
                <w:rFonts w:ascii="Calibri" w:hAnsi="Calibri" w:cs="Calibri"/>
                <w:color w:val="1F497D"/>
                <w:sz w:val="21"/>
                <w:szCs w:val="21"/>
              </w:rPr>
            </w:pPr>
            <w:r>
              <w:rPr>
                <w:rFonts w:ascii="Calibri" w:hAnsi="Calibri" w:cs="Calibri"/>
                <w:color w:val="1F497D"/>
                <w:sz w:val="21"/>
                <w:szCs w:val="21"/>
                <w:highlight w:val="yellow"/>
              </w:rPr>
              <w:t>@</w:t>
            </w:r>
            <w:proofErr w:type="spellStart"/>
            <w:r>
              <w:rPr>
                <w:rFonts w:ascii="Calibri" w:hAnsi="Calibri" w:cs="Calibri"/>
                <w:color w:val="1F497D"/>
                <w:sz w:val="21"/>
                <w:szCs w:val="21"/>
                <w:highlight w:val="yellow"/>
              </w:rPr>
              <w:t>Zhenshan</w:t>
            </w:r>
            <w:proofErr w:type="spellEnd"/>
            <w:r>
              <w:rPr>
                <w:rFonts w:ascii="Calibri" w:hAnsi="Calibri" w:cs="Calibri"/>
                <w:color w:val="1F497D"/>
                <w:sz w:val="21"/>
                <w:szCs w:val="21"/>
                <w:highlight w:val="yellow"/>
              </w:rPr>
              <w:t>,</w:t>
            </w:r>
          </w:p>
          <w:p w:rsidR="002F50A4" w:rsidRDefault="002F50A4" w:rsidP="002F50A4">
            <w:pPr>
              <w:rPr>
                <w:rFonts w:ascii="Calibri" w:hAnsi="Calibri" w:cs="Calibri"/>
                <w:color w:val="1F497D"/>
                <w:sz w:val="21"/>
                <w:szCs w:val="21"/>
              </w:rPr>
            </w:pPr>
            <w:r>
              <w:rPr>
                <w:rFonts w:ascii="Calibri" w:hAnsi="Calibri" w:cs="Calibri"/>
                <w:color w:val="1F497D"/>
                <w:sz w:val="21"/>
                <w:szCs w:val="21"/>
              </w:rPr>
              <w:t>Thank you for your suggestion.</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If there are quite some companies are not clear about how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UEs (</w:t>
            </w:r>
            <w:proofErr w:type="spellStart"/>
            <w:r>
              <w:rPr>
                <w:rFonts w:ascii="Calibri" w:hAnsi="Calibri" w:cs="Calibri"/>
                <w:color w:val="1F497D"/>
                <w:sz w:val="21"/>
                <w:szCs w:val="21"/>
              </w:rPr>
              <w:t>InC</w:t>
            </w:r>
            <w:proofErr w:type="spellEnd"/>
            <w:r>
              <w:rPr>
                <w:rFonts w:ascii="Calibri" w:hAnsi="Calibri" w:cs="Calibri"/>
                <w:color w:val="1F497D"/>
                <w:sz w:val="21"/>
                <w:szCs w:val="21"/>
              </w:rPr>
              <w:t>)</w:t>
            </w:r>
            <w:proofErr w:type="gramStart"/>
            <w:r>
              <w:rPr>
                <w:rFonts w:ascii="Calibri" w:hAnsi="Calibri" w:cs="Calibri"/>
                <w:color w:val="1F497D"/>
                <w:sz w:val="21"/>
                <w:szCs w:val="21"/>
              </w:rPr>
              <w:t>  and</w:t>
            </w:r>
            <w:proofErr w:type="gramEnd"/>
            <w:r>
              <w:rPr>
                <w:rFonts w:ascii="Calibri" w:hAnsi="Calibri" w:cs="Calibri"/>
                <w:color w:val="1F497D"/>
                <w:sz w:val="21"/>
                <w:szCs w:val="21"/>
              </w:rPr>
              <w:t xml:space="preserve"> Rx UEs (</w:t>
            </w:r>
            <w:proofErr w:type="spellStart"/>
            <w:r>
              <w:rPr>
                <w:rFonts w:ascii="Calibri" w:hAnsi="Calibri" w:cs="Calibri"/>
                <w:color w:val="1F497D"/>
                <w:sz w:val="21"/>
                <w:szCs w:val="21"/>
              </w:rPr>
              <w:t>OoC</w:t>
            </w:r>
            <w:proofErr w:type="spellEnd"/>
            <w:r>
              <w:rPr>
                <w:rFonts w:ascii="Calibri" w:hAnsi="Calibri" w:cs="Calibri"/>
                <w:color w:val="1F497D"/>
                <w:sz w:val="21"/>
                <w:szCs w:val="21"/>
              </w:rPr>
              <w:t>) obtain the same UL slots number from PSBCH, some clarification words can be added to the spec.</w:t>
            </w:r>
          </w:p>
          <w:p w:rsidR="002F50A4" w:rsidRDefault="002F50A4" w:rsidP="000742CF">
            <w:pPr>
              <w:rPr>
                <w:rFonts w:eastAsiaTheme="minorEastAsia" w:hint="eastAsia"/>
                <w:lang w:eastAsia="zh-CN"/>
              </w:rPr>
            </w:pPr>
          </w:p>
          <w:p w:rsidR="00835726" w:rsidRDefault="00835726" w:rsidP="000742CF">
            <w:pPr>
              <w:rPr>
                <w:rFonts w:eastAsiaTheme="minorEastAsia" w:hint="eastAsia"/>
                <w:lang w:eastAsia="zh-CN"/>
              </w:rPr>
            </w:pPr>
            <w:r>
              <w:rPr>
                <w:rFonts w:eastAsiaTheme="minorEastAsia" w:hint="eastAsia"/>
                <w:lang w:eastAsia="zh-CN"/>
              </w:rPr>
              <w:t>[OPPO]</w:t>
            </w:r>
          </w:p>
          <w:p w:rsidR="00835726" w:rsidRDefault="00835726" w:rsidP="00835726">
            <w:pPr>
              <w:rPr>
                <w:rFonts w:ascii="Calibri" w:hAnsi="Calibri" w:cs="Calibri"/>
                <w:sz w:val="21"/>
                <w:szCs w:val="21"/>
              </w:rPr>
            </w:pPr>
            <w:r>
              <w:rPr>
                <w:rFonts w:ascii="Calibri" w:hAnsi="Calibri" w:cs="Calibri"/>
                <w:sz w:val="21"/>
                <w:szCs w:val="21"/>
              </w:rPr>
              <w:t xml:space="preserve">Thanks for the good discussion. </w:t>
            </w:r>
          </w:p>
          <w:p w:rsidR="00835726" w:rsidRDefault="00835726" w:rsidP="00835726">
            <w:pPr>
              <w:rPr>
                <w:rFonts w:ascii="Calibri" w:hAnsi="Calibri" w:cs="Calibri"/>
                <w:sz w:val="21"/>
                <w:szCs w:val="21"/>
              </w:rPr>
            </w:pPr>
          </w:p>
          <w:p w:rsidR="00835726" w:rsidRDefault="00835726" w:rsidP="00835726">
            <w:pPr>
              <w:rPr>
                <w:rFonts w:ascii="Calibri" w:hAnsi="Calibri" w:cs="Calibri"/>
                <w:sz w:val="21"/>
                <w:szCs w:val="21"/>
              </w:rPr>
            </w:pPr>
            <w:r>
              <w:rPr>
                <w:rFonts w:ascii="Calibri" w:hAnsi="Calibri" w:cs="Calibri"/>
                <w:sz w:val="21"/>
                <w:szCs w:val="21"/>
              </w:rPr>
              <w:t xml:space="preserve">I think the key point is that the SL slot should be aligned between IC and OOC UEs. That is also related to Clause 8 in 38.214, where the potential SL </w:t>
            </w:r>
            <w:proofErr w:type="gramStart"/>
            <w:r>
              <w:rPr>
                <w:rFonts w:ascii="Calibri" w:hAnsi="Calibri" w:cs="Calibri"/>
                <w:sz w:val="21"/>
                <w:szCs w:val="21"/>
              </w:rPr>
              <w:t>slots for RP is</w:t>
            </w:r>
            <w:proofErr w:type="gramEnd"/>
            <w:r>
              <w:rPr>
                <w:rFonts w:ascii="Calibri" w:hAnsi="Calibri" w:cs="Calibri"/>
                <w:sz w:val="21"/>
                <w:szCs w:val="21"/>
              </w:rPr>
              <w:t xml:space="preserve"> determined. </w:t>
            </w:r>
          </w:p>
          <w:p w:rsidR="00835726" w:rsidRDefault="00835726" w:rsidP="00835726">
            <w:pPr>
              <w:rPr>
                <w:rFonts w:ascii="Calibri" w:hAnsi="Calibri" w:cs="Calibri"/>
                <w:sz w:val="21"/>
                <w:szCs w:val="21"/>
              </w:rPr>
            </w:pPr>
          </w:p>
          <w:p w:rsidR="00835726" w:rsidRDefault="00835726" w:rsidP="00835726">
            <w:pPr>
              <w:rPr>
                <w:rFonts w:ascii="Calibri" w:hAnsi="Calibri" w:cs="Calibri"/>
                <w:sz w:val="21"/>
                <w:szCs w:val="21"/>
              </w:rPr>
            </w:pPr>
            <w:r>
              <w:rPr>
                <w:rFonts w:ascii="Calibri" w:hAnsi="Calibri" w:cs="Calibri"/>
                <w:sz w:val="21"/>
                <w:szCs w:val="21"/>
              </w:rPr>
              <w:t xml:space="preserve">During the description of Clause 8, the potential SL slots that may be used for RP is the slots excluding the following slot, such as SSB slot, reserved slot, non-SL slots. </w:t>
            </w:r>
            <w:proofErr w:type="gramStart"/>
            <w:r>
              <w:rPr>
                <w:rFonts w:ascii="Calibri" w:hAnsi="Calibri" w:cs="Calibri"/>
                <w:sz w:val="21"/>
                <w:szCs w:val="21"/>
              </w:rPr>
              <w:t>if</w:t>
            </w:r>
            <w:proofErr w:type="gramEnd"/>
            <w:r>
              <w:rPr>
                <w:rFonts w:ascii="Calibri" w:hAnsi="Calibri" w:cs="Calibri"/>
                <w:sz w:val="21"/>
                <w:szCs w:val="21"/>
              </w:rPr>
              <w:t xml:space="preserve"> we assume that TX UE (IC UE) and RX UE (OOC UE) use the same UL slots resources indicated by PSBCH, some additional limitation/modification of Clause 8 may be needed. I am not sure whether other part should be modified accordingly.  That is not desirable at current stage.  One simple way is to restrict that the number of UL slots configured in both pattern 1 and pattern 2 in TDD-UL-DL-</w:t>
            </w:r>
            <w:proofErr w:type="spellStart"/>
            <w:r>
              <w:rPr>
                <w:rFonts w:ascii="Calibri" w:hAnsi="Calibri" w:cs="Calibri"/>
                <w:sz w:val="21"/>
                <w:szCs w:val="21"/>
              </w:rPr>
              <w:t>ConfigCommon</w:t>
            </w:r>
            <w:proofErr w:type="spellEnd"/>
            <w:r>
              <w:rPr>
                <w:rFonts w:ascii="Calibri" w:hAnsi="Calibri" w:cs="Calibri"/>
                <w:sz w:val="21"/>
                <w:szCs w:val="21"/>
              </w:rPr>
              <w:t xml:space="preserve"> should be multiple of w, as suggested by several companies. Anyway </w:t>
            </w:r>
            <w:proofErr w:type="spellStart"/>
            <w:r>
              <w:rPr>
                <w:rFonts w:ascii="Calibri" w:hAnsi="Calibri" w:cs="Calibri"/>
                <w:sz w:val="21"/>
                <w:szCs w:val="21"/>
              </w:rPr>
              <w:t>gNB</w:t>
            </w:r>
            <w:proofErr w:type="spellEnd"/>
            <w:r>
              <w:rPr>
                <w:rFonts w:ascii="Calibri" w:hAnsi="Calibri" w:cs="Calibri"/>
                <w:sz w:val="21"/>
                <w:szCs w:val="21"/>
              </w:rPr>
              <w:t xml:space="preserve"> has some other methods to change the symbol direction, such as by TDD-UL-DL-</w:t>
            </w:r>
            <w:proofErr w:type="spellStart"/>
            <w:r>
              <w:rPr>
                <w:rFonts w:ascii="Calibri" w:hAnsi="Calibri" w:cs="Calibri"/>
                <w:sz w:val="21"/>
                <w:szCs w:val="21"/>
              </w:rPr>
              <w:t>ConfigDedicated</w:t>
            </w:r>
            <w:proofErr w:type="spellEnd"/>
            <w:r>
              <w:rPr>
                <w:rFonts w:ascii="Calibri" w:hAnsi="Calibri" w:cs="Calibri"/>
                <w:sz w:val="21"/>
                <w:szCs w:val="21"/>
              </w:rPr>
              <w:t xml:space="preserve"> and dynamic SFI. The restriction of </w:t>
            </w:r>
            <w:proofErr w:type="spellStart"/>
            <w:r>
              <w:rPr>
                <w:rFonts w:ascii="Calibri" w:hAnsi="Calibri" w:cs="Calibri"/>
                <w:sz w:val="21"/>
                <w:szCs w:val="21"/>
              </w:rPr>
              <w:t>gNB</w:t>
            </w:r>
            <w:proofErr w:type="spellEnd"/>
            <w:r>
              <w:rPr>
                <w:rFonts w:ascii="Calibri" w:hAnsi="Calibri" w:cs="Calibri"/>
                <w:sz w:val="21"/>
                <w:szCs w:val="21"/>
              </w:rPr>
              <w:t xml:space="preserve"> flexibility can be alleviated. </w:t>
            </w:r>
          </w:p>
          <w:p w:rsidR="00835726" w:rsidRPr="002F50A4" w:rsidRDefault="00835726" w:rsidP="000742CF">
            <w:pPr>
              <w:rPr>
                <w:rFonts w:eastAsiaTheme="minorEastAsia" w:hint="eastAsia"/>
                <w:lang w:eastAsia="zh-CN"/>
              </w:rPr>
            </w:pPr>
          </w:p>
          <w:p w:rsidR="002F50A4" w:rsidRPr="002F50A4" w:rsidRDefault="002F50A4" w:rsidP="000742CF">
            <w:pPr>
              <w:rPr>
                <w:rFonts w:eastAsiaTheme="minorEastAsia" w:hint="eastAsia"/>
                <w:lang w:val="en-GB" w:eastAsia="zh-CN"/>
              </w:rPr>
            </w:pPr>
          </w:p>
        </w:tc>
      </w:tr>
      <w:tr w:rsidR="003B40E4" w:rsidTr="000742CF">
        <w:tc>
          <w:tcPr>
            <w:tcW w:w="1451" w:type="dxa"/>
          </w:tcPr>
          <w:p w:rsidR="003B40E4" w:rsidRPr="002F50A4" w:rsidRDefault="002F50A4" w:rsidP="000742CF">
            <w:pPr>
              <w:rPr>
                <w:rFonts w:eastAsiaTheme="minorEastAsia" w:hint="eastAsia"/>
                <w:lang w:eastAsia="zh-CN"/>
              </w:rPr>
            </w:pPr>
            <w:r>
              <w:rPr>
                <w:rFonts w:eastAsiaTheme="minorEastAsia" w:hint="eastAsia"/>
                <w:lang w:eastAsia="zh-CN"/>
              </w:rPr>
              <w:lastRenderedPageBreak/>
              <w:t>LGE</w:t>
            </w:r>
          </w:p>
        </w:tc>
        <w:tc>
          <w:tcPr>
            <w:tcW w:w="8438" w:type="dxa"/>
          </w:tcPr>
          <w:p w:rsidR="002F50A4" w:rsidRDefault="002F50A4" w:rsidP="002F50A4">
            <w:pPr>
              <w:wordWrap w:val="0"/>
              <w:rPr>
                <w:rFonts w:ascii="Malgun Gothic" w:eastAsia="Malgun Gothic" w:hAnsi="Malgun Gothic"/>
                <w:color w:val="1F497D"/>
                <w:lang w:eastAsia="ko-KR"/>
              </w:rPr>
            </w:pPr>
            <w:r>
              <w:rPr>
                <w:rFonts w:ascii="Malgun Gothic" w:eastAsia="Malgun Gothic" w:hAnsi="Malgun Gothic" w:hint="eastAsia"/>
                <w:color w:val="1F497D"/>
                <w:lang w:eastAsia="ko-KR"/>
              </w:rPr>
              <w:t>I share the view with Teng. The common understanding is that the number of SL slots n1 and n2 are extracted from the TX formula.</w:t>
            </w:r>
          </w:p>
          <w:p w:rsidR="002F50A4" w:rsidRDefault="002F50A4" w:rsidP="002F50A4">
            <w:pPr>
              <w:wordWrap w:val="0"/>
              <w:rPr>
                <w:rFonts w:ascii="Malgun Gothic" w:eastAsia="Malgun Gothic" w:hAnsi="Malgun Gothic" w:hint="eastAsia"/>
                <w:color w:val="1F497D"/>
                <w:lang w:eastAsia="ko-KR"/>
              </w:rPr>
            </w:pPr>
          </w:p>
          <w:p w:rsidR="002F50A4" w:rsidRDefault="002F50A4" w:rsidP="002F50A4">
            <w:pPr>
              <w:wordWrap w:val="0"/>
              <w:rPr>
                <w:rFonts w:ascii="Malgun Gothic" w:eastAsia="Malgun Gothic" w:hAnsi="Malgun Gothic" w:hint="eastAsia"/>
                <w:sz w:val="24"/>
                <w:szCs w:val="24"/>
                <w:lang w:eastAsia="ko-KR"/>
              </w:rPr>
            </w:pPr>
            <m:oMath>
              <m:r>
                <w:rPr>
                  <w:rFonts w:ascii="Cambria Math" w:hAnsi="Cambria Math"/>
                </w:rPr>
                <m:t>n1=w</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slots,2</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sym,2</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I</m:t>
                          </m:r>
                        </m:e>
                        <m:sub>
                          <m:r>
                            <m:rPr>
                              <m:sty m:val="p"/>
                            </m:rPr>
                            <w:rPr>
                              <w:rFonts w:ascii="Cambria Math" w:hAnsi="Cambria Math"/>
                            </w:rPr>
                            <m:t>2</m:t>
                          </m:r>
                        </m:sub>
                      </m:sSub>
                    </m:num>
                    <m:den>
                      <m:r>
                        <w:rPr>
                          <w:rFonts w:ascii="Cambria Math" w:hAnsi="Cambria Math"/>
                        </w:rPr>
                        <m:t>w</m:t>
                      </m:r>
                    </m:den>
                  </m:f>
                </m:e>
              </m:d>
            </m:oMath>
            <w:r>
              <w:rPr>
                <w:rFonts w:ascii="Malgun Gothic" w:eastAsia="Malgun Gothic" w:hAnsi="Malgun Gothic" w:hint="eastAsia"/>
                <w:lang w:eastAsia="ko-KR"/>
              </w:rPr>
              <w:t>,</w:t>
            </w:r>
          </w:p>
          <w:p w:rsidR="002F50A4" w:rsidRDefault="002F50A4" w:rsidP="002F50A4">
            <w:pPr>
              <w:wordWrap w:val="0"/>
              <w:rPr>
                <w:rFonts w:ascii="Malgun Gothic" w:eastAsia="Malgun Gothic" w:hAnsi="Malgun Gothic" w:hint="eastAsia"/>
                <w:color w:val="1F497D"/>
                <w:lang w:eastAsia="ko-KR"/>
              </w:rPr>
            </w:pPr>
            <m:oMath>
              <m:r>
                <w:rPr>
                  <w:rFonts w:ascii="Cambria Math" w:hAnsi="Cambria Math"/>
                </w:rPr>
                <m:t>n2=w</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slots</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eastAsia="宋体" w:hAnsi="Cambria Math" w:cs="宋体"/>
                              <w:sz w:val="24"/>
                              <w:szCs w:val="24"/>
                            </w:rPr>
                          </m:ctrlPr>
                        </m:dPr>
                        <m:e>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宋体" w:hAnsi="Cambria Math" w:cs="宋体"/>
                                      <w:sz w:val="24"/>
                                      <w:szCs w:val="24"/>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eastAsia="宋体" w:hAnsi="Cambria Math" w:cs="宋体"/>
                              <w:sz w:val="24"/>
                              <w:szCs w:val="24"/>
                            </w:rPr>
                          </m:ctrlPr>
                        </m:sSubPr>
                        <m:e>
                          <m:r>
                            <w:rPr>
                              <w:rFonts w:ascii="Cambria Math" w:hAnsi="Cambria Math"/>
                            </w:rPr>
                            <m:t>I</m:t>
                          </m:r>
                        </m:e>
                        <m:sub>
                          <m:r>
                            <m:rPr>
                              <m:sty m:val="p"/>
                            </m:rPr>
                            <w:rPr>
                              <w:rFonts w:ascii="Cambria Math" w:hAnsi="Cambria Math"/>
                            </w:rPr>
                            <m:t>1</m:t>
                          </m:r>
                        </m:sub>
                      </m:sSub>
                    </m:num>
                    <m:den>
                      <m:r>
                        <w:rPr>
                          <w:rFonts w:ascii="Cambria Math" w:hAnsi="Cambria Math"/>
                        </w:rPr>
                        <m:t>w</m:t>
                      </m:r>
                    </m:den>
                  </m:f>
                </m:e>
              </m:d>
            </m:oMath>
            <w:r>
              <w:rPr>
                <w:rFonts w:ascii="Malgun Gothic" w:eastAsia="Malgun Gothic" w:hAnsi="Malgun Gothic" w:hint="eastAsia"/>
                <w:lang w:eastAsia="ko-KR"/>
              </w:rPr>
              <w:t xml:space="preserve"> </w:t>
            </w:r>
          </w:p>
          <w:p w:rsidR="002F50A4" w:rsidRDefault="002F50A4" w:rsidP="002F50A4">
            <w:pPr>
              <w:wordWrap w:val="0"/>
              <w:rPr>
                <w:rFonts w:ascii="Malgun Gothic" w:eastAsia="Malgun Gothic" w:hAnsi="Malgun Gothic" w:hint="eastAsia"/>
                <w:color w:val="1F497D"/>
                <w:lang w:eastAsia="ko-KR"/>
              </w:rPr>
            </w:pPr>
          </w:p>
          <w:p w:rsidR="002F50A4" w:rsidRDefault="002F50A4" w:rsidP="002F50A4">
            <w:pPr>
              <w:wordWrap w:val="0"/>
              <w:rPr>
                <w:rFonts w:ascii="Malgun Gothic" w:eastAsia="Malgun Gothic" w:hAnsi="Malgun Gothic" w:hint="eastAsia"/>
                <w:color w:val="1F497D"/>
                <w:lang w:eastAsia="ko-KR"/>
              </w:rPr>
            </w:pPr>
            <w:r>
              <w:rPr>
                <w:rFonts w:ascii="Malgun Gothic" w:eastAsia="Malgun Gothic" w:hAnsi="Malgun Gothic" w:hint="eastAsia"/>
                <w:color w:val="1F497D"/>
                <w:lang w:eastAsia="ko-KR"/>
              </w:rPr>
              <w:t xml:space="preserve">That is, if the number of UL slots is not a multiple of w, the remaining UL slots less than </w:t>
            </w:r>
            <w:proofErr w:type="spellStart"/>
            <w:r>
              <w:rPr>
                <w:rFonts w:ascii="Malgun Gothic" w:eastAsia="Malgun Gothic" w:hAnsi="Malgun Gothic" w:hint="eastAsia"/>
                <w:color w:val="1F497D"/>
                <w:lang w:eastAsia="ko-KR"/>
              </w:rPr>
              <w:t>w</w:t>
            </w:r>
            <w:proofErr w:type="spellEnd"/>
            <w:r>
              <w:rPr>
                <w:rFonts w:ascii="Malgun Gothic" w:eastAsia="Malgun Gothic" w:hAnsi="Malgun Gothic" w:hint="eastAsia"/>
                <w:color w:val="1F497D"/>
                <w:lang w:eastAsia="ko-KR"/>
              </w:rPr>
              <w:t xml:space="preserve"> are not used for SL slots. This was discussed several times in sync agenda in RAN1#101-e meeting. That’ why we think it’</w:t>
            </w:r>
            <w:proofErr w:type="spellStart"/>
            <w:r>
              <w:rPr>
                <w:rFonts w:ascii="Malgun Gothic" w:eastAsia="Malgun Gothic" w:hAnsi="Malgun Gothic" w:hint="eastAsia"/>
                <w:color w:val="1F497D"/>
                <w:lang w:eastAsia="ko-KR"/>
              </w:rPr>
              <w:t>s</w:t>
            </w:r>
            <w:proofErr w:type="spellEnd"/>
            <w:r>
              <w:rPr>
                <w:rFonts w:ascii="Malgun Gothic" w:eastAsia="Malgun Gothic" w:hAnsi="Malgun Gothic" w:hint="eastAsia"/>
                <w:color w:val="1F497D"/>
                <w:lang w:eastAsia="ko-KR"/>
              </w:rPr>
              <w:t xml:space="preserve"> a common understanding and no ambiguity remains for PSBCH content.</w:t>
            </w:r>
          </w:p>
          <w:p w:rsidR="003B40E4" w:rsidRDefault="003B40E4" w:rsidP="000742CF">
            <w:pPr>
              <w:rPr>
                <w:rFonts w:eastAsiaTheme="minorEastAsia" w:hint="eastAsia"/>
                <w:lang w:val="en-GB" w:eastAsia="zh-CN"/>
              </w:rPr>
            </w:pPr>
          </w:p>
          <w:p w:rsidR="002F50A4" w:rsidRDefault="002F50A4" w:rsidP="000742CF">
            <w:pPr>
              <w:rPr>
                <w:rFonts w:eastAsiaTheme="minorEastAsia" w:hint="eastAsia"/>
                <w:lang w:val="en-GB" w:eastAsia="zh-CN"/>
              </w:rPr>
            </w:pPr>
            <w:r>
              <w:rPr>
                <w:rFonts w:eastAsiaTheme="minorEastAsia" w:hint="eastAsia"/>
                <w:lang w:val="en-GB" w:eastAsia="zh-CN"/>
              </w:rPr>
              <w:t>[ZTE]</w:t>
            </w:r>
          </w:p>
          <w:p w:rsidR="002F50A4" w:rsidRDefault="002F50A4" w:rsidP="002F50A4">
            <w:pPr>
              <w:pStyle w:val="af"/>
              <w:rPr>
                <w:rFonts w:ascii="Arial" w:hAnsi="Arial" w:cs="Arial"/>
                <w:sz w:val="21"/>
                <w:szCs w:val="21"/>
              </w:rPr>
            </w:pPr>
            <w:r>
              <w:rPr>
                <w:rFonts w:ascii="Arial" w:hAnsi="Arial" w:cs="Arial"/>
                <w:sz w:val="21"/>
                <w:szCs w:val="21"/>
              </w:rPr>
              <w:t>@</w:t>
            </w:r>
            <w:proofErr w:type="spellStart"/>
            <w:r>
              <w:rPr>
                <w:rFonts w:ascii="Arial" w:hAnsi="Arial" w:cs="Arial"/>
                <w:sz w:val="21"/>
                <w:szCs w:val="21"/>
              </w:rPr>
              <w:t>Woo-suk</w:t>
            </w:r>
            <w:proofErr w:type="spellEnd"/>
            <w:r>
              <w:rPr>
                <w:rFonts w:ascii="Arial" w:hAnsi="Arial" w:cs="Arial"/>
                <w:sz w:val="21"/>
                <w:szCs w:val="21"/>
              </w:rPr>
              <w:t>, </w:t>
            </w:r>
          </w:p>
          <w:p w:rsidR="002F50A4" w:rsidRDefault="002F50A4" w:rsidP="002F50A4">
            <w:pPr>
              <w:pStyle w:val="af"/>
              <w:rPr>
                <w:rFonts w:ascii="Arial" w:hAnsi="Arial" w:cs="Arial"/>
                <w:sz w:val="21"/>
                <w:szCs w:val="21"/>
              </w:rPr>
            </w:pPr>
            <w:r>
              <w:rPr>
                <w:rFonts w:ascii="Arial" w:hAnsi="Arial" w:cs="Arial"/>
                <w:sz w:val="21"/>
                <w:szCs w:val="21"/>
              </w:rPr>
              <w:t>When you write down the "common understanding" formula as UE behavior to reversely calculate n1 and n2, you actually means this reverse derivation is not a "UE implementation issue", rather, all the UEs should have one single unique behavior consequence on (n1</w:t>
            </w:r>
            <w:proofErr w:type="gramStart"/>
            <w:r>
              <w:rPr>
                <w:rFonts w:ascii="Arial" w:hAnsi="Arial" w:cs="Arial"/>
                <w:sz w:val="21"/>
                <w:szCs w:val="21"/>
              </w:rPr>
              <w:t>,n2</w:t>
            </w:r>
            <w:proofErr w:type="gramEnd"/>
            <w:r>
              <w:rPr>
                <w:rFonts w:ascii="Arial" w:hAnsi="Arial" w:cs="Arial"/>
                <w:sz w:val="21"/>
                <w:szCs w:val="21"/>
              </w:rPr>
              <w:t xml:space="preserve">). To be honest, I get really confused if people use your solution to </w:t>
            </w:r>
            <w:proofErr w:type="spellStart"/>
            <w:r>
              <w:rPr>
                <w:rFonts w:ascii="Arial" w:hAnsi="Arial" w:cs="Arial"/>
                <w:sz w:val="21"/>
                <w:szCs w:val="21"/>
              </w:rPr>
              <w:t>backup</w:t>
            </w:r>
            <w:proofErr w:type="spellEnd"/>
            <w:r>
              <w:rPr>
                <w:rFonts w:ascii="Arial" w:hAnsi="Arial" w:cs="Arial"/>
                <w:sz w:val="21"/>
                <w:szCs w:val="21"/>
              </w:rPr>
              <w:t xml:space="preserve"> the existing agreement of "</w:t>
            </w:r>
            <w:r>
              <w:rPr>
                <w:rStyle w:val="af3"/>
                <w:rFonts w:ascii="Arial" w:hAnsi="Arial" w:cs="Arial"/>
                <w:b/>
                <w:bCs/>
                <w:sz w:val="20"/>
                <w:szCs w:val="20"/>
              </w:rPr>
              <w:t>the SL TDD configuration derivation is up to UE implementation</w:t>
            </w:r>
            <w:r>
              <w:rPr>
                <w:rFonts w:ascii="Arial" w:hAnsi="Arial" w:cs="Arial"/>
                <w:sz w:val="21"/>
                <w:szCs w:val="21"/>
              </w:rPr>
              <w:t>".</w:t>
            </w:r>
          </w:p>
          <w:p w:rsidR="002F50A4" w:rsidRPr="002F50A4" w:rsidRDefault="002F50A4" w:rsidP="000742CF">
            <w:pPr>
              <w:rPr>
                <w:rFonts w:eastAsiaTheme="minorEastAsia" w:hint="eastAsia"/>
                <w:lang w:eastAsia="zh-CN"/>
              </w:rPr>
            </w:pPr>
          </w:p>
          <w:p w:rsidR="002F50A4" w:rsidRPr="002F50A4" w:rsidRDefault="002F50A4" w:rsidP="000742CF">
            <w:pPr>
              <w:rPr>
                <w:rFonts w:eastAsiaTheme="minorEastAsia" w:hint="eastAsia"/>
                <w:lang w:val="en-GB" w:eastAsia="zh-CN"/>
              </w:rPr>
            </w:pPr>
          </w:p>
        </w:tc>
      </w:tr>
      <w:tr w:rsidR="003B40E4" w:rsidTr="000742CF">
        <w:tc>
          <w:tcPr>
            <w:tcW w:w="1451" w:type="dxa"/>
          </w:tcPr>
          <w:p w:rsidR="003B40E4" w:rsidRPr="002F50A4" w:rsidRDefault="002F50A4" w:rsidP="000742CF">
            <w:pPr>
              <w:rPr>
                <w:rFonts w:eastAsiaTheme="minorEastAsia" w:hint="eastAsia"/>
                <w:lang w:eastAsia="zh-CN"/>
              </w:rPr>
            </w:pPr>
            <w:r>
              <w:rPr>
                <w:rFonts w:eastAsiaTheme="minorEastAsia" w:hint="eastAsia"/>
                <w:lang w:eastAsia="zh-CN"/>
              </w:rPr>
              <w:lastRenderedPageBreak/>
              <w:t>vivo</w:t>
            </w:r>
          </w:p>
        </w:tc>
        <w:tc>
          <w:tcPr>
            <w:tcW w:w="8438" w:type="dxa"/>
          </w:tcPr>
          <w:p w:rsidR="003B40E4" w:rsidRDefault="002F50A4" w:rsidP="000742CF">
            <w:pPr>
              <w:rPr>
                <w:rFonts w:ascii="Calibri" w:eastAsiaTheme="minorEastAsia" w:hAnsi="Calibri" w:cs="Calibri" w:hint="eastAsia"/>
                <w:color w:val="993366"/>
                <w:lang w:eastAsia="zh-CN"/>
              </w:rPr>
            </w:pPr>
            <w:r>
              <w:rPr>
                <w:rFonts w:ascii="Calibri" w:hAnsi="Calibri" w:cs="Calibri"/>
                <w:color w:val="993366"/>
              </w:rPr>
              <w:t xml:space="preserve">We share same view as LG and FL. The reminder slots (less than w slots) are not available for SL. </w:t>
            </w:r>
          </w:p>
          <w:p w:rsidR="00835726" w:rsidRDefault="00835726" w:rsidP="000742CF">
            <w:pPr>
              <w:rPr>
                <w:rFonts w:ascii="Calibri" w:eastAsiaTheme="minorEastAsia" w:hAnsi="Calibri" w:cs="Calibri" w:hint="eastAsia"/>
                <w:color w:val="993366"/>
                <w:lang w:eastAsia="zh-CN"/>
              </w:rPr>
            </w:pPr>
          </w:p>
          <w:p w:rsidR="00835726" w:rsidRDefault="00835726" w:rsidP="000742CF">
            <w:pPr>
              <w:rPr>
                <w:rFonts w:ascii="Calibri" w:eastAsiaTheme="minorEastAsia" w:hAnsi="Calibri" w:cs="Calibri" w:hint="eastAsia"/>
                <w:color w:val="993366"/>
                <w:lang w:eastAsia="zh-CN"/>
              </w:rPr>
            </w:pPr>
            <w:r>
              <w:rPr>
                <w:rFonts w:ascii="Calibri" w:eastAsiaTheme="minorEastAsia" w:hAnsi="Calibri" w:cs="Calibri" w:hint="eastAsia"/>
                <w:color w:val="993366"/>
                <w:lang w:eastAsia="zh-CN"/>
              </w:rPr>
              <w:t>[vivo]</w:t>
            </w:r>
          </w:p>
          <w:p w:rsidR="00835726" w:rsidRDefault="00835726" w:rsidP="00835726">
            <w:pPr>
              <w:rPr>
                <w:rFonts w:ascii="Calibri" w:hAnsi="Calibri" w:cs="Calibri"/>
                <w:color w:val="993366"/>
              </w:rPr>
            </w:pPr>
            <w:r>
              <w:rPr>
                <w:rFonts w:ascii="Calibri" w:hAnsi="Calibri" w:cs="Calibri"/>
                <w:color w:val="993366"/>
              </w:rPr>
              <w:t>Thanks for the good discussion.</w:t>
            </w:r>
          </w:p>
          <w:p w:rsidR="00835726" w:rsidRDefault="00835726" w:rsidP="00835726">
            <w:pPr>
              <w:rPr>
                <w:rFonts w:ascii="Calibri" w:hAnsi="Calibri" w:cs="Calibri"/>
                <w:color w:val="993366"/>
              </w:rPr>
            </w:pPr>
            <w:r>
              <w:rPr>
                <w:rFonts w:ascii="Calibri" w:hAnsi="Calibri" w:cs="Calibri"/>
                <w:color w:val="993366"/>
              </w:rPr>
              <w:t xml:space="preserve">Regarding </w:t>
            </w:r>
            <w:proofErr w:type="spellStart"/>
            <w:r>
              <w:rPr>
                <w:rFonts w:ascii="Calibri" w:hAnsi="Calibri" w:cs="Calibri"/>
                <w:color w:val="993366"/>
              </w:rPr>
              <w:t>zhenshan’s</w:t>
            </w:r>
            <w:proofErr w:type="spellEnd"/>
            <w:r>
              <w:rPr>
                <w:rFonts w:ascii="Calibri" w:hAnsi="Calibri" w:cs="Calibri"/>
                <w:color w:val="993366"/>
              </w:rPr>
              <w:t xml:space="preserve"> comment:</w:t>
            </w:r>
            <w:r>
              <w:rPr>
                <w:rFonts w:ascii="Calibri" w:hAnsi="Calibri" w:cs="Calibri"/>
                <w:sz w:val="21"/>
                <w:szCs w:val="21"/>
              </w:rPr>
              <w:t xml:space="preserve"> Anyway </w:t>
            </w:r>
            <w:proofErr w:type="spellStart"/>
            <w:r>
              <w:rPr>
                <w:rFonts w:ascii="Calibri" w:hAnsi="Calibri" w:cs="Calibri"/>
                <w:sz w:val="21"/>
                <w:szCs w:val="21"/>
              </w:rPr>
              <w:t>gNB</w:t>
            </w:r>
            <w:proofErr w:type="spellEnd"/>
            <w:r>
              <w:rPr>
                <w:rFonts w:ascii="Calibri" w:hAnsi="Calibri" w:cs="Calibri"/>
                <w:sz w:val="21"/>
                <w:szCs w:val="21"/>
              </w:rPr>
              <w:t xml:space="preserve"> has some other methods to change the symbol direction, such as by TDD-UL-DL-</w:t>
            </w:r>
            <w:proofErr w:type="spellStart"/>
            <w:r>
              <w:rPr>
                <w:rFonts w:ascii="Calibri" w:hAnsi="Calibri" w:cs="Calibri"/>
                <w:sz w:val="21"/>
                <w:szCs w:val="21"/>
              </w:rPr>
              <w:t>ConfigDedicated</w:t>
            </w:r>
            <w:proofErr w:type="spellEnd"/>
            <w:r>
              <w:rPr>
                <w:rFonts w:ascii="Calibri" w:hAnsi="Calibri" w:cs="Calibri"/>
                <w:sz w:val="21"/>
                <w:szCs w:val="21"/>
              </w:rPr>
              <w:t xml:space="preserve"> and dynamic SFI. The restriction of </w:t>
            </w:r>
            <w:proofErr w:type="spellStart"/>
            <w:r>
              <w:rPr>
                <w:rFonts w:ascii="Calibri" w:hAnsi="Calibri" w:cs="Calibri"/>
                <w:sz w:val="21"/>
                <w:szCs w:val="21"/>
              </w:rPr>
              <w:t>gNB</w:t>
            </w:r>
            <w:proofErr w:type="spellEnd"/>
            <w:r>
              <w:rPr>
                <w:rFonts w:ascii="Calibri" w:hAnsi="Calibri" w:cs="Calibri"/>
                <w:sz w:val="21"/>
                <w:szCs w:val="21"/>
              </w:rPr>
              <w:t xml:space="preserve"> flexibility can be alleviated.</w:t>
            </w:r>
          </w:p>
          <w:p w:rsidR="00835726" w:rsidRDefault="00835726" w:rsidP="00835726">
            <w:pPr>
              <w:rPr>
                <w:rFonts w:ascii="Calibri" w:hAnsi="Calibri" w:cs="Calibri"/>
                <w:color w:val="993366"/>
              </w:rPr>
            </w:pPr>
            <w:r>
              <w:rPr>
                <w:rFonts w:ascii="Calibri" w:hAnsi="Calibri" w:cs="Calibri"/>
                <w:color w:val="993366"/>
              </w:rPr>
              <w:t>According to 213, UL resources configured by TDD-UL-DL-</w:t>
            </w:r>
            <w:proofErr w:type="spellStart"/>
            <w:r>
              <w:rPr>
                <w:rFonts w:ascii="Calibri" w:hAnsi="Calibri" w:cs="Calibri"/>
                <w:color w:val="993366"/>
              </w:rPr>
              <w:t>ConfigCommon</w:t>
            </w:r>
            <w:proofErr w:type="spellEnd"/>
            <w:r>
              <w:rPr>
                <w:rFonts w:ascii="Calibri" w:hAnsi="Calibri" w:cs="Calibri"/>
                <w:color w:val="993366"/>
              </w:rPr>
              <w:t xml:space="preserve"> </w:t>
            </w:r>
            <w:proofErr w:type="spellStart"/>
            <w:r>
              <w:rPr>
                <w:rFonts w:ascii="Calibri" w:hAnsi="Calibri" w:cs="Calibri"/>
                <w:color w:val="993366"/>
              </w:rPr>
              <w:t>can not</w:t>
            </w:r>
            <w:proofErr w:type="spellEnd"/>
            <w:r>
              <w:rPr>
                <w:rFonts w:ascii="Calibri" w:hAnsi="Calibri" w:cs="Calibri"/>
                <w:color w:val="993366"/>
              </w:rPr>
              <w:t xml:space="preserve"> be changed to other direction by TDD-UL-DL-</w:t>
            </w:r>
            <w:proofErr w:type="spellStart"/>
            <w:r>
              <w:rPr>
                <w:rFonts w:ascii="Calibri" w:hAnsi="Calibri" w:cs="Calibri"/>
                <w:color w:val="993366"/>
              </w:rPr>
              <w:t>ConfigDedicated</w:t>
            </w:r>
            <w:proofErr w:type="spellEnd"/>
            <w:r>
              <w:rPr>
                <w:rFonts w:ascii="Calibri" w:hAnsi="Calibri" w:cs="Calibri"/>
                <w:color w:val="993366"/>
              </w:rPr>
              <w:t xml:space="preserve"> and dynamic SFI. Only flexible resources configured by TDD-UL-DL-</w:t>
            </w:r>
            <w:proofErr w:type="spellStart"/>
            <w:r>
              <w:rPr>
                <w:rFonts w:ascii="Calibri" w:hAnsi="Calibri" w:cs="Calibri"/>
                <w:color w:val="993366"/>
              </w:rPr>
              <w:t>ConfigCommon</w:t>
            </w:r>
            <w:proofErr w:type="spellEnd"/>
            <w:r>
              <w:rPr>
                <w:rFonts w:ascii="Calibri" w:hAnsi="Calibri" w:cs="Calibri"/>
                <w:color w:val="993366"/>
              </w:rPr>
              <w:t xml:space="preserve"> can be changed.</w:t>
            </w:r>
          </w:p>
          <w:p w:rsidR="00835726" w:rsidRDefault="00835726" w:rsidP="00835726">
            <w:pPr>
              <w:rPr>
                <w:rFonts w:ascii="Calibri" w:hAnsi="Calibri" w:cs="Calibri"/>
                <w:i/>
                <w:iCs/>
                <w:color w:val="993366"/>
              </w:rPr>
            </w:pPr>
            <w:r>
              <w:rPr>
                <w:rFonts w:ascii="Calibri" w:hAnsi="Calibri" w:cs="Calibri"/>
                <w:i/>
                <w:iCs/>
                <w:color w:val="993366"/>
              </w:rPr>
              <w:t>38.213</w:t>
            </w:r>
          </w:p>
          <w:p w:rsidR="00835726" w:rsidRDefault="00835726" w:rsidP="00835726">
            <w:pPr>
              <w:rPr>
                <w:rFonts w:ascii="Calibri" w:hAnsi="Calibri" w:cs="Calibri"/>
                <w:i/>
                <w:iCs/>
              </w:rPr>
            </w:pPr>
            <w:r>
              <w:rPr>
                <w:rFonts w:ascii="Calibri" w:hAnsi="Calibri" w:cs="Calibri"/>
                <w:i/>
                <w:iCs/>
              </w:rPr>
              <w:t xml:space="preserve">If the UE is additionally provided </w:t>
            </w:r>
            <w:proofErr w:type="spellStart"/>
            <w:r>
              <w:rPr>
                <w:rFonts w:ascii="Calibri" w:hAnsi="Calibri" w:cs="Calibri"/>
                <w:i/>
                <w:iCs/>
              </w:rPr>
              <w:t>tdd</w:t>
            </w:r>
            <w:proofErr w:type="spellEnd"/>
            <w:r>
              <w:rPr>
                <w:rFonts w:ascii="Calibri" w:hAnsi="Calibri" w:cs="Calibri"/>
                <w:i/>
                <w:iCs/>
              </w:rPr>
              <w:t>-UL-DL-</w:t>
            </w:r>
            <w:proofErr w:type="spellStart"/>
            <w:r>
              <w:rPr>
                <w:rFonts w:ascii="Calibri" w:hAnsi="Calibri" w:cs="Calibri"/>
                <w:i/>
                <w:iCs/>
              </w:rPr>
              <w:t>ConfigurationDedicated</w:t>
            </w:r>
            <w:proofErr w:type="spellEnd"/>
            <w:r>
              <w:rPr>
                <w:rFonts w:ascii="Calibri" w:hAnsi="Calibri" w:cs="Calibri"/>
                <w:i/>
                <w:iCs/>
              </w:rPr>
              <w:t xml:space="preserve">, the parameter </w:t>
            </w:r>
            <w:proofErr w:type="spellStart"/>
            <w:r>
              <w:rPr>
                <w:rFonts w:ascii="Calibri" w:hAnsi="Calibri" w:cs="Calibri"/>
                <w:i/>
                <w:iCs/>
              </w:rPr>
              <w:t>tdd</w:t>
            </w:r>
            <w:proofErr w:type="spellEnd"/>
            <w:r>
              <w:rPr>
                <w:rFonts w:ascii="Calibri" w:hAnsi="Calibri" w:cs="Calibri"/>
                <w:i/>
                <w:iCs/>
              </w:rPr>
              <w:t>-UL-DL-</w:t>
            </w:r>
            <w:proofErr w:type="spellStart"/>
            <w:r>
              <w:rPr>
                <w:rFonts w:ascii="Calibri" w:hAnsi="Calibri" w:cs="Calibri"/>
                <w:i/>
                <w:iCs/>
              </w:rPr>
              <w:t>ConfigurationDedicated</w:t>
            </w:r>
            <w:proofErr w:type="spellEnd"/>
            <w:r>
              <w:rPr>
                <w:rFonts w:ascii="Calibri" w:hAnsi="Calibri" w:cs="Calibri"/>
                <w:i/>
                <w:iCs/>
              </w:rPr>
              <w:t xml:space="preserve"> </w:t>
            </w:r>
            <w:r>
              <w:rPr>
                <w:rFonts w:ascii="Calibri" w:hAnsi="Calibri" w:cs="Calibri"/>
                <w:i/>
                <w:iCs/>
                <w:highlight w:val="yellow"/>
              </w:rPr>
              <w:t>overrides only flexible symbols</w:t>
            </w:r>
            <w:r>
              <w:rPr>
                <w:rFonts w:ascii="Calibri" w:hAnsi="Calibri" w:cs="Calibri"/>
                <w:i/>
                <w:iCs/>
              </w:rPr>
              <w:t xml:space="preserve"> per slot over the number of slots as provided by </w:t>
            </w:r>
            <w:proofErr w:type="spellStart"/>
            <w:r>
              <w:rPr>
                <w:rFonts w:ascii="Calibri" w:hAnsi="Calibri" w:cs="Calibri"/>
                <w:i/>
                <w:iCs/>
              </w:rPr>
              <w:t>tdd</w:t>
            </w:r>
            <w:proofErr w:type="spellEnd"/>
            <w:r>
              <w:rPr>
                <w:rFonts w:ascii="Calibri" w:hAnsi="Calibri" w:cs="Calibri"/>
                <w:i/>
                <w:iCs/>
              </w:rPr>
              <w:t>-UL-DL-</w:t>
            </w:r>
            <w:proofErr w:type="spellStart"/>
            <w:r>
              <w:rPr>
                <w:rFonts w:ascii="Calibri" w:hAnsi="Calibri" w:cs="Calibri"/>
                <w:i/>
                <w:iCs/>
              </w:rPr>
              <w:t>ConfigurationCommon</w:t>
            </w:r>
            <w:proofErr w:type="spellEnd"/>
            <w:r>
              <w:rPr>
                <w:rFonts w:ascii="Calibri" w:hAnsi="Calibri" w:cs="Calibri"/>
                <w:i/>
                <w:iCs/>
              </w:rPr>
              <w:t xml:space="preserve">. </w:t>
            </w:r>
          </w:p>
          <w:p w:rsidR="00835726" w:rsidRDefault="00835726" w:rsidP="00835726">
            <w:pPr>
              <w:rPr>
                <w:rFonts w:ascii="Calibri" w:hAnsi="Calibri" w:cs="Calibri"/>
                <w:i/>
                <w:iCs/>
              </w:rPr>
            </w:pPr>
            <w:r>
              <w:rPr>
                <w:rFonts w:ascii="Calibri" w:hAnsi="Calibri" w:cs="Calibri"/>
                <w:i/>
                <w:iCs/>
              </w:rPr>
              <w:t xml:space="preserve">For a set of symbols of a slot that are indicated as downlink/uplink by </w:t>
            </w:r>
            <w:proofErr w:type="spellStart"/>
            <w:r>
              <w:rPr>
                <w:rFonts w:ascii="Calibri" w:hAnsi="Calibri" w:cs="Calibri"/>
                <w:i/>
                <w:iCs/>
              </w:rPr>
              <w:t>tdd</w:t>
            </w:r>
            <w:proofErr w:type="spellEnd"/>
            <w:r>
              <w:rPr>
                <w:rFonts w:ascii="Calibri" w:hAnsi="Calibri" w:cs="Calibri"/>
                <w:i/>
                <w:iCs/>
              </w:rPr>
              <w:t>-UL-DL-</w:t>
            </w:r>
            <w:proofErr w:type="spellStart"/>
            <w:r>
              <w:rPr>
                <w:rFonts w:ascii="Calibri" w:hAnsi="Calibri" w:cs="Calibri"/>
                <w:i/>
                <w:iCs/>
              </w:rPr>
              <w:t>ConfigurationCommon</w:t>
            </w:r>
            <w:proofErr w:type="spellEnd"/>
            <w:r>
              <w:rPr>
                <w:rFonts w:ascii="Calibri" w:hAnsi="Calibri" w:cs="Calibri"/>
                <w:i/>
                <w:iCs/>
              </w:rPr>
              <w:t xml:space="preserve">, or </w:t>
            </w:r>
            <w:proofErr w:type="spellStart"/>
            <w:r>
              <w:rPr>
                <w:rFonts w:ascii="Calibri" w:hAnsi="Calibri" w:cs="Calibri"/>
                <w:i/>
                <w:iCs/>
              </w:rPr>
              <w:t>tdd</w:t>
            </w:r>
            <w:proofErr w:type="spellEnd"/>
            <w:r>
              <w:rPr>
                <w:rFonts w:ascii="Calibri" w:hAnsi="Calibri" w:cs="Calibri"/>
                <w:i/>
                <w:iCs/>
              </w:rPr>
              <w:t>-UL-DL-</w:t>
            </w:r>
            <w:proofErr w:type="spellStart"/>
            <w:r>
              <w:rPr>
                <w:rFonts w:ascii="Calibri" w:hAnsi="Calibri" w:cs="Calibri"/>
                <w:i/>
                <w:iCs/>
              </w:rPr>
              <w:t>ConfigurationDedicated</w:t>
            </w:r>
            <w:proofErr w:type="spellEnd"/>
            <w:r>
              <w:rPr>
                <w:rFonts w:ascii="Calibri" w:hAnsi="Calibri" w:cs="Calibri"/>
                <w:i/>
                <w:iCs/>
              </w:rPr>
              <w:t xml:space="preserve">, the UE </w:t>
            </w:r>
            <w:r>
              <w:rPr>
                <w:rFonts w:ascii="Calibri" w:hAnsi="Calibri" w:cs="Calibri"/>
                <w:i/>
                <w:iCs/>
                <w:highlight w:val="yellow"/>
              </w:rPr>
              <w:t>does not expect to detect</w:t>
            </w:r>
            <w:r>
              <w:rPr>
                <w:rFonts w:ascii="Calibri" w:hAnsi="Calibri" w:cs="Calibri"/>
                <w:i/>
                <w:iCs/>
              </w:rPr>
              <w:t xml:space="preserve"> a DCI format 2_0 with an SFI-index field value indicating the set of symbols of the slot as uplink/downlink, respectively, or as flexible.</w:t>
            </w:r>
          </w:p>
          <w:p w:rsidR="00835726" w:rsidRDefault="00835726" w:rsidP="00835726">
            <w:pPr>
              <w:rPr>
                <w:rFonts w:ascii="Calibri" w:hAnsi="Calibri" w:cs="Calibri"/>
                <w:color w:val="993366"/>
              </w:rPr>
            </w:pPr>
            <w:r>
              <w:rPr>
                <w:rFonts w:ascii="Calibri" w:hAnsi="Calibri" w:cs="Calibri"/>
                <w:color w:val="993366"/>
              </w:rPr>
              <w:t>In other words,</w:t>
            </w:r>
            <w:r>
              <w:rPr>
                <w:rFonts w:ascii="Calibri" w:hAnsi="Calibri" w:cs="Calibri"/>
              </w:rPr>
              <w:t xml:space="preserve"> </w:t>
            </w:r>
            <w:r>
              <w:rPr>
                <w:rFonts w:ascii="Calibri" w:hAnsi="Calibri" w:cs="Calibri"/>
                <w:color w:val="993366"/>
              </w:rPr>
              <w:t>once the number of UL slots in TDD-UL-DL-</w:t>
            </w:r>
            <w:proofErr w:type="spellStart"/>
            <w:r>
              <w:rPr>
                <w:rFonts w:ascii="Calibri" w:hAnsi="Calibri" w:cs="Calibri"/>
                <w:color w:val="993366"/>
              </w:rPr>
              <w:t>ConfigCommon</w:t>
            </w:r>
            <w:proofErr w:type="spellEnd"/>
            <w:r>
              <w:rPr>
                <w:rFonts w:ascii="Calibri" w:hAnsi="Calibri" w:cs="Calibri"/>
                <w:color w:val="993366"/>
              </w:rPr>
              <w:t xml:space="preserve"> is limited to a multiple of w, this condition cannot be changed by either dedicated RRC or L1 signaling. We do not think it is an appropriate approach because of its irreversible impact on </w:t>
            </w:r>
            <w:proofErr w:type="spellStart"/>
            <w:r>
              <w:rPr>
                <w:rFonts w:ascii="Calibri" w:hAnsi="Calibri" w:cs="Calibri"/>
                <w:color w:val="993366"/>
              </w:rPr>
              <w:t>Uu</w:t>
            </w:r>
            <w:proofErr w:type="spellEnd"/>
            <w:r>
              <w:rPr>
                <w:rFonts w:ascii="Calibri" w:hAnsi="Calibri" w:cs="Calibri"/>
                <w:color w:val="993366"/>
              </w:rPr>
              <w:t xml:space="preserve"> performance.</w:t>
            </w:r>
          </w:p>
          <w:p w:rsidR="00835726" w:rsidRDefault="00835726" w:rsidP="00835726">
            <w:pPr>
              <w:rPr>
                <w:rFonts w:ascii="Calibri" w:hAnsi="Calibri" w:cs="Calibri"/>
                <w:color w:val="993366"/>
              </w:rPr>
            </w:pPr>
            <w:r>
              <w:rPr>
                <w:rFonts w:ascii="Calibri" w:hAnsi="Calibri" w:cs="Calibri"/>
                <w:color w:val="993366"/>
              </w:rPr>
              <w:t>FL’s proposal looks fine for us.</w:t>
            </w:r>
          </w:p>
          <w:p w:rsidR="00835726" w:rsidRDefault="00835726" w:rsidP="000742CF">
            <w:pPr>
              <w:rPr>
                <w:rFonts w:ascii="Calibri" w:eastAsiaTheme="minorEastAsia" w:hAnsi="Calibri" w:cs="Calibri" w:hint="eastAsia"/>
                <w:color w:val="993366"/>
                <w:lang w:eastAsia="zh-CN"/>
              </w:rPr>
            </w:pPr>
          </w:p>
          <w:p w:rsidR="00835726" w:rsidRDefault="00835726" w:rsidP="000742CF">
            <w:pPr>
              <w:rPr>
                <w:rFonts w:ascii="Calibri" w:eastAsiaTheme="minorEastAsia" w:hAnsi="Calibri" w:cs="Calibri" w:hint="eastAsia"/>
                <w:color w:val="993366"/>
                <w:lang w:eastAsia="zh-CN"/>
              </w:rPr>
            </w:pPr>
            <w:r>
              <w:rPr>
                <w:rFonts w:ascii="Calibri" w:eastAsiaTheme="minorEastAsia" w:hAnsi="Calibri" w:cs="Calibri" w:hint="eastAsia"/>
                <w:color w:val="993366"/>
                <w:lang w:eastAsia="zh-CN"/>
              </w:rPr>
              <w:t>[OPPO]</w:t>
            </w:r>
          </w:p>
          <w:p w:rsidR="00835726" w:rsidRDefault="00835726" w:rsidP="00835726">
            <w:pPr>
              <w:rPr>
                <w:rFonts w:ascii="Calibri" w:hAnsi="Calibri" w:cs="Calibri"/>
                <w:sz w:val="21"/>
                <w:szCs w:val="21"/>
              </w:rPr>
            </w:pPr>
            <w:r>
              <w:rPr>
                <w:rFonts w:ascii="Calibri" w:hAnsi="Calibri" w:cs="Calibri"/>
                <w:sz w:val="21"/>
                <w:szCs w:val="21"/>
              </w:rPr>
              <w:t xml:space="preserve">Thanks for the comment. </w:t>
            </w:r>
          </w:p>
          <w:p w:rsidR="00835726" w:rsidRDefault="00835726" w:rsidP="00835726">
            <w:pPr>
              <w:rPr>
                <w:rFonts w:ascii="Calibri" w:hAnsi="Calibri" w:cs="Calibri"/>
                <w:sz w:val="21"/>
                <w:szCs w:val="21"/>
              </w:rPr>
            </w:pPr>
          </w:p>
          <w:p w:rsidR="00835726" w:rsidRDefault="00835726" w:rsidP="00835726">
            <w:pPr>
              <w:rPr>
                <w:rFonts w:ascii="Calibri" w:hAnsi="Calibri" w:cs="Calibri"/>
                <w:sz w:val="21"/>
                <w:szCs w:val="21"/>
              </w:rPr>
            </w:pPr>
            <w:r>
              <w:rPr>
                <w:rFonts w:ascii="Calibri" w:hAnsi="Calibri" w:cs="Calibri"/>
                <w:sz w:val="21"/>
                <w:szCs w:val="21"/>
              </w:rPr>
              <w:t>I agree that only flexible symbol in TDD-UL-DL-</w:t>
            </w:r>
            <w:proofErr w:type="spellStart"/>
            <w:r>
              <w:rPr>
                <w:rFonts w:ascii="Calibri" w:hAnsi="Calibri" w:cs="Calibri"/>
                <w:sz w:val="21"/>
                <w:szCs w:val="21"/>
              </w:rPr>
              <w:t>ConfigCommon</w:t>
            </w:r>
            <w:proofErr w:type="spellEnd"/>
            <w:r>
              <w:rPr>
                <w:rFonts w:ascii="Calibri" w:hAnsi="Calibri" w:cs="Calibri"/>
                <w:sz w:val="21"/>
                <w:szCs w:val="21"/>
              </w:rPr>
              <w:t xml:space="preserve"> can be changed to UL or DL by TDD-UL-DL-</w:t>
            </w:r>
            <w:proofErr w:type="spellStart"/>
            <w:r>
              <w:rPr>
                <w:rFonts w:ascii="Calibri" w:hAnsi="Calibri" w:cs="Calibri"/>
                <w:sz w:val="21"/>
                <w:szCs w:val="21"/>
              </w:rPr>
              <w:t>ConfigDedicated</w:t>
            </w:r>
            <w:proofErr w:type="spellEnd"/>
            <w:r>
              <w:rPr>
                <w:rFonts w:ascii="Calibri" w:hAnsi="Calibri" w:cs="Calibri"/>
                <w:sz w:val="21"/>
                <w:szCs w:val="21"/>
              </w:rPr>
              <w:t xml:space="preserve"> and dynamic SFI. My intention is that </w:t>
            </w:r>
            <w:proofErr w:type="spellStart"/>
            <w:r>
              <w:rPr>
                <w:rFonts w:ascii="Calibri" w:hAnsi="Calibri" w:cs="Calibri"/>
                <w:sz w:val="21"/>
                <w:szCs w:val="21"/>
              </w:rPr>
              <w:t>gNB</w:t>
            </w:r>
            <w:proofErr w:type="spellEnd"/>
            <w:r>
              <w:rPr>
                <w:rFonts w:ascii="Calibri" w:hAnsi="Calibri" w:cs="Calibri"/>
                <w:sz w:val="21"/>
                <w:szCs w:val="21"/>
              </w:rPr>
              <w:t xml:space="preserve"> can configure integer multiple of UL slots that can be indicated by PSBCH without confusing between TX and RX UEs. And SL transmission can only limited to these configured UL slots. If more UL slot/symbol are needed for </w:t>
            </w:r>
            <w:proofErr w:type="spellStart"/>
            <w:r>
              <w:rPr>
                <w:rFonts w:ascii="Calibri" w:hAnsi="Calibri" w:cs="Calibri"/>
                <w:sz w:val="21"/>
                <w:szCs w:val="21"/>
              </w:rPr>
              <w:t>Uu</w:t>
            </w:r>
            <w:proofErr w:type="spellEnd"/>
            <w:r>
              <w:rPr>
                <w:rFonts w:ascii="Calibri" w:hAnsi="Calibri" w:cs="Calibri"/>
                <w:sz w:val="21"/>
                <w:szCs w:val="21"/>
              </w:rPr>
              <w:t xml:space="preserve">, </w:t>
            </w:r>
            <w:proofErr w:type="spellStart"/>
            <w:r>
              <w:rPr>
                <w:rFonts w:ascii="Calibri" w:hAnsi="Calibri" w:cs="Calibri"/>
                <w:sz w:val="21"/>
                <w:szCs w:val="21"/>
              </w:rPr>
              <w:t>gNB</w:t>
            </w:r>
            <w:proofErr w:type="spellEnd"/>
            <w:r>
              <w:rPr>
                <w:rFonts w:ascii="Calibri" w:hAnsi="Calibri" w:cs="Calibri"/>
                <w:sz w:val="21"/>
                <w:szCs w:val="21"/>
              </w:rPr>
              <w:t xml:space="preserve"> can configure flexible to UL by TDD-UL-DL-</w:t>
            </w:r>
            <w:proofErr w:type="spellStart"/>
            <w:r>
              <w:rPr>
                <w:rFonts w:ascii="Calibri" w:hAnsi="Calibri" w:cs="Calibri"/>
                <w:sz w:val="21"/>
                <w:szCs w:val="21"/>
              </w:rPr>
              <w:t>ConfigDedicated</w:t>
            </w:r>
            <w:proofErr w:type="spellEnd"/>
            <w:r>
              <w:rPr>
                <w:rFonts w:ascii="Calibri" w:hAnsi="Calibri" w:cs="Calibri"/>
                <w:sz w:val="21"/>
                <w:szCs w:val="21"/>
              </w:rPr>
              <w:t xml:space="preserve"> and dynamic SFI.</w:t>
            </w:r>
          </w:p>
          <w:p w:rsidR="00835726" w:rsidRDefault="00835726" w:rsidP="00835726">
            <w:pPr>
              <w:rPr>
                <w:rFonts w:ascii="Calibri" w:hAnsi="Calibri" w:cs="Calibri"/>
                <w:sz w:val="21"/>
                <w:szCs w:val="21"/>
              </w:rPr>
            </w:pPr>
          </w:p>
          <w:p w:rsidR="00835726" w:rsidRDefault="00835726" w:rsidP="00835726">
            <w:pPr>
              <w:rPr>
                <w:rFonts w:ascii="Calibri" w:hAnsi="Calibri" w:cs="Calibri"/>
                <w:sz w:val="21"/>
                <w:szCs w:val="21"/>
              </w:rPr>
            </w:pPr>
            <w:r>
              <w:rPr>
                <w:rFonts w:ascii="Calibri" w:hAnsi="Calibri" w:cs="Calibri"/>
                <w:sz w:val="21"/>
                <w:szCs w:val="21"/>
              </w:rPr>
              <w:t xml:space="preserve">In that way, there is no misalignment between TX and RX UE in understanding the number of UL slots that can be used for SL slots. And </w:t>
            </w:r>
            <w:proofErr w:type="spellStart"/>
            <w:r>
              <w:rPr>
                <w:rFonts w:ascii="Calibri" w:hAnsi="Calibri" w:cs="Calibri"/>
                <w:sz w:val="21"/>
                <w:szCs w:val="21"/>
              </w:rPr>
              <w:t>gNB</w:t>
            </w:r>
            <w:proofErr w:type="spellEnd"/>
            <w:r>
              <w:rPr>
                <w:rFonts w:ascii="Calibri" w:hAnsi="Calibri" w:cs="Calibri"/>
                <w:sz w:val="21"/>
                <w:szCs w:val="21"/>
              </w:rPr>
              <w:t xml:space="preserve"> has flexibility to configure flexible to UL</w:t>
            </w:r>
            <w:proofErr w:type="gramStart"/>
            <w:r>
              <w:rPr>
                <w:rFonts w:ascii="Calibri" w:hAnsi="Calibri" w:cs="Calibri"/>
                <w:sz w:val="21"/>
                <w:szCs w:val="21"/>
              </w:rPr>
              <w:t>  if</w:t>
            </w:r>
            <w:proofErr w:type="gramEnd"/>
            <w:r>
              <w:rPr>
                <w:rFonts w:ascii="Calibri" w:hAnsi="Calibri" w:cs="Calibri"/>
                <w:sz w:val="21"/>
                <w:szCs w:val="21"/>
              </w:rPr>
              <w:t xml:space="preserve"> </w:t>
            </w:r>
            <w:r>
              <w:rPr>
                <w:rFonts w:ascii="Calibri" w:hAnsi="Calibri" w:cs="Calibri"/>
                <w:sz w:val="21"/>
                <w:szCs w:val="21"/>
              </w:rPr>
              <w:lastRenderedPageBreak/>
              <w:t>necessary.</w:t>
            </w:r>
          </w:p>
          <w:p w:rsidR="00835726" w:rsidRPr="00835726" w:rsidRDefault="00835726" w:rsidP="000742CF">
            <w:pPr>
              <w:rPr>
                <w:rFonts w:ascii="Calibri" w:eastAsiaTheme="minorEastAsia" w:hAnsi="Calibri" w:cs="Calibri" w:hint="eastAsia"/>
                <w:color w:val="993366"/>
                <w:lang w:eastAsia="zh-CN"/>
              </w:rPr>
            </w:pPr>
          </w:p>
          <w:p w:rsidR="00835726" w:rsidRPr="00835726" w:rsidRDefault="00835726" w:rsidP="000742CF">
            <w:pPr>
              <w:rPr>
                <w:rFonts w:ascii="Calibri" w:eastAsiaTheme="minorEastAsia" w:hAnsi="Calibri" w:cs="Calibri" w:hint="eastAsia"/>
                <w:color w:val="993366"/>
                <w:lang w:eastAsia="zh-CN"/>
              </w:rPr>
            </w:pPr>
          </w:p>
        </w:tc>
      </w:tr>
      <w:tr w:rsidR="003B40E4" w:rsidTr="000742CF">
        <w:tc>
          <w:tcPr>
            <w:tcW w:w="1451" w:type="dxa"/>
          </w:tcPr>
          <w:p w:rsidR="003B40E4" w:rsidRPr="002F50A4" w:rsidRDefault="002F50A4" w:rsidP="000742CF">
            <w:pPr>
              <w:rPr>
                <w:rFonts w:eastAsiaTheme="minorEastAsia" w:hint="eastAsia"/>
                <w:lang w:eastAsia="zh-CN"/>
              </w:rPr>
            </w:pPr>
            <w:r>
              <w:rPr>
                <w:rFonts w:eastAsiaTheme="minorEastAsia" w:hint="eastAsia"/>
                <w:lang w:eastAsia="zh-CN"/>
              </w:rPr>
              <w:lastRenderedPageBreak/>
              <w:t>Qualcomm</w:t>
            </w:r>
          </w:p>
        </w:tc>
        <w:tc>
          <w:tcPr>
            <w:tcW w:w="8438" w:type="dxa"/>
          </w:tcPr>
          <w:p w:rsidR="002F50A4" w:rsidRDefault="002F50A4" w:rsidP="002F50A4">
            <w:pPr>
              <w:rPr>
                <w:rFonts w:ascii="Calibri" w:hAnsi="Calibri" w:cs="Calibri"/>
              </w:rPr>
            </w:pPr>
            <w:r>
              <w:rPr>
                <w:rFonts w:ascii="Calibri" w:hAnsi="Calibri" w:cs="Calibri"/>
              </w:rPr>
              <w:t>Thank you Teng for the proposals and updates. I’ll provide Qualcomm’s comments on the TPs shortly. Just a quick comment, RAN1 specifications do not use the term ITS band.</w:t>
            </w:r>
          </w:p>
          <w:p w:rsidR="002F50A4" w:rsidRDefault="002F50A4" w:rsidP="002F50A4">
            <w:pPr>
              <w:rPr>
                <w:rFonts w:ascii="Calibri" w:hAnsi="Calibri" w:cs="Calibri"/>
              </w:rPr>
            </w:pPr>
          </w:p>
          <w:p w:rsidR="002F50A4" w:rsidRDefault="002F50A4" w:rsidP="002F50A4">
            <w:pPr>
              <w:rPr>
                <w:rFonts w:ascii="Calibri" w:hAnsi="Calibri" w:cs="Calibri"/>
              </w:rPr>
            </w:pPr>
            <w:r>
              <w:rPr>
                <w:rFonts w:ascii="Calibri" w:hAnsi="Calibri" w:cs="Calibri"/>
              </w:rPr>
              <w:t xml:space="preserve">My understanding of ‘w’ is slightly different :) I thought the network would make sure that the number of </w:t>
            </w:r>
            <w:proofErr w:type="spellStart"/>
            <w:r>
              <w:rPr>
                <w:rFonts w:ascii="Calibri" w:hAnsi="Calibri" w:cs="Calibri"/>
              </w:rPr>
              <w:t>sidelink</w:t>
            </w:r>
            <w:proofErr w:type="spellEnd"/>
            <w:r>
              <w:rPr>
                <w:rFonts w:ascii="Calibri" w:hAnsi="Calibri" w:cs="Calibri"/>
              </w:rPr>
              <w:t xml:space="preserve"> slots is a multiple of w.</w:t>
            </w:r>
          </w:p>
          <w:p w:rsidR="002F50A4" w:rsidRDefault="002F50A4" w:rsidP="002F50A4">
            <w:pPr>
              <w:rPr>
                <w:rFonts w:ascii="Calibri" w:hAnsi="Calibri" w:cs="Calibri"/>
              </w:rPr>
            </w:pPr>
          </w:p>
          <w:p w:rsidR="002F50A4" w:rsidRDefault="002F50A4" w:rsidP="002F50A4">
            <w:pPr>
              <w:rPr>
                <w:rFonts w:ascii="Calibri" w:hAnsi="Calibri" w:cs="Calibri"/>
              </w:rPr>
            </w:pPr>
            <w:r>
              <w:rPr>
                <w:rFonts w:ascii="Calibri" w:hAnsi="Calibri" w:cs="Calibri"/>
              </w:rPr>
              <w:t xml:space="preserve">In-coverage UEs will derive the </w:t>
            </w:r>
            <w:proofErr w:type="spellStart"/>
            <w:r>
              <w:rPr>
                <w:rFonts w:ascii="Calibri" w:hAnsi="Calibri" w:cs="Calibri"/>
              </w:rPr>
              <w:t>sidelink</w:t>
            </w:r>
            <w:proofErr w:type="spellEnd"/>
            <w:r>
              <w:rPr>
                <w:rFonts w:ascii="Calibri" w:hAnsi="Calibri" w:cs="Calibri"/>
              </w:rPr>
              <w:t xml:space="preserve"> slots from TDD indication in SIB, while out-of-coverage UEs would either use pre-configuration or PSBCH. </w:t>
            </w:r>
          </w:p>
          <w:p w:rsidR="002F50A4" w:rsidRDefault="002F50A4" w:rsidP="002F50A4">
            <w:pPr>
              <w:rPr>
                <w:rFonts w:ascii="Calibri" w:hAnsi="Calibri" w:cs="Calibri"/>
              </w:rPr>
            </w:pPr>
          </w:p>
          <w:p w:rsidR="002F50A4" w:rsidRDefault="002F50A4" w:rsidP="002F50A4">
            <w:pPr>
              <w:rPr>
                <w:rFonts w:ascii="Calibri" w:hAnsi="Calibri" w:cs="Calibri"/>
              </w:rPr>
            </w:pPr>
            <w:r>
              <w:rPr>
                <w:rFonts w:ascii="Calibri" w:hAnsi="Calibri" w:cs="Calibri"/>
              </w:rPr>
              <w:t xml:space="preserve">If TDD indication in SIB and PSBCH don’t provide the same result, in-coverage and out-of-coverage UEs might not be able to communicate. For this to happen, either the network needs to provides a number of </w:t>
            </w:r>
            <w:proofErr w:type="spellStart"/>
            <w:r>
              <w:rPr>
                <w:rFonts w:ascii="Calibri" w:hAnsi="Calibri" w:cs="Calibri"/>
              </w:rPr>
              <w:t>sidelink</w:t>
            </w:r>
            <w:proofErr w:type="spellEnd"/>
            <w:r>
              <w:rPr>
                <w:rFonts w:ascii="Calibri" w:hAnsi="Calibri" w:cs="Calibri"/>
              </w:rPr>
              <w:t xml:space="preserve"> slots that is a multiple of w or the resource pool procedure needs to be updated to not use the remaining slots. I think the first is the simpler option. A third option could be to introduce a code-point in PSBCH to indicate that the TDD pattern from SIB cannot be represented in PSBCH.</w:t>
            </w:r>
          </w:p>
          <w:p w:rsidR="002F50A4" w:rsidRDefault="002F50A4" w:rsidP="002F50A4">
            <w:pPr>
              <w:rPr>
                <w:rFonts w:ascii="Calibri" w:hAnsi="Calibri" w:cs="Calibri"/>
              </w:rPr>
            </w:pPr>
          </w:p>
          <w:p w:rsidR="002F50A4" w:rsidRDefault="002F50A4" w:rsidP="002F50A4">
            <w:pPr>
              <w:rPr>
                <w:rFonts w:ascii="Calibri" w:hAnsi="Calibri" w:cs="Calibri"/>
              </w:rPr>
            </w:pPr>
            <w:r>
              <w:rPr>
                <w:rFonts w:ascii="Calibri" w:hAnsi="Calibri" w:cs="Calibri"/>
              </w:rPr>
              <w:t>I don’t think the issue is whether the PSBCH procedure works, I think it works. The issue to how to obtain the same value for both in-coverage and out-of-coverage UEs.</w:t>
            </w:r>
          </w:p>
          <w:p w:rsidR="003B40E4" w:rsidRDefault="003B40E4" w:rsidP="000742CF">
            <w:pPr>
              <w:rPr>
                <w:rFonts w:eastAsiaTheme="minorEastAsia" w:hint="eastAsia"/>
                <w:lang w:val="en-GB" w:eastAsia="zh-CN"/>
              </w:rPr>
            </w:pPr>
          </w:p>
          <w:p w:rsidR="002F50A4" w:rsidRDefault="002F50A4" w:rsidP="000742CF">
            <w:pPr>
              <w:rPr>
                <w:rFonts w:eastAsiaTheme="minorEastAsia" w:hint="eastAsia"/>
                <w:lang w:val="en-GB" w:eastAsia="zh-CN"/>
              </w:rPr>
            </w:pPr>
            <w:r>
              <w:rPr>
                <w:rFonts w:eastAsiaTheme="minorEastAsia" w:hint="eastAsia"/>
                <w:lang w:val="en-GB" w:eastAsia="zh-CN"/>
              </w:rPr>
              <w:t>[ZTE]</w:t>
            </w:r>
          </w:p>
          <w:p w:rsidR="002F50A4" w:rsidRDefault="002F50A4" w:rsidP="002F50A4">
            <w:pPr>
              <w:pStyle w:val="af"/>
              <w:rPr>
                <w:rFonts w:ascii="Arial" w:hAnsi="Arial" w:cs="Arial"/>
                <w:sz w:val="21"/>
                <w:szCs w:val="21"/>
              </w:rPr>
            </w:pPr>
            <w:r>
              <w:rPr>
                <w:rFonts w:ascii="Arial" w:hAnsi="Arial" w:cs="Arial"/>
                <w:sz w:val="21"/>
                <w:szCs w:val="21"/>
              </w:rPr>
              <w:t>@Gabi, </w:t>
            </w:r>
          </w:p>
          <w:p w:rsidR="002F50A4" w:rsidRDefault="002F50A4" w:rsidP="002F50A4">
            <w:pPr>
              <w:pStyle w:val="af"/>
              <w:rPr>
                <w:rFonts w:ascii="Arial" w:hAnsi="Arial" w:cs="Arial"/>
                <w:sz w:val="21"/>
                <w:szCs w:val="21"/>
              </w:rPr>
            </w:pPr>
            <w:r>
              <w:rPr>
                <w:rFonts w:ascii="Arial" w:hAnsi="Arial" w:cs="Arial"/>
                <w:sz w:val="21"/>
                <w:szCs w:val="21"/>
              </w:rPr>
              <w:t xml:space="preserve">In my understanding, as long as the </w:t>
            </w:r>
            <w:proofErr w:type="spellStart"/>
            <w:r>
              <w:rPr>
                <w:rFonts w:ascii="Arial" w:hAnsi="Arial" w:cs="Arial"/>
                <w:sz w:val="21"/>
                <w:szCs w:val="21"/>
              </w:rPr>
              <w:t>OoC</w:t>
            </w:r>
            <w:proofErr w:type="spellEnd"/>
            <w:r>
              <w:rPr>
                <w:rFonts w:ascii="Arial" w:hAnsi="Arial" w:cs="Arial"/>
                <w:sz w:val="21"/>
                <w:szCs w:val="21"/>
              </w:rPr>
              <w:t xml:space="preserve"> UE relies on PSBCH to learn the TDD configuration, it does not matter whether the NW configures n1 and n2 as integer multiple of w or not. Even if n1 and n2 are both integer multiples of w, which is unknown to </w:t>
            </w:r>
            <w:proofErr w:type="spellStart"/>
            <w:r>
              <w:rPr>
                <w:rFonts w:ascii="Arial" w:hAnsi="Arial" w:cs="Arial"/>
                <w:sz w:val="21"/>
                <w:szCs w:val="21"/>
              </w:rPr>
              <w:t>OoC</w:t>
            </w:r>
            <w:proofErr w:type="spellEnd"/>
            <w:r>
              <w:rPr>
                <w:rFonts w:ascii="Arial" w:hAnsi="Arial" w:cs="Arial"/>
                <w:sz w:val="21"/>
                <w:szCs w:val="21"/>
              </w:rPr>
              <w:t xml:space="preserve"> UE, the </w:t>
            </w:r>
            <w:proofErr w:type="spellStart"/>
            <w:r>
              <w:rPr>
                <w:rFonts w:ascii="Arial" w:hAnsi="Arial" w:cs="Arial"/>
                <w:sz w:val="21"/>
                <w:szCs w:val="21"/>
              </w:rPr>
              <w:t>OoC</w:t>
            </w:r>
            <w:proofErr w:type="spellEnd"/>
            <w:r>
              <w:rPr>
                <w:rFonts w:ascii="Arial" w:hAnsi="Arial" w:cs="Arial"/>
                <w:sz w:val="21"/>
                <w:szCs w:val="21"/>
              </w:rPr>
              <w:t xml:space="preserve"> UE would anyway face the same decision for a reverse calculation of floor function, which is a one-to-many mapping decision. Once the UEs have different understanding upon the (n1</w:t>
            </w:r>
            <w:proofErr w:type="gramStart"/>
            <w:r>
              <w:rPr>
                <w:rFonts w:ascii="Arial" w:hAnsi="Arial" w:cs="Arial"/>
                <w:sz w:val="21"/>
                <w:szCs w:val="21"/>
              </w:rPr>
              <w:t>,n2</w:t>
            </w:r>
            <w:proofErr w:type="gramEnd"/>
            <w:r>
              <w:rPr>
                <w:rFonts w:ascii="Arial" w:hAnsi="Arial" w:cs="Arial"/>
                <w:sz w:val="21"/>
                <w:szCs w:val="21"/>
              </w:rPr>
              <w:t>), no matter how NW configures, the same resource pool bitmap would result in different usable slots among the UEs for the same resource pool. </w:t>
            </w:r>
          </w:p>
          <w:p w:rsidR="002F50A4" w:rsidRPr="002F50A4" w:rsidRDefault="002F50A4" w:rsidP="002F50A4">
            <w:pPr>
              <w:rPr>
                <w:rFonts w:ascii="Calibri" w:eastAsiaTheme="minorEastAsia" w:hAnsi="Calibri" w:cs="Calibri" w:hint="eastAsia"/>
                <w:color w:val="1F497D"/>
                <w:sz w:val="21"/>
                <w:szCs w:val="21"/>
                <w:lang w:eastAsia="zh-CN"/>
              </w:rPr>
            </w:pPr>
            <w:r w:rsidRPr="002F50A4">
              <w:rPr>
                <w:rFonts w:ascii="Calibri" w:eastAsiaTheme="minorEastAsia" w:hAnsi="Calibri" w:cs="Calibri" w:hint="eastAsia"/>
                <w:color w:val="1F497D"/>
                <w:sz w:val="21"/>
                <w:szCs w:val="21"/>
                <w:lang w:eastAsia="zh-CN"/>
              </w:rPr>
              <w:t>[FL]</w:t>
            </w:r>
          </w:p>
          <w:p w:rsidR="002F50A4" w:rsidRDefault="002F50A4" w:rsidP="002F50A4">
            <w:pPr>
              <w:rPr>
                <w:rFonts w:ascii="Calibri" w:hAnsi="Calibri" w:cs="Calibri"/>
                <w:color w:val="1F497D"/>
                <w:sz w:val="21"/>
                <w:szCs w:val="21"/>
              </w:rPr>
            </w:pPr>
            <w:r>
              <w:rPr>
                <w:rFonts w:ascii="Calibri" w:hAnsi="Calibri" w:cs="Calibri"/>
                <w:color w:val="1F497D"/>
                <w:sz w:val="21"/>
                <w:szCs w:val="21"/>
                <w:highlight w:val="yellow"/>
              </w:rPr>
              <w:t>@Gabi,</w:t>
            </w:r>
          </w:p>
          <w:p w:rsidR="002F50A4" w:rsidRDefault="002F50A4" w:rsidP="002F50A4">
            <w:pPr>
              <w:rPr>
                <w:rFonts w:ascii="Calibri" w:hAnsi="Calibri" w:cs="Calibri"/>
                <w:color w:val="1F497D"/>
                <w:sz w:val="21"/>
                <w:szCs w:val="21"/>
              </w:rPr>
            </w:pPr>
            <w:r>
              <w:rPr>
                <w:rFonts w:ascii="Calibri" w:hAnsi="Calibri" w:cs="Calibri"/>
                <w:color w:val="1F497D"/>
                <w:sz w:val="21"/>
                <w:szCs w:val="21"/>
              </w:rPr>
              <w:t>Thank you for your clarification.</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On </w:t>
            </w:r>
            <w:proofErr w:type="spellStart"/>
            <w:r>
              <w:rPr>
                <w:rFonts w:ascii="Calibri" w:hAnsi="Calibri" w:cs="Calibri"/>
                <w:color w:val="1F497D"/>
                <w:sz w:val="21"/>
                <w:szCs w:val="21"/>
              </w:rPr>
              <w:t>sidelink</w:t>
            </w:r>
            <w:proofErr w:type="spellEnd"/>
            <w:r>
              <w:rPr>
                <w:rFonts w:ascii="Calibri" w:hAnsi="Calibri" w:cs="Calibri"/>
                <w:color w:val="1F497D"/>
                <w:sz w:val="21"/>
                <w:szCs w:val="21"/>
              </w:rPr>
              <w:t xml:space="preserve"> communication, both </w:t>
            </w:r>
            <w:proofErr w:type="spellStart"/>
            <w:r>
              <w:rPr>
                <w:rFonts w:ascii="Calibri" w:hAnsi="Calibri" w:cs="Calibri"/>
                <w:color w:val="1F497D"/>
                <w:sz w:val="21"/>
                <w:szCs w:val="21"/>
              </w:rPr>
              <w:t>InC</w:t>
            </w:r>
            <w:proofErr w:type="spellEnd"/>
            <w:r>
              <w:rPr>
                <w:rFonts w:ascii="Calibri" w:hAnsi="Calibri" w:cs="Calibri"/>
                <w:color w:val="1F497D"/>
                <w:sz w:val="21"/>
                <w:szCs w:val="21"/>
              </w:rPr>
              <w:t xml:space="preserve"> UEs and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UEs use the </w:t>
            </w:r>
            <w:proofErr w:type="spellStart"/>
            <w:r>
              <w:rPr>
                <w:rFonts w:ascii="Calibri" w:hAnsi="Calibri" w:cs="Calibri"/>
                <w:color w:val="1F497D"/>
                <w:sz w:val="21"/>
                <w:szCs w:val="21"/>
              </w:rPr>
              <w:t>sidelink</w:t>
            </w:r>
            <w:proofErr w:type="spellEnd"/>
            <w:r>
              <w:rPr>
                <w:rFonts w:ascii="Calibri" w:hAnsi="Calibri" w:cs="Calibri"/>
                <w:color w:val="1F497D"/>
                <w:sz w:val="21"/>
                <w:szCs w:val="21"/>
              </w:rPr>
              <w:t xml:space="preserve"> slots from pre-configuration or PSBCH, which means </w:t>
            </w:r>
            <w:proofErr w:type="spellStart"/>
            <w:r>
              <w:rPr>
                <w:rFonts w:ascii="Calibri" w:hAnsi="Calibri" w:cs="Calibri"/>
                <w:color w:val="1F497D"/>
                <w:sz w:val="21"/>
                <w:szCs w:val="21"/>
              </w:rPr>
              <w:t>InC</w:t>
            </w:r>
            <w:proofErr w:type="spellEnd"/>
            <w:r>
              <w:rPr>
                <w:rFonts w:ascii="Calibri" w:hAnsi="Calibri" w:cs="Calibri"/>
                <w:color w:val="1F497D"/>
                <w:sz w:val="21"/>
                <w:szCs w:val="21"/>
              </w:rPr>
              <w:t xml:space="preserve"> also use the slots after the derivation from TDD indication to SL </w:t>
            </w:r>
            <w:proofErr w:type="spellStart"/>
            <w:r>
              <w:rPr>
                <w:rFonts w:ascii="Calibri" w:hAnsi="Calibri" w:cs="Calibri"/>
                <w:color w:val="1F497D"/>
                <w:sz w:val="21"/>
                <w:szCs w:val="21"/>
              </w:rPr>
              <w:t>tdd</w:t>
            </w:r>
            <w:proofErr w:type="spellEnd"/>
            <w:r>
              <w:rPr>
                <w:rFonts w:ascii="Calibri" w:hAnsi="Calibri" w:cs="Calibri"/>
                <w:color w:val="1F497D"/>
                <w:sz w:val="21"/>
                <w:szCs w:val="21"/>
              </w:rPr>
              <w:t xml:space="preserve"> indication. This common understanding can guarantee that </w:t>
            </w:r>
            <w:proofErr w:type="spellStart"/>
            <w:r>
              <w:rPr>
                <w:rFonts w:ascii="Calibri" w:hAnsi="Calibri" w:cs="Calibri"/>
                <w:color w:val="1F497D"/>
                <w:sz w:val="21"/>
                <w:szCs w:val="21"/>
              </w:rPr>
              <w:t>InC</w:t>
            </w:r>
            <w:proofErr w:type="spellEnd"/>
            <w:r>
              <w:rPr>
                <w:rFonts w:ascii="Calibri" w:hAnsi="Calibri" w:cs="Calibri"/>
                <w:color w:val="1F497D"/>
                <w:sz w:val="21"/>
                <w:szCs w:val="21"/>
              </w:rPr>
              <w:t xml:space="preserve"> UEs and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UEs obtain the same value. If not, as you said, </w:t>
            </w:r>
            <w:proofErr w:type="spellStart"/>
            <w:r>
              <w:rPr>
                <w:rFonts w:ascii="Calibri" w:hAnsi="Calibri" w:cs="Calibri"/>
                <w:color w:val="1F497D"/>
                <w:sz w:val="21"/>
                <w:szCs w:val="21"/>
              </w:rPr>
              <w:t>InC</w:t>
            </w:r>
            <w:proofErr w:type="spellEnd"/>
            <w:r>
              <w:rPr>
                <w:rFonts w:ascii="Calibri" w:hAnsi="Calibri" w:cs="Calibri"/>
                <w:color w:val="1F497D"/>
                <w:sz w:val="21"/>
                <w:szCs w:val="21"/>
              </w:rPr>
              <w:t xml:space="preserve"> UEs and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UE would not communicate on </w:t>
            </w:r>
            <w:proofErr w:type="spellStart"/>
            <w:r>
              <w:rPr>
                <w:rFonts w:ascii="Calibri" w:hAnsi="Calibri" w:cs="Calibri"/>
                <w:color w:val="1F497D"/>
                <w:sz w:val="21"/>
                <w:szCs w:val="21"/>
              </w:rPr>
              <w:t>sidelink</w:t>
            </w:r>
            <w:proofErr w:type="spellEnd"/>
            <w:r>
              <w:rPr>
                <w:rFonts w:ascii="Calibri" w:hAnsi="Calibri" w:cs="Calibri"/>
                <w:color w:val="1F497D"/>
                <w:sz w:val="21"/>
                <w:szCs w:val="21"/>
              </w:rPr>
              <w:t>.</w:t>
            </w:r>
          </w:p>
          <w:p w:rsidR="002F50A4" w:rsidRDefault="002F50A4" w:rsidP="002F50A4">
            <w:pPr>
              <w:rPr>
                <w:rFonts w:ascii="Calibri" w:hAnsi="Calibri" w:cs="Calibri"/>
                <w:color w:val="1F497D"/>
                <w:sz w:val="21"/>
                <w:szCs w:val="21"/>
              </w:rPr>
            </w:pPr>
            <w:r>
              <w:rPr>
                <w:rFonts w:ascii="Calibri" w:hAnsi="Calibri" w:cs="Calibri"/>
                <w:color w:val="1F497D"/>
                <w:sz w:val="21"/>
                <w:szCs w:val="21"/>
              </w:rPr>
              <w:t>That is why there is no necessary to limit TDD configuration should be integer multiple of w.</w:t>
            </w:r>
          </w:p>
          <w:p w:rsidR="002F50A4" w:rsidRPr="002F50A4" w:rsidRDefault="002F50A4" w:rsidP="000742CF">
            <w:pPr>
              <w:rPr>
                <w:rFonts w:eastAsiaTheme="minorEastAsia" w:hint="eastAsia"/>
                <w:lang w:eastAsia="zh-CN"/>
              </w:rPr>
            </w:pPr>
          </w:p>
          <w:p w:rsidR="002F50A4" w:rsidRPr="002F50A4" w:rsidRDefault="002F50A4" w:rsidP="000742CF">
            <w:pPr>
              <w:rPr>
                <w:rFonts w:eastAsiaTheme="minorEastAsia" w:hint="eastAsia"/>
                <w:lang w:val="en-GB" w:eastAsia="zh-CN"/>
              </w:rPr>
            </w:pPr>
          </w:p>
        </w:tc>
      </w:tr>
      <w:tr w:rsidR="002F50A4" w:rsidTr="000742CF">
        <w:tc>
          <w:tcPr>
            <w:tcW w:w="1451" w:type="dxa"/>
          </w:tcPr>
          <w:p w:rsidR="002F50A4" w:rsidRPr="002F50A4" w:rsidRDefault="002F50A4" w:rsidP="000742CF">
            <w:pPr>
              <w:rPr>
                <w:rFonts w:eastAsiaTheme="minorEastAsia" w:hint="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438" w:type="dxa"/>
          </w:tcPr>
          <w:p w:rsidR="002F50A4" w:rsidRDefault="002F50A4" w:rsidP="002F50A4">
            <w:pPr>
              <w:rPr>
                <w:rFonts w:ascii="Calibri" w:hAnsi="Calibri" w:cs="Calibri"/>
                <w:color w:val="1F497D"/>
                <w:sz w:val="21"/>
                <w:szCs w:val="21"/>
              </w:rPr>
            </w:pPr>
            <w:r>
              <w:rPr>
                <w:rFonts w:ascii="Calibri" w:hAnsi="Calibri" w:cs="Calibri"/>
                <w:color w:val="1F497D"/>
                <w:sz w:val="21"/>
                <w:szCs w:val="21"/>
              </w:rPr>
              <w:t>Thanks for the effort for this issue.</w:t>
            </w:r>
          </w:p>
          <w:p w:rsidR="002F50A4" w:rsidRDefault="002F50A4" w:rsidP="002F50A4">
            <w:pPr>
              <w:rPr>
                <w:rFonts w:ascii="Calibri" w:hAnsi="Calibri" w:cs="Calibri"/>
                <w:color w:val="1F497D"/>
                <w:sz w:val="21"/>
                <w:szCs w:val="21"/>
              </w:rPr>
            </w:pPr>
            <w:r>
              <w:rPr>
                <w:rFonts w:ascii="Calibri" w:hAnsi="Calibri" w:cs="Calibri"/>
                <w:color w:val="1F497D"/>
                <w:sz w:val="21"/>
                <w:szCs w:val="21"/>
              </w:rPr>
              <w:t>Now the situation is clear now. From our understandings. We assume the following two points are common consensus:</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 SL TDD configuration is mainly designed for the </w:t>
            </w:r>
            <w:proofErr w:type="spellStart"/>
            <w:r>
              <w:rPr>
                <w:rFonts w:ascii="Calibri" w:hAnsi="Calibri" w:cs="Calibri"/>
                <w:color w:val="1F497D"/>
                <w:sz w:val="21"/>
                <w:szCs w:val="21"/>
              </w:rPr>
              <w:t>Uu</w:t>
            </w:r>
            <w:proofErr w:type="spellEnd"/>
            <w:r>
              <w:rPr>
                <w:rFonts w:ascii="Calibri" w:hAnsi="Calibri" w:cs="Calibri"/>
                <w:color w:val="1F497D"/>
                <w:sz w:val="21"/>
                <w:szCs w:val="21"/>
              </w:rPr>
              <w:t>/PC5 shared band.</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 This issue only exists when the IC UE wants to communicate with the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UE for the shared band.</w:t>
            </w:r>
          </w:p>
          <w:p w:rsidR="002F50A4" w:rsidRDefault="002F50A4" w:rsidP="002F50A4">
            <w:pPr>
              <w:rPr>
                <w:rFonts w:ascii="Calibri" w:hAnsi="Calibri" w:cs="Calibri"/>
                <w:color w:val="1F497D"/>
                <w:sz w:val="21"/>
                <w:szCs w:val="21"/>
              </w:rPr>
            </w:pP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Regarding the solution, we kind of agree that the network configuration as well as the pre-configuration should ensure that </w:t>
            </w:r>
            <w:proofErr w:type="spellStart"/>
            <w:r>
              <w:rPr>
                <w:rFonts w:ascii="Calibri" w:hAnsi="Calibri" w:cs="Calibri"/>
                <w:color w:val="1F497D"/>
                <w:sz w:val="21"/>
                <w:szCs w:val="21"/>
              </w:rPr>
              <w:t>u_slots</w:t>
            </w:r>
            <w:proofErr w:type="spellEnd"/>
            <w:r>
              <w:rPr>
                <w:rFonts w:ascii="Calibri" w:hAnsi="Calibri" w:cs="Calibri"/>
                <w:color w:val="1F497D"/>
                <w:sz w:val="21"/>
                <w:szCs w:val="21"/>
              </w:rPr>
              <w:t>*2^(μ-</w:t>
            </w:r>
            <w:proofErr w:type="spellStart"/>
            <w:r>
              <w:rPr>
                <w:rFonts w:ascii="Calibri" w:hAnsi="Calibri" w:cs="Calibri"/>
                <w:color w:val="1F497D"/>
                <w:sz w:val="21"/>
                <w:szCs w:val="21"/>
              </w:rPr>
              <w:t>μ_ref</w:t>
            </w:r>
            <w:proofErr w:type="spellEnd"/>
            <w:r>
              <w:rPr>
                <w:rFonts w:ascii="Calibri" w:hAnsi="Calibri" w:cs="Calibri"/>
                <w:color w:val="1F497D"/>
                <w:sz w:val="21"/>
                <w:szCs w:val="21"/>
              </w:rPr>
              <w:t xml:space="preserve"> )+</w:t>
            </w:r>
            <w:r>
              <w:rPr>
                <w:rFonts w:ascii="Cambria Math" w:hAnsi="Cambria Math" w:cs="Cambria Math"/>
                <w:color w:val="1F497D"/>
                <w:sz w:val="21"/>
                <w:szCs w:val="21"/>
              </w:rPr>
              <w:t>⌊</w:t>
            </w:r>
            <w:r>
              <w:rPr>
                <w:rFonts w:ascii="Calibri" w:hAnsi="Calibri" w:cs="Calibri"/>
                <w:color w:val="1F497D"/>
                <w:sz w:val="21"/>
                <w:szCs w:val="21"/>
              </w:rPr>
              <w:t>(</w:t>
            </w:r>
            <w:proofErr w:type="spellStart"/>
            <w:r>
              <w:rPr>
                <w:rFonts w:ascii="Calibri" w:hAnsi="Calibri" w:cs="Calibri"/>
                <w:color w:val="1F497D"/>
                <w:sz w:val="21"/>
                <w:szCs w:val="21"/>
              </w:rPr>
              <w:t>u_sym</w:t>
            </w:r>
            <w:proofErr w:type="spellEnd"/>
            <w:r>
              <w:rPr>
                <w:rFonts w:ascii="Calibri" w:hAnsi="Calibri" w:cs="Calibri"/>
                <w:color w:val="1F497D"/>
                <w:sz w:val="21"/>
                <w:szCs w:val="21"/>
              </w:rPr>
              <w:t>*2^(</w:t>
            </w:r>
            <w:r>
              <w:rPr>
                <w:rFonts w:hint="eastAsia"/>
                <w:color w:val="1F497D"/>
                <w:sz w:val="21"/>
                <w:szCs w:val="21"/>
              </w:rPr>
              <w:t>μ</w:t>
            </w:r>
            <w:r>
              <w:rPr>
                <w:rFonts w:ascii="Calibri" w:hAnsi="Calibri" w:cs="Calibri"/>
                <w:color w:val="1F497D"/>
                <w:sz w:val="21"/>
                <w:szCs w:val="21"/>
              </w:rPr>
              <w:t>-</w:t>
            </w:r>
            <w:proofErr w:type="spellStart"/>
            <w:r>
              <w:rPr>
                <w:rFonts w:hint="eastAsia"/>
                <w:color w:val="1F497D"/>
                <w:sz w:val="21"/>
                <w:szCs w:val="21"/>
              </w:rPr>
              <w:t>μ</w:t>
            </w:r>
            <w:r>
              <w:rPr>
                <w:rFonts w:ascii="Calibri" w:hAnsi="Calibri" w:cs="Calibri"/>
                <w:color w:val="1F497D"/>
                <w:sz w:val="21"/>
                <w:szCs w:val="21"/>
              </w:rPr>
              <w:t>_ref</w:t>
            </w:r>
            <w:proofErr w:type="spellEnd"/>
            <w:r>
              <w:rPr>
                <w:rFonts w:ascii="Calibri" w:hAnsi="Calibri" w:cs="Calibri"/>
                <w:color w:val="1F497D"/>
                <w:sz w:val="21"/>
                <w:szCs w:val="21"/>
              </w:rPr>
              <w:t xml:space="preserve"> ))/L</w:t>
            </w:r>
            <w:r>
              <w:rPr>
                <w:rFonts w:ascii="Cambria Math" w:hAnsi="Cambria Math" w:cs="Cambria Math"/>
                <w:color w:val="1F497D"/>
                <w:sz w:val="21"/>
                <w:szCs w:val="21"/>
              </w:rPr>
              <w:t>⌋</w:t>
            </w:r>
            <w:r>
              <w:rPr>
                <w:rFonts w:ascii="Calibri" w:hAnsi="Calibri" w:cs="Calibri"/>
                <w:color w:val="1F497D"/>
                <w:sz w:val="21"/>
                <w:szCs w:val="21"/>
              </w:rPr>
              <w:t>+I_1and the optional u_(slots,2)*2^(</w:t>
            </w:r>
            <w:r>
              <w:rPr>
                <w:rFonts w:hint="eastAsia"/>
                <w:color w:val="1F497D"/>
                <w:sz w:val="21"/>
                <w:szCs w:val="21"/>
              </w:rPr>
              <w:t>μ</w:t>
            </w:r>
            <w:r>
              <w:rPr>
                <w:rFonts w:ascii="Calibri" w:hAnsi="Calibri" w:cs="Calibri"/>
                <w:color w:val="1F497D"/>
                <w:sz w:val="21"/>
                <w:szCs w:val="21"/>
              </w:rPr>
              <w:t>-</w:t>
            </w:r>
            <w:proofErr w:type="spellStart"/>
            <w:r>
              <w:rPr>
                <w:rFonts w:hint="eastAsia"/>
                <w:color w:val="1F497D"/>
                <w:sz w:val="21"/>
                <w:szCs w:val="21"/>
              </w:rPr>
              <w:t>μ</w:t>
            </w:r>
            <w:r>
              <w:rPr>
                <w:rFonts w:ascii="Calibri" w:hAnsi="Calibri" w:cs="Calibri"/>
                <w:color w:val="1F497D"/>
                <w:sz w:val="21"/>
                <w:szCs w:val="21"/>
              </w:rPr>
              <w:t>_ref</w:t>
            </w:r>
            <w:proofErr w:type="spellEnd"/>
            <w:r>
              <w:rPr>
                <w:rFonts w:ascii="Calibri" w:hAnsi="Calibri" w:cs="Calibri"/>
                <w:color w:val="1F497D"/>
                <w:sz w:val="21"/>
                <w:szCs w:val="21"/>
              </w:rPr>
              <w:t xml:space="preserve"> )+</w:t>
            </w:r>
            <w:r>
              <w:rPr>
                <w:rFonts w:ascii="Cambria Math" w:hAnsi="Cambria Math" w:cs="Cambria Math"/>
                <w:color w:val="1F497D"/>
                <w:sz w:val="21"/>
                <w:szCs w:val="21"/>
              </w:rPr>
              <w:t>⌊</w:t>
            </w:r>
            <w:r>
              <w:rPr>
                <w:rFonts w:ascii="Calibri" w:hAnsi="Calibri" w:cs="Calibri"/>
                <w:color w:val="1F497D"/>
                <w:sz w:val="21"/>
                <w:szCs w:val="21"/>
              </w:rPr>
              <w:t>(u_(sym,2)*2^(</w:t>
            </w:r>
            <w:r>
              <w:rPr>
                <w:rFonts w:hint="eastAsia"/>
                <w:color w:val="1F497D"/>
                <w:sz w:val="21"/>
                <w:szCs w:val="21"/>
              </w:rPr>
              <w:t>μ</w:t>
            </w:r>
            <w:r>
              <w:rPr>
                <w:rFonts w:ascii="Calibri" w:hAnsi="Calibri" w:cs="Calibri"/>
                <w:color w:val="1F497D"/>
                <w:sz w:val="21"/>
                <w:szCs w:val="21"/>
              </w:rPr>
              <w:t>-</w:t>
            </w:r>
            <w:proofErr w:type="spellStart"/>
            <w:r>
              <w:rPr>
                <w:rFonts w:hint="eastAsia"/>
                <w:color w:val="1F497D"/>
                <w:sz w:val="21"/>
                <w:szCs w:val="21"/>
              </w:rPr>
              <w:t>μ</w:t>
            </w:r>
            <w:r>
              <w:rPr>
                <w:rFonts w:ascii="Calibri" w:hAnsi="Calibri" w:cs="Calibri"/>
                <w:color w:val="1F497D"/>
                <w:sz w:val="21"/>
                <w:szCs w:val="21"/>
              </w:rPr>
              <w:t>_ref</w:t>
            </w:r>
            <w:proofErr w:type="spellEnd"/>
            <w:r>
              <w:rPr>
                <w:rFonts w:ascii="Calibri" w:hAnsi="Calibri" w:cs="Calibri"/>
                <w:color w:val="1F497D"/>
                <w:sz w:val="21"/>
                <w:szCs w:val="21"/>
              </w:rPr>
              <w:t xml:space="preserve"> ))/L</w:t>
            </w:r>
            <w:r>
              <w:rPr>
                <w:rFonts w:ascii="Cambria Math" w:hAnsi="Cambria Math" w:cs="Cambria Math"/>
                <w:color w:val="1F497D"/>
                <w:sz w:val="21"/>
                <w:szCs w:val="21"/>
              </w:rPr>
              <w:t>⌋</w:t>
            </w:r>
            <w:r>
              <w:rPr>
                <w:rFonts w:ascii="Calibri" w:hAnsi="Calibri" w:cs="Calibri"/>
                <w:color w:val="1F497D"/>
                <w:sz w:val="21"/>
                <w:szCs w:val="21"/>
              </w:rPr>
              <w:t xml:space="preserve">+I_2 are both integers of w. These </w:t>
            </w:r>
            <w:r>
              <w:rPr>
                <w:rFonts w:ascii="Calibri" w:hAnsi="Calibri" w:cs="Calibri"/>
                <w:color w:val="1F497D"/>
                <w:sz w:val="21"/>
                <w:szCs w:val="21"/>
              </w:rPr>
              <w:lastRenderedPageBreak/>
              <w:t>special restrictions are practical since it is up to the operator to deploy V2X communications in a particular band.  </w:t>
            </w:r>
          </w:p>
          <w:p w:rsidR="002F50A4" w:rsidRDefault="002F50A4" w:rsidP="002F50A4">
            <w:pPr>
              <w:rPr>
                <w:rFonts w:ascii="Calibri" w:hAnsi="Calibri" w:cs="Calibri"/>
                <w:color w:val="1F497D"/>
                <w:sz w:val="21"/>
                <w:szCs w:val="21"/>
              </w:rPr>
            </w:pP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In general, we are open to whether to capture any further clarification in the specification. But at this stage, we think a common understanding without specification change also works as well. </w:t>
            </w:r>
          </w:p>
          <w:p w:rsidR="002F50A4" w:rsidRDefault="002F50A4" w:rsidP="000742CF">
            <w:pPr>
              <w:rPr>
                <w:lang w:val="en-GB"/>
              </w:rPr>
            </w:pPr>
          </w:p>
        </w:tc>
      </w:tr>
      <w:tr w:rsidR="003B40E4" w:rsidTr="000742CF">
        <w:tc>
          <w:tcPr>
            <w:tcW w:w="1451" w:type="dxa"/>
          </w:tcPr>
          <w:p w:rsidR="003B40E4" w:rsidRPr="002F50A4" w:rsidRDefault="002F50A4" w:rsidP="000742CF">
            <w:pPr>
              <w:rPr>
                <w:rFonts w:eastAsiaTheme="minorEastAsia" w:hint="eastAsia"/>
                <w:lang w:eastAsia="zh-CN"/>
              </w:rPr>
            </w:pPr>
            <w:r>
              <w:rPr>
                <w:rFonts w:eastAsiaTheme="minorEastAsia" w:hint="eastAsia"/>
                <w:lang w:eastAsia="zh-CN"/>
              </w:rPr>
              <w:lastRenderedPageBreak/>
              <w:t>FL</w:t>
            </w:r>
          </w:p>
        </w:tc>
        <w:tc>
          <w:tcPr>
            <w:tcW w:w="8438" w:type="dxa"/>
          </w:tcPr>
          <w:p w:rsidR="002F50A4" w:rsidRDefault="002F50A4" w:rsidP="002F50A4">
            <w:pPr>
              <w:rPr>
                <w:rFonts w:ascii="Calibri" w:hAnsi="Calibri" w:cs="Calibri"/>
                <w:color w:val="1F497D"/>
                <w:sz w:val="21"/>
                <w:szCs w:val="21"/>
              </w:rPr>
            </w:pPr>
            <w:r>
              <w:rPr>
                <w:rFonts w:ascii="Calibri" w:hAnsi="Calibri" w:cs="Calibri"/>
                <w:color w:val="1F497D"/>
                <w:sz w:val="21"/>
                <w:szCs w:val="21"/>
                <w:highlight w:val="yellow"/>
              </w:rPr>
              <w:t>@all,</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The issue is clear: How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UEs and Rx UEs obtain the same number of UL slots.</w:t>
            </w: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There </w:t>
            </w:r>
            <w:proofErr w:type="gramStart"/>
            <w:r>
              <w:rPr>
                <w:rFonts w:ascii="Calibri" w:hAnsi="Calibri" w:cs="Calibri"/>
                <w:color w:val="1F497D"/>
                <w:sz w:val="21"/>
                <w:szCs w:val="21"/>
              </w:rPr>
              <w:t>is no explicit words</w:t>
            </w:r>
            <w:proofErr w:type="gramEnd"/>
            <w:r>
              <w:rPr>
                <w:rFonts w:ascii="Calibri" w:hAnsi="Calibri" w:cs="Calibri"/>
                <w:color w:val="1F497D"/>
                <w:sz w:val="21"/>
                <w:szCs w:val="21"/>
              </w:rPr>
              <w:t xml:space="preserve"> in current spec, even many companies think it as a common understanding and no necessary to add clarification in the spec.</w:t>
            </w:r>
          </w:p>
          <w:p w:rsidR="002F50A4" w:rsidRDefault="002F50A4" w:rsidP="002F50A4">
            <w:pPr>
              <w:rPr>
                <w:rFonts w:ascii="Calibri" w:hAnsi="Calibri" w:cs="Calibri"/>
                <w:color w:val="1F497D"/>
                <w:sz w:val="21"/>
                <w:szCs w:val="21"/>
              </w:rPr>
            </w:pPr>
            <w:r>
              <w:rPr>
                <w:rFonts w:ascii="Calibri" w:hAnsi="Calibri" w:cs="Calibri"/>
                <w:color w:val="1F497D"/>
                <w:sz w:val="21"/>
                <w:szCs w:val="21"/>
              </w:rPr>
              <w:t>There is one possible way to clarify this issue:</w:t>
            </w:r>
          </w:p>
          <w:p w:rsidR="002F50A4" w:rsidRDefault="002F50A4" w:rsidP="002F50A4">
            <w:pPr>
              <w:pStyle w:val="af8"/>
              <w:numPr>
                <w:ilvl w:val="0"/>
                <w:numId w:val="32"/>
              </w:numPr>
              <w:spacing w:before="100" w:beforeAutospacing="1" w:after="100" w:afterAutospacing="1"/>
              <w:ind w:firstLineChars="0"/>
              <w:rPr>
                <w:rFonts w:ascii="Calibri" w:hAnsi="Calibri" w:cs="Calibri"/>
                <w:color w:val="1F497D"/>
                <w:sz w:val="21"/>
                <w:szCs w:val="21"/>
              </w:rPr>
            </w:pPr>
            <w:r>
              <w:rPr>
                <w:rFonts w:ascii="Calibri" w:hAnsi="Calibri" w:cs="Calibri"/>
                <w:color w:val="1F497D"/>
                <w:sz w:val="21"/>
                <w:szCs w:val="21"/>
              </w:rPr>
              <w:t xml:space="preserve">Clarification words in current spec (38.213):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UEs and Rx UEs have the same understanding on the UL slots indicated by </w:t>
            </w:r>
            <w:proofErr w:type="spellStart"/>
            <w:r>
              <w:rPr>
                <w:rFonts w:ascii="Calibri" w:hAnsi="Calibri" w:cs="Calibri"/>
                <w:i/>
                <w:iCs/>
                <w:color w:val="1F497D"/>
                <w:sz w:val="21"/>
                <w:szCs w:val="21"/>
              </w:rPr>
              <w:t>sl</w:t>
            </w:r>
            <w:proofErr w:type="spellEnd"/>
            <w:r>
              <w:rPr>
                <w:rFonts w:ascii="Calibri" w:hAnsi="Calibri" w:cs="Calibri"/>
                <w:i/>
                <w:iCs/>
                <w:color w:val="1F497D"/>
                <w:sz w:val="21"/>
                <w:szCs w:val="21"/>
              </w:rPr>
              <w:t>-TDD-</w:t>
            </w:r>
            <w:proofErr w:type="spellStart"/>
            <w:r>
              <w:rPr>
                <w:rFonts w:ascii="Calibri" w:hAnsi="Calibri" w:cs="Calibri"/>
                <w:i/>
                <w:iCs/>
                <w:color w:val="1F497D"/>
                <w:sz w:val="21"/>
                <w:szCs w:val="21"/>
              </w:rPr>
              <w:t>Config</w:t>
            </w:r>
            <w:proofErr w:type="spellEnd"/>
            <w:r>
              <w:rPr>
                <w:rFonts w:ascii="Calibri" w:hAnsi="Calibri" w:cs="Calibri"/>
                <w:color w:val="1F497D"/>
                <w:sz w:val="21"/>
                <w:szCs w:val="21"/>
              </w:rPr>
              <w:t>.</w:t>
            </w:r>
          </w:p>
          <w:p w:rsidR="002F50A4" w:rsidRDefault="002F50A4" w:rsidP="002F50A4">
            <w:pPr>
              <w:rPr>
                <w:rFonts w:ascii="Calibri" w:hAnsi="Calibri" w:cs="Calibri"/>
                <w:color w:val="1F497D"/>
                <w:sz w:val="21"/>
                <w:szCs w:val="21"/>
              </w:rPr>
            </w:pPr>
            <w:r>
              <w:rPr>
                <w:rFonts w:ascii="Calibri" w:hAnsi="Calibri" w:cs="Calibri"/>
                <w:color w:val="1F497D"/>
                <w:sz w:val="21"/>
                <w:szCs w:val="21"/>
              </w:rPr>
              <w:t>From my perspective, there is no necessary to capture it above. But if companies are still not clear about it, it can be considered. It addresses the original intention when designing this mechanism.</w:t>
            </w:r>
          </w:p>
          <w:p w:rsidR="003B40E4" w:rsidRDefault="003B40E4" w:rsidP="000742CF">
            <w:pPr>
              <w:rPr>
                <w:rFonts w:eastAsiaTheme="minorEastAsia" w:hint="eastAsia"/>
                <w:lang w:val="en-GB" w:eastAsia="zh-CN"/>
              </w:rPr>
            </w:pPr>
          </w:p>
          <w:p w:rsidR="002F50A4" w:rsidRDefault="002F50A4" w:rsidP="002F50A4">
            <w:pPr>
              <w:rPr>
                <w:rFonts w:ascii="Calibri" w:hAnsi="Calibri" w:cs="Calibri"/>
                <w:color w:val="1F497D"/>
                <w:sz w:val="21"/>
                <w:szCs w:val="21"/>
              </w:rPr>
            </w:pPr>
            <w:r>
              <w:rPr>
                <w:rFonts w:ascii="Calibri" w:hAnsi="Calibri" w:cs="Calibri"/>
                <w:color w:val="1F497D"/>
                <w:sz w:val="21"/>
                <w:szCs w:val="21"/>
              </w:rPr>
              <w:t xml:space="preserve">As mentioned by companies that NW can guarantee the UL slots number as integer multiple of w. I think this is too restricted on the configuration. Furthermore, this is not quite feasible for the SL communication between </w:t>
            </w:r>
            <w:proofErr w:type="spellStart"/>
            <w:r>
              <w:rPr>
                <w:rFonts w:ascii="Calibri" w:hAnsi="Calibri" w:cs="Calibri"/>
                <w:color w:val="1F497D"/>
                <w:sz w:val="21"/>
                <w:szCs w:val="21"/>
              </w:rPr>
              <w:t>InC</w:t>
            </w:r>
            <w:proofErr w:type="spellEnd"/>
            <w:r>
              <w:rPr>
                <w:rFonts w:ascii="Calibri" w:hAnsi="Calibri" w:cs="Calibri"/>
                <w:color w:val="1F497D"/>
                <w:sz w:val="21"/>
                <w:szCs w:val="21"/>
              </w:rPr>
              <w:t xml:space="preserve"> UEs who use the UL slots indicated by </w:t>
            </w:r>
            <w:proofErr w:type="spellStart"/>
            <w:r>
              <w:rPr>
                <w:rFonts w:ascii="Calibri" w:hAnsi="Calibri" w:cs="Calibri"/>
                <w:color w:val="1F497D"/>
                <w:sz w:val="21"/>
                <w:szCs w:val="21"/>
              </w:rPr>
              <w:t>tdd</w:t>
            </w:r>
            <w:proofErr w:type="spellEnd"/>
            <w:r>
              <w:rPr>
                <w:rFonts w:ascii="Calibri" w:hAnsi="Calibri" w:cs="Calibri"/>
                <w:color w:val="1F497D"/>
                <w:sz w:val="21"/>
                <w:szCs w:val="21"/>
              </w:rPr>
              <w:t xml:space="preserve"> UL DL configuration.</w:t>
            </w:r>
          </w:p>
          <w:p w:rsidR="002F50A4" w:rsidRDefault="002F50A4" w:rsidP="000742CF">
            <w:pPr>
              <w:rPr>
                <w:rFonts w:eastAsiaTheme="minorEastAsia" w:hint="eastAsia"/>
                <w:lang w:eastAsia="zh-CN"/>
              </w:rPr>
            </w:pPr>
          </w:p>
          <w:p w:rsidR="00835726" w:rsidRDefault="00835726" w:rsidP="000742CF">
            <w:pPr>
              <w:rPr>
                <w:rFonts w:eastAsiaTheme="minorEastAsia" w:hint="eastAsia"/>
                <w:lang w:eastAsia="zh-CN"/>
              </w:rPr>
            </w:pPr>
            <w:r>
              <w:rPr>
                <w:rFonts w:eastAsiaTheme="minorEastAsia" w:hint="eastAsia"/>
                <w:lang w:eastAsia="zh-CN"/>
              </w:rPr>
              <w:t>[FL]</w:t>
            </w:r>
          </w:p>
          <w:p w:rsidR="00835726" w:rsidRDefault="00835726" w:rsidP="00835726">
            <w:pPr>
              <w:rPr>
                <w:rFonts w:ascii="Calibri" w:hAnsi="Calibri" w:cs="Calibri"/>
                <w:color w:val="1F497D"/>
                <w:sz w:val="21"/>
                <w:szCs w:val="21"/>
              </w:rPr>
            </w:pPr>
            <w:r>
              <w:rPr>
                <w:rFonts w:ascii="Calibri" w:hAnsi="Calibri" w:cs="Calibri"/>
                <w:color w:val="1F497D"/>
                <w:sz w:val="21"/>
                <w:szCs w:val="21"/>
              </w:rPr>
              <w:t>Thank you for extended discussion on the issue related to Issue 1-2.</w:t>
            </w:r>
          </w:p>
          <w:p w:rsidR="00835726" w:rsidRDefault="00835726" w:rsidP="00835726">
            <w:pPr>
              <w:rPr>
                <w:rFonts w:ascii="Calibri" w:hAnsi="Calibri" w:cs="Calibri"/>
                <w:color w:val="1F497D"/>
                <w:sz w:val="21"/>
                <w:szCs w:val="21"/>
              </w:rPr>
            </w:pPr>
            <w:r>
              <w:rPr>
                <w:rFonts w:ascii="Calibri" w:hAnsi="Calibri" w:cs="Calibri"/>
                <w:color w:val="1F497D"/>
                <w:sz w:val="21"/>
                <w:szCs w:val="21"/>
              </w:rPr>
              <w:t>Based on the current situation, I think the issue is quite clear to everyone. However, this issue can be eliminated by various methods based on different views of different companies. It can be concluded as follows with three directions:</w:t>
            </w:r>
          </w:p>
          <w:p w:rsidR="00835726" w:rsidRDefault="00835726" w:rsidP="00835726">
            <w:pPr>
              <w:pStyle w:val="af8"/>
              <w:numPr>
                <w:ilvl w:val="0"/>
                <w:numId w:val="38"/>
              </w:numPr>
              <w:ind w:left="368" w:firstLineChars="0" w:hanging="368"/>
              <w:rPr>
                <w:rFonts w:ascii="Calibri" w:hAnsi="Calibri" w:cs="Calibri"/>
                <w:color w:val="1F497D"/>
                <w:sz w:val="21"/>
                <w:szCs w:val="21"/>
              </w:rPr>
            </w:pPr>
            <w:r>
              <w:rPr>
                <w:rFonts w:ascii="Calibri" w:hAnsi="Calibri" w:cs="Calibri"/>
                <w:color w:val="1F497D"/>
                <w:sz w:val="21"/>
                <w:szCs w:val="21"/>
              </w:rPr>
              <w:t xml:space="preserve">Network implementation: The ambiguous issue between </w:t>
            </w:r>
            <w:proofErr w:type="spellStart"/>
            <w:r>
              <w:rPr>
                <w:rFonts w:ascii="Calibri" w:hAnsi="Calibri" w:cs="Calibri"/>
                <w:color w:val="1F497D"/>
                <w:sz w:val="21"/>
                <w:szCs w:val="21"/>
              </w:rPr>
              <w:t>InC</w:t>
            </w:r>
            <w:proofErr w:type="spellEnd"/>
            <w:r>
              <w:rPr>
                <w:rFonts w:ascii="Calibri" w:hAnsi="Calibri" w:cs="Calibri"/>
                <w:color w:val="1F497D"/>
                <w:sz w:val="21"/>
                <w:szCs w:val="21"/>
              </w:rPr>
              <w:t xml:space="preserve"> UEs and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UEs can be eliminated up to NW implementation.</w:t>
            </w:r>
          </w:p>
          <w:p w:rsidR="00835726" w:rsidRDefault="00835726" w:rsidP="00835726">
            <w:pPr>
              <w:pStyle w:val="af8"/>
              <w:numPr>
                <w:ilvl w:val="0"/>
                <w:numId w:val="38"/>
              </w:numPr>
              <w:ind w:left="368" w:firstLineChars="0" w:hanging="368"/>
              <w:rPr>
                <w:rFonts w:ascii="Calibri" w:hAnsi="Calibri" w:cs="Calibri"/>
                <w:color w:val="1F497D"/>
                <w:sz w:val="21"/>
                <w:szCs w:val="21"/>
              </w:rPr>
            </w:pPr>
            <w:r>
              <w:rPr>
                <w:rFonts w:ascii="Calibri" w:hAnsi="Calibri" w:cs="Calibri"/>
                <w:color w:val="1F497D"/>
                <w:sz w:val="21"/>
                <w:szCs w:val="21"/>
              </w:rPr>
              <w:t xml:space="preserve">Clarification at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UEs side (FL suggestion):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UEs (</w:t>
            </w:r>
            <w:proofErr w:type="spellStart"/>
            <w:r>
              <w:rPr>
                <w:rFonts w:ascii="Calibri" w:hAnsi="Calibri" w:cs="Calibri"/>
                <w:color w:val="1F497D"/>
                <w:sz w:val="21"/>
                <w:szCs w:val="21"/>
              </w:rPr>
              <w:t>InC</w:t>
            </w:r>
            <w:proofErr w:type="spellEnd"/>
            <w:r>
              <w:rPr>
                <w:rFonts w:ascii="Calibri" w:hAnsi="Calibri" w:cs="Calibri"/>
                <w:color w:val="1F497D"/>
                <w:sz w:val="21"/>
                <w:szCs w:val="21"/>
              </w:rPr>
              <w:t>) and Rx UEs (</w:t>
            </w:r>
            <w:proofErr w:type="spellStart"/>
            <w:r>
              <w:rPr>
                <w:rFonts w:ascii="Calibri" w:hAnsi="Calibri" w:cs="Calibri"/>
                <w:color w:val="1F497D"/>
                <w:sz w:val="21"/>
                <w:szCs w:val="21"/>
              </w:rPr>
              <w:t>OoC</w:t>
            </w:r>
            <w:proofErr w:type="spellEnd"/>
            <w:r>
              <w:rPr>
                <w:rFonts w:ascii="Calibri" w:hAnsi="Calibri" w:cs="Calibri"/>
                <w:color w:val="1F497D"/>
                <w:sz w:val="21"/>
                <w:szCs w:val="21"/>
              </w:rPr>
              <w:t xml:space="preserve">) use the same UL slots resources indicated by </w:t>
            </w:r>
            <w:r>
              <w:rPr>
                <w:rStyle w:val="af3"/>
                <w:rFonts w:ascii="Calibri" w:hAnsi="Calibri" w:cs="Calibri"/>
                <w:i w:val="0"/>
                <w:iCs w:val="0"/>
                <w:color w:val="1F497D"/>
                <w:sz w:val="21"/>
                <w:szCs w:val="21"/>
              </w:rPr>
              <w:t>PSBCH.</w:t>
            </w:r>
          </w:p>
          <w:p w:rsidR="00835726" w:rsidRDefault="00835726" w:rsidP="00835726">
            <w:pPr>
              <w:pStyle w:val="af8"/>
              <w:numPr>
                <w:ilvl w:val="0"/>
                <w:numId w:val="38"/>
              </w:numPr>
              <w:ind w:left="368" w:firstLineChars="0" w:hanging="368"/>
              <w:rPr>
                <w:rFonts w:ascii="Calibri" w:hAnsi="Calibri" w:cs="Calibri"/>
                <w:color w:val="1F497D"/>
                <w:sz w:val="21"/>
                <w:szCs w:val="21"/>
              </w:rPr>
            </w:pPr>
            <w:r>
              <w:rPr>
                <w:rFonts w:ascii="Calibri" w:hAnsi="Calibri" w:cs="Calibri"/>
                <w:color w:val="1F497D"/>
                <w:sz w:val="21"/>
                <w:szCs w:val="21"/>
              </w:rPr>
              <w:t xml:space="preserve">Limitation on the configuration: To restrict the number of UL slots configured in </w:t>
            </w:r>
            <w:proofErr w:type="spellStart"/>
            <w:r>
              <w:rPr>
                <w:rFonts w:ascii="Calibri" w:hAnsi="Calibri" w:cs="Calibri"/>
                <w:color w:val="1F497D"/>
                <w:sz w:val="21"/>
                <w:szCs w:val="21"/>
              </w:rPr>
              <w:t>tdd</w:t>
            </w:r>
            <w:proofErr w:type="spellEnd"/>
            <w:r>
              <w:rPr>
                <w:rFonts w:ascii="Calibri" w:hAnsi="Calibri" w:cs="Calibri"/>
                <w:color w:val="1F497D"/>
                <w:sz w:val="21"/>
                <w:szCs w:val="21"/>
              </w:rPr>
              <w:t>-UL-DL-</w:t>
            </w:r>
            <w:proofErr w:type="spellStart"/>
            <w:r>
              <w:rPr>
                <w:rFonts w:ascii="Calibri" w:hAnsi="Calibri" w:cs="Calibri"/>
                <w:color w:val="1F497D"/>
                <w:sz w:val="21"/>
                <w:szCs w:val="21"/>
              </w:rPr>
              <w:t>ConfigCommon</w:t>
            </w:r>
            <w:proofErr w:type="spellEnd"/>
            <w:r>
              <w:rPr>
                <w:rFonts w:ascii="Calibri" w:hAnsi="Calibri" w:cs="Calibri"/>
                <w:color w:val="1F497D"/>
                <w:sz w:val="21"/>
                <w:szCs w:val="21"/>
              </w:rPr>
              <w:t xml:space="preserve"> as integer multiple of granularity </w:t>
            </w:r>
            <w:r>
              <w:rPr>
                <w:rFonts w:ascii="Cambria Math" w:hAnsi="Cambria Math"/>
                <w:i/>
                <w:iCs/>
                <w:color w:val="1F497D"/>
                <w:sz w:val="20"/>
                <w:szCs w:val="20"/>
              </w:rPr>
              <w:t>w</w:t>
            </w:r>
            <w:r>
              <w:rPr>
                <w:rFonts w:ascii="Calibri" w:hAnsi="Calibri" w:cs="Calibri"/>
                <w:color w:val="1F497D"/>
                <w:sz w:val="21"/>
                <w:szCs w:val="21"/>
              </w:rPr>
              <w:t>.</w:t>
            </w:r>
          </w:p>
          <w:p w:rsidR="00835726" w:rsidRDefault="00835726" w:rsidP="00835726">
            <w:pPr>
              <w:rPr>
                <w:rFonts w:ascii="Calibri" w:hAnsi="Calibri" w:cs="Calibri"/>
                <w:color w:val="1F497D"/>
                <w:sz w:val="21"/>
                <w:szCs w:val="21"/>
              </w:rPr>
            </w:pPr>
          </w:p>
          <w:p w:rsidR="00835726" w:rsidRDefault="00835726" w:rsidP="00835726">
            <w:pPr>
              <w:rPr>
                <w:rFonts w:ascii="Calibri" w:hAnsi="Calibri" w:cs="Calibri"/>
                <w:color w:val="1F497D"/>
                <w:sz w:val="21"/>
                <w:szCs w:val="21"/>
              </w:rPr>
            </w:pPr>
            <w:r>
              <w:rPr>
                <w:rFonts w:ascii="Calibri" w:hAnsi="Calibri" w:cs="Calibri"/>
                <w:color w:val="1F497D"/>
                <w:sz w:val="21"/>
                <w:szCs w:val="21"/>
              </w:rPr>
              <w:t>Different potential direction has different / no spec impact on the current mechanism in PSBCH. I am not quite so sure if we can reach a consensus when this meeting is closing. I would like to suggest companies to compromise with one possible way forward, or I would like to consider taking majority views on how to address the solution (if needed). If we still cannot reach any consensus in the end, I would like to close the discussion about it.</w:t>
            </w:r>
          </w:p>
          <w:p w:rsidR="00835726" w:rsidRDefault="00835726" w:rsidP="000742CF">
            <w:pPr>
              <w:rPr>
                <w:rFonts w:eastAsiaTheme="minorEastAsia" w:hint="eastAsia"/>
                <w:lang w:eastAsia="zh-CN"/>
              </w:rPr>
            </w:pPr>
          </w:p>
          <w:p w:rsidR="00835726" w:rsidRDefault="00835726" w:rsidP="000742CF">
            <w:pPr>
              <w:rPr>
                <w:rFonts w:eastAsiaTheme="minorEastAsia" w:hint="eastAsia"/>
                <w:lang w:eastAsia="zh-CN"/>
              </w:rPr>
            </w:pPr>
            <w:r>
              <w:rPr>
                <w:rFonts w:eastAsiaTheme="minorEastAsia" w:hint="eastAsia"/>
                <w:lang w:eastAsia="zh-CN"/>
              </w:rPr>
              <w:t>[OPPO]</w:t>
            </w:r>
          </w:p>
          <w:p w:rsidR="00835726" w:rsidRDefault="00835726" w:rsidP="00835726">
            <w:pPr>
              <w:rPr>
                <w:rFonts w:ascii="Calibri" w:hAnsi="Calibri" w:cs="Calibri"/>
                <w:sz w:val="21"/>
                <w:szCs w:val="21"/>
              </w:rPr>
            </w:pPr>
            <w:r>
              <w:rPr>
                <w:rFonts w:ascii="Calibri" w:hAnsi="Calibri" w:cs="Calibri"/>
                <w:sz w:val="21"/>
                <w:szCs w:val="21"/>
              </w:rPr>
              <w:t>I am fine to either 1</w:t>
            </w:r>
            <w:r>
              <w:rPr>
                <w:rFonts w:ascii="Calibri" w:hAnsi="Calibri" w:cs="Calibri"/>
                <w:sz w:val="21"/>
                <w:szCs w:val="21"/>
                <w:vertAlign w:val="superscript"/>
              </w:rPr>
              <w:t>st</w:t>
            </w:r>
            <w:r>
              <w:rPr>
                <w:rFonts w:ascii="Calibri" w:hAnsi="Calibri" w:cs="Calibri"/>
                <w:sz w:val="21"/>
                <w:szCs w:val="21"/>
              </w:rPr>
              <w:t xml:space="preserve"> or 3</w:t>
            </w:r>
            <w:r>
              <w:rPr>
                <w:rFonts w:ascii="Calibri" w:hAnsi="Calibri" w:cs="Calibri"/>
                <w:sz w:val="21"/>
                <w:szCs w:val="21"/>
                <w:vertAlign w:val="superscript"/>
              </w:rPr>
              <w:t>rd</w:t>
            </w:r>
            <w:r>
              <w:rPr>
                <w:rFonts w:ascii="Calibri" w:hAnsi="Calibri" w:cs="Calibri"/>
                <w:sz w:val="21"/>
                <w:szCs w:val="21"/>
              </w:rPr>
              <w:t xml:space="preserve"> option. While for 2</w:t>
            </w:r>
            <w:r>
              <w:rPr>
                <w:rFonts w:ascii="Calibri" w:hAnsi="Calibri" w:cs="Calibri"/>
                <w:sz w:val="21"/>
                <w:szCs w:val="21"/>
                <w:vertAlign w:val="superscript"/>
              </w:rPr>
              <w:t>nd</w:t>
            </w:r>
            <w:r>
              <w:rPr>
                <w:rFonts w:ascii="Calibri" w:hAnsi="Calibri" w:cs="Calibri"/>
                <w:sz w:val="21"/>
                <w:szCs w:val="21"/>
              </w:rPr>
              <w:t xml:space="preserve"> option, I don’t think it is preferred. It needs to modify several parts of the spec which is not encouraged at current stage. </w:t>
            </w:r>
          </w:p>
          <w:p w:rsidR="00835726" w:rsidRDefault="00835726" w:rsidP="00835726">
            <w:pPr>
              <w:rPr>
                <w:rFonts w:ascii="Calibri" w:hAnsi="Calibri" w:cs="Calibri"/>
                <w:sz w:val="21"/>
                <w:szCs w:val="21"/>
              </w:rPr>
            </w:pPr>
          </w:p>
          <w:p w:rsidR="00835726" w:rsidRDefault="00835726" w:rsidP="00835726">
            <w:pPr>
              <w:rPr>
                <w:rFonts w:ascii="Calibri" w:hAnsi="Calibri" w:cs="Calibri"/>
                <w:sz w:val="21"/>
                <w:szCs w:val="21"/>
              </w:rPr>
            </w:pPr>
            <w:r>
              <w:rPr>
                <w:rFonts w:ascii="Calibri" w:hAnsi="Calibri" w:cs="Calibri"/>
                <w:sz w:val="21"/>
                <w:szCs w:val="21"/>
              </w:rPr>
              <w:t>One more clarification to the 1</w:t>
            </w:r>
            <w:r>
              <w:rPr>
                <w:rFonts w:ascii="Calibri" w:hAnsi="Calibri" w:cs="Calibri"/>
                <w:sz w:val="21"/>
                <w:szCs w:val="21"/>
                <w:vertAlign w:val="superscript"/>
              </w:rPr>
              <w:t>st</w:t>
            </w:r>
            <w:r>
              <w:rPr>
                <w:rFonts w:ascii="Calibri" w:hAnsi="Calibri" w:cs="Calibri"/>
                <w:sz w:val="21"/>
                <w:szCs w:val="21"/>
              </w:rPr>
              <w:t xml:space="preserve"> option: if it is left to NW implementation, no spec modification is needed, right? NW implementation should promise that the UL slot indicated by TDD-UL-DL-</w:t>
            </w:r>
            <w:proofErr w:type="spellStart"/>
            <w:r>
              <w:rPr>
                <w:rFonts w:ascii="Calibri" w:hAnsi="Calibri" w:cs="Calibri"/>
                <w:sz w:val="21"/>
                <w:szCs w:val="21"/>
              </w:rPr>
              <w:t>ConfigCommon</w:t>
            </w:r>
            <w:proofErr w:type="spellEnd"/>
            <w:r>
              <w:rPr>
                <w:rFonts w:ascii="Calibri" w:hAnsi="Calibri" w:cs="Calibri"/>
                <w:sz w:val="21"/>
                <w:szCs w:val="21"/>
              </w:rPr>
              <w:t xml:space="preserve"> is integer multiple of w.</w:t>
            </w:r>
          </w:p>
          <w:p w:rsidR="00835726" w:rsidRDefault="00835726" w:rsidP="000742CF">
            <w:pPr>
              <w:rPr>
                <w:rFonts w:eastAsiaTheme="minorEastAsia" w:hint="eastAsia"/>
                <w:lang w:eastAsia="zh-CN"/>
              </w:rPr>
            </w:pPr>
          </w:p>
          <w:p w:rsidR="00835726" w:rsidRDefault="00835726" w:rsidP="000742CF">
            <w:pPr>
              <w:rPr>
                <w:rFonts w:eastAsiaTheme="minorEastAsia" w:hint="eastAsia"/>
                <w:lang w:eastAsia="zh-CN"/>
              </w:rPr>
            </w:pPr>
            <w:r>
              <w:rPr>
                <w:rFonts w:eastAsiaTheme="minorEastAsia" w:hint="eastAsia"/>
                <w:lang w:eastAsia="zh-CN"/>
              </w:rPr>
              <w:t>[ZTE]</w:t>
            </w:r>
          </w:p>
          <w:p w:rsidR="00835726" w:rsidRDefault="00835726" w:rsidP="00835726">
            <w:pPr>
              <w:pStyle w:val="af"/>
              <w:rPr>
                <w:rFonts w:ascii="Arial" w:hAnsi="Arial" w:cs="Arial"/>
                <w:sz w:val="21"/>
                <w:szCs w:val="21"/>
              </w:rPr>
            </w:pPr>
            <w:r>
              <w:rPr>
                <w:rFonts w:ascii="Arial" w:hAnsi="Arial" w:cs="Arial"/>
                <w:sz w:val="21"/>
                <w:szCs w:val="21"/>
              </w:rPr>
              <w:t xml:space="preserve">Thanks for further discussion. The story is quite clear to me: the </w:t>
            </w:r>
            <w:proofErr w:type="spellStart"/>
            <w:r>
              <w:rPr>
                <w:rFonts w:ascii="Arial" w:hAnsi="Arial" w:cs="Arial"/>
                <w:sz w:val="21"/>
                <w:szCs w:val="21"/>
              </w:rPr>
              <w:t>Tx</w:t>
            </w:r>
            <w:proofErr w:type="spellEnd"/>
            <w:r>
              <w:rPr>
                <w:rFonts w:ascii="Arial" w:hAnsi="Arial" w:cs="Arial"/>
                <w:sz w:val="21"/>
                <w:szCs w:val="21"/>
              </w:rPr>
              <w:t xml:space="preserve"> UE wants to send </w:t>
            </w:r>
            <w:r>
              <w:rPr>
                <w:rFonts w:ascii="Arial" w:hAnsi="Arial" w:cs="Arial"/>
                <w:sz w:val="21"/>
                <w:szCs w:val="21"/>
              </w:rPr>
              <w:lastRenderedPageBreak/>
              <w:t>Rx UE two values n1 and n2, but packs n1 and n2 into compressed format of floor(n1/w) and floor(n2/w), which are regulated (by RAN2 spec) to represent the same meaning as n1 and n2. If there is no further restriction under current spec, for a compressed value m=</w:t>
            </w:r>
            <w:proofErr w:type="gramStart"/>
            <w:r>
              <w:rPr>
                <w:rFonts w:ascii="Arial" w:hAnsi="Arial" w:cs="Arial"/>
                <w:sz w:val="21"/>
                <w:szCs w:val="21"/>
              </w:rPr>
              <w:t>floor(</w:t>
            </w:r>
            <w:proofErr w:type="gramEnd"/>
            <w:r>
              <w:rPr>
                <w:rFonts w:ascii="Arial" w:hAnsi="Arial" w:cs="Arial"/>
                <w:sz w:val="21"/>
                <w:szCs w:val="21"/>
              </w:rPr>
              <w:t xml:space="preserve">n/w), the receiver can take the freedom to derive n to be any value like m*w, m*w+1, ...m*w+w-1. From Rx UE behavior point of view, all these numbers do not conflict the existing spec. With this in mind, only the 3rd option (NW implementation with restriction being clarified in spec) can ensure the </w:t>
            </w:r>
            <w:proofErr w:type="spellStart"/>
            <w:r>
              <w:rPr>
                <w:rFonts w:ascii="Arial" w:hAnsi="Arial" w:cs="Arial"/>
                <w:sz w:val="21"/>
                <w:szCs w:val="21"/>
              </w:rPr>
              <w:t>Tx</w:t>
            </w:r>
            <w:proofErr w:type="spellEnd"/>
            <w:r>
              <w:rPr>
                <w:rFonts w:ascii="Arial" w:hAnsi="Arial" w:cs="Arial"/>
                <w:sz w:val="21"/>
                <w:szCs w:val="21"/>
              </w:rPr>
              <w:t xml:space="preserve"> UE and Rx UE to end up with the same pair of (n1</w:t>
            </w:r>
            <w:proofErr w:type="gramStart"/>
            <w:r>
              <w:rPr>
                <w:rFonts w:ascii="Arial" w:hAnsi="Arial" w:cs="Arial"/>
                <w:sz w:val="21"/>
                <w:szCs w:val="21"/>
              </w:rPr>
              <w:t>,n2</w:t>
            </w:r>
            <w:proofErr w:type="gramEnd"/>
            <w:r>
              <w:rPr>
                <w:rFonts w:ascii="Arial" w:hAnsi="Arial" w:cs="Arial"/>
                <w:sz w:val="21"/>
                <w:szCs w:val="21"/>
              </w:rPr>
              <w:t>). </w:t>
            </w:r>
          </w:p>
          <w:p w:rsidR="00835726" w:rsidRDefault="00835726" w:rsidP="00835726">
            <w:pPr>
              <w:pStyle w:val="af"/>
              <w:rPr>
                <w:rFonts w:ascii="Arial" w:hAnsi="Arial" w:cs="Arial"/>
                <w:sz w:val="21"/>
                <w:szCs w:val="21"/>
              </w:rPr>
            </w:pPr>
            <w:r>
              <w:rPr>
                <w:rFonts w:ascii="Arial" w:hAnsi="Arial" w:cs="Arial"/>
                <w:sz w:val="21"/>
                <w:szCs w:val="21"/>
              </w:rPr>
              <w:t xml:space="preserve">-- For 1st option (NW implementation with no further </w:t>
            </w:r>
            <w:proofErr w:type="spellStart"/>
            <w:r>
              <w:rPr>
                <w:rFonts w:ascii="Arial" w:hAnsi="Arial" w:cs="Arial"/>
                <w:sz w:val="21"/>
                <w:szCs w:val="21"/>
              </w:rPr>
              <w:t>clarifiction</w:t>
            </w:r>
            <w:proofErr w:type="spellEnd"/>
            <w:r>
              <w:rPr>
                <w:rFonts w:ascii="Arial" w:hAnsi="Arial" w:cs="Arial"/>
                <w:sz w:val="21"/>
                <w:szCs w:val="21"/>
              </w:rPr>
              <w:t xml:space="preserve"> in spec), even if the network configures n=w*m and the </w:t>
            </w:r>
            <w:proofErr w:type="spellStart"/>
            <w:r>
              <w:rPr>
                <w:rFonts w:ascii="Arial" w:hAnsi="Arial" w:cs="Arial"/>
                <w:sz w:val="21"/>
                <w:szCs w:val="21"/>
              </w:rPr>
              <w:t>Tx</w:t>
            </w:r>
            <w:proofErr w:type="spellEnd"/>
            <w:r>
              <w:rPr>
                <w:rFonts w:ascii="Arial" w:hAnsi="Arial" w:cs="Arial"/>
                <w:sz w:val="21"/>
                <w:szCs w:val="21"/>
              </w:rPr>
              <w:t xml:space="preserve"> UE packs values m into PSBCH, the Rx UE still has equal qualifications among m*w, m*w+1, ...m*w+w-1. </w:t>
            </w:r>
          </w:p>
          <w:p w:rsidR="00835726" w:rsidRDefault="00835726" w:rsidP="00835726">
            <w:pPr>
              <w:pStyle w:val="af"/>
              <w:rPr>
                <w:rFonts w:ascii="Arial" w:hAnsi="Arial" w:cs="Arial"/>
                <w:sz w:val="21"/>
                <w:szCs w:val="21"/>
              </w:rPr>
            </w:pPr>
            <w:r>
              <w:rPr>
                <w:rFonts w:ascii="Arial" w:hAnsi="Arial" w:cs="Arial"/>
                <w:sz w:val="21"/>
                <w:szCs w:val="21"/>
              </w:rPr>
              <w:t>-- For 2nd option (</w:t>
            </w:r>
            <w:proofErr w:type="spellStart"/>
            <w:r>
              <w:rPr>
                <w:rFonts w:ascii="Arial" w:hAnsi="Arial" w:cs="Arial"/>
                <w:sz w:val="21"/>
                <w:szCs w:val="21"/>
              </w:rPr>
              <w:t>Tx</w:t>
            </w:r>
            <w:proofErr w:type="spellEnd"/>
            <w:r>
              <w:rPr>
                <w:rFonts w:ascii="Arial" w:hAnsi="Arial" w:cs="Arial"/>
                <w:sz w:val="21"/>
                <w:szCs w:val="21"/>
              </w:rPr>
              <w:t xml:space="preserve"> UE and Rx UE use the same pair of m1 and m2, where m1=</w:t>
            </w:r>
            <w:proofErr w:type="gramStart"/>
            <w:r>
              <w:rPr>
                <w:rFonts w:ascii="Arial" w:hAnsi="Arial" w:cs="Arial"/>
                <w:sz w:val="21"/>
                <w:szCs w:val="21"/>
              </w:rPr>
              <w:t>floor(</w:t>
            </w:r>
            <w:proofErr w:type="gramEnd"/>
            <w:r>
              <w:rPr>
                <w:rFonts w:ascii="Arial" w:hAnsi="Arial" w:cs="Arial"/>
                <w:sz w:val="21"/>
                <w:szCs w:val="21"/>
              </w:rPr>
              <w:t>n1/w) and m2=floor(n2,w)), pending issues still exist. </w:t>
            </w:r>
          </w:p>
          <w:p w:rsidR="00835726" w:rsidRDefault="00835726" w:rsidP="00835726">
            <w:pPr>
              <w:pStyle w:val="af"/>
              <w:rPr>
                <w:rFonts w:ascii="Arial" w:hAnsi="Arial" w:cs="Arial"/>
                <w:sz w:val="21"/>
                <w:szCs w:val="21"/>
              </w:rPr>
            </w:pPr>
            <w:r>
              <w:rPr>
                <w:rFonts w:ascii="Arial" w:hAnsi="Arial" w:cs="Arial"/>
                <w:sz w:val="21"/>
                <w:szCs w:val="21"/>
              </w:rPr>
              <w:t>            ---- a). The determination of n1 and n2 are still not unique as in 1st option. </w:t>
            </w:r>
          </w:p>
          <w:p w:rsidR="00835726" w:rsidRDefault="00835726" w:rsidP="00835726">
            <w:pPr>
              <w:pStyle w:val="af"/>
              <w:rPr>
                <w:rFonts w:ascii="Arial" w:hAnsi="Arial" w:cs="Arial"/>
                <w:sz w:val="21"/>
                <w:szCs w:val="21"/>
              </w:rPr>
            </w:pPr>
            <w:r>
              <w:rPr>
                <w:rFonts w:ascii="Arial" w:hAnsi="Arial" w:cs="Arial"/>
                <w:sz w:val="21"/>
                <w:szCs w:val="21"/>
              </w:rPr>
              <w:t xml:space="preserve">            ---- b). If the </w:t>
            </w:r>
            <w:proofErr w:type="spellStart"/>
            <w:r>
              <w:rPr>
                <w:rFonts w:ascii="Arial" w:hAnsi="Arial" w:cs="Arial"/>
                <w:sz w:val="21"/>
                <w:szCs w:val="21"/>
              </w:rPr>
              <w:t>Tx</w:t>
            </w:r>
            <w:proofErr w:type="spellEnd"/>
            <w:r>
              <w:rPr>
                <w:rFonts w:ascii="Arial" w:hAnsi="Arial" w:cs="Arial"/>
                <w:sz w:val="21"/>
                <w:szCs w:val="21"/>
              </w:rPr>
              <w:t xml:space="preserve"> UE intends to inform Rx UE a value of n=m*w, and the Rx UE does follow the same way based on a non-specified "common </w:t>
            </w:r>
            <w:proofErr w:type="spellStart"/>
            <w:r>
              <w:rPr>
                <w:rFonts w:ascii="Arial" w:hAnsi="Arial" w:cs="Arial"/>
                <w:sz w:val="21"/>
                <w:szCs w:val="21"/>
              </w:rPr>
              <w:t>understading</w:t>
            </w:r>
            <w:proofErr w:type="spellEnd"/>
            <w:r>
              <w:rPr>
                <w:rFonts w:ascii="Arial" w:hAnsi="Arial" w:cs="Arial"/>
                <w:sz w:val="21"/>
                <w:szCs w:val="21"/>
              </w:rPr>
              <w:t xml:space="preserve">", what is </w:t>
            </w:r>
            <w:proofErr w:type="spellStart"/>
            <w:r>
              <w:rPr>
                <w:rFonts w:ascii="Arial" w:hAnsi="Arial" w:cs="Arial"/>
                <w:sz w:val="21"/>
                <w:szCs w:val="21"/>
              </w:rPr>
              <w:t>intendedly</w:t>
            </w:r>
            <w:proofErr w:type="spellEnd"/>
            <w:r>
              <w:rPr>
                <w:rFonts w:ascii="Arial" w:hAnsi="Arial" w:cs="Arial"/>
                <w:sz w:val="21"/>
                <w:szCs w:val="21"/>
              </w:rPr>
              <w:t xml:space="preserve"> delivered in PSBCH (i.e., value m*w) may fail to represent the same meaning as what is in </w:t>
            </w:r>
            <w:proofErr w:type="spellStart"/>
            <w:r>
              <w:rPr>
                <w:rFonts w:ascii="Arial" w:hAnsi="Arial" w:cs="Arial"/>
                <w:sz w:val="21"/>
                <w:szCs w:val="21"/>
              </w:rPr>
              <w:t>tdd</w:t>
            </w:r>
            <w:proofErr w:type="spellEnd"/>
            <w:r>
              <w:rPr>
                <w:rFonts w:ascii="Arial" w:hAnsi="Arial" w:cs="Arial"/>
                <w:sz w:val="21"/>
                <w:szCs w:val="21"/>
              </w:rPr>
              <w:t>-UL-DL-</w:t>
            </w:r>
            <w:proofErr w:type="spellStart"/>
            <w:r>
              <w:rPr>
                <w:rFonts w:ascii="Arial" w:hAnsi="Arial" w:cs="Arial"/>
                <w:sz w:val="21"/>
                <w:szCs w:val="21"/>
              </w:rPr>
              <w:t>ConfigCommon</w:t>
            </w:r>
            <w:proofErr w:type="spellEnd"/>
            <w:r>
              <w:rPr>
                <w:rFonts w:ascii="Arial" w:hAnsi="Arial" w:cs="Arial"/>
                <w:sz w:val="21"/>
                <w:szCs w:val="21"/>
              </w:rPr>
              <w:t xml:space="preserve"> (i.e., a value not equal to m*w but equal to m*</w:t>
            </w:r>
            <w:proofErr w:type="spellStart"/>
            <w:r>
              <w:rPr>
                <w:rFonts w:ascii="Arial" w:hAnsi="Arial" w:cs="Arial"/>
                <w:sz w:val="21"/>
                <w:szCs w:val="21"/>
              </w:rPr>
              <w:t>w+i</w:t>
            </w:r>
            <w:proofErr w:type="spellEnd"/>
            <w:r>
              <w:rPr>
                <w:rFonts w:ascii="Arial" w:hAnsi="Arial" w:cs="Arial"/>
                <w:sz w:val="21"/>
                <w:szCs w:val="21"/>
              </w:rPr>
              <w:t xml:space="preserve">). This is a conflict to 38.331 </w:t>
            </w:r>
            <w:proofErr w:type="gramStart"/>
            <w:r>
              <w:rPr>
                <w:rFonts w:ascii="Arial" w:hAnsi="Arial" w:cs="Arial"/>
                <w:sz w:val="21"/>
                <w:szCs w:val="21"/>
              </w:rPr>
              <w:t>text</w:t>
            </w:r>
            <w:proofErr w:type="gramEnd"/>
            <w:r>
              <w:rPr>
                <w:rFonts w:ascii="Arial" w:hAnsi="Arial" w:cs="Arial"/>
                <w:sz w:val="21"/>
                <w:szCs w:val="21"/>
              </w:rPr>
              <w:t>.    </w:t>
            </w:r>
          </w:p>
          <w:p w:rsidR="00835726" w:rsidRDefault="00835726" w:rsidP="00835726">
            <w:pPr>
              <w:pStyle w:val="af"/>
              <w:rPr>
                <w:rFonts w:ascii="Arial" w:hAnsi="Arial" w:cs="Arial"/>
                <w:sz w:val="21"/>
                <w:szCs w:val="21"/>
              </w:rPr>
            </w:pPr>
            <w:r>
              <w:rPr>
                <w:rFonts w:ascii="Arial" w:hAnsi="Arial" w:cs="Arial"/>
                <w:sz w:val="21"/>
                <w:szCs w:val="21"/>
              </w:rPr>
              <w:t xml:space="preserve">Given the current situation, it seems unlikely for the group to reach a consensus on a common ground --- the group does not even agree whether the current spec has an ambiguity issue. I would propose to continue the discussion in the next meeting. Meanwhile, I would like to say this again, no matter what options are on the table, the group agrees the target of the discussion is to ensure the same number of UL slots is </w:t>
            </w:r>
            <w:proofErr w:type="gramStart"/>
            <w:r>
              <w:rPr>
                <w:rFonts w:ascii="Arial" w:hAnsi="Arial" w:cs="Arial"/>
                <w:sz w:val="21"/>
                <w:szCs w:val="21"/>
              </w:rPr>
              <w:t>derived/understood</w:t>
            </w:r>
            <w:proofErr w:type="gramEnd"/>
            <w:r>
              <w:rPr>
                <w:rFonts w:ascii="Arial" w:hAnsi="Arial" w:cs="Arial"/>
                <w:sz w:val="21"/>
                <w:szCs w:val="21"/>
              </w:rPr>
              <w:t xml:space="preserve"> by the TX UE and ALL Rx UEs. If this is indeed the common understanding, the conclusion made in GTW (</w:t>
            </w:r>
            <w:r>
              <w:rPr>
                <w:rFonts w:ascii="Times New Roman" w:hAnsi="Times New Roman" w:cs="Times New Roman"/>
                <w:sz w:val="20"/>
                <w:szCs w:val="20"/>
              </w:rPr>
              <w:t>For reception of an S-SS/PSBCH block, the SL TDD configuration derivation is up to UE implementation</w:t>
            </w:r>
            <w:r>
              <w:rPr>
                <w:rFonts w:ascii="Arial" w:hAnsi="Arial" w:cs="Arial"/>
                <w:sz w:val="21"/>
                <w:szCs w:val="21"/>
              </w:rPr>
              <w:t>) is quite misleading.</w:t>
            </w:r>
          </w:p>
          <w:p w:rsidR="00835726" w:rsidRDefault="00835726" w:rsidP="000742CF">
            <w:pPr>
              <w:rPr>
                <w:rFonts w:eastAsiaTheme="minorEastAsia" w:hint="eastAsia"/>
                <w:lang w:eastAsia="zh-CN"/>
              </w:rPr>
            </w:pPr>
            <w:r>
              <w:rPr>
                <w:rFonts w:eastAsiaTheme="minorEastAsia" w:hint="eastAsia"/>
                <w:lang w:eastAsia="zh-CN"/>
              </w:rPr>
              <w:t>[Qualcomm]</w:t>
            </w:r>
          </w:p>
          <w:p w:rsidR="00835726" w:rsidRDefault="00835726" w:rsidP="00835726">
            <w:r>
              <w:t>It’s important for in-coverage and out-of-coverage UEs to be to communication, either Option 1 or Option 3 satisfy this, though I prefer Option 3 because of the guarantee. I think Option 2 could lead to other issues at this stage, for example</w:t>
            </w:r>
            <w:proofErr w:type="gramStart"/>
            <w:r>
              <w:t>,  what</w:t>
            </w:r>
            <w:proofErr w:type="gramEnd"/>
            <w:r>
              <w:t xml:space="preserve"> the UE does when it hasn’t received a PSBCH yet.</w:t>
            </w:r>
          </w:p>
          <w:p w:rsidR="00835726" w:rsidRDefault="00835726" w:rsidP="00835726"/>
          <w:p w:rsidR="00835726" w:rsidRDefault="00835726" w:rsidP="00835726">
            <w:r>
              <w:t xml:space="preserve">With Option 1, there could be cases where in-coverage and out-of-coverage UEs cannot communicate. It’s important to at least make sure their transmissions don’t collide due to the different understanding of the resource pool. This could be prevented by using a </w:t>
            </w:r>
            <w:proofErr w:type="spellStart"/>
            <w:r>
              <w:t>codepoint</w:t>
            </w:r>
            <w:proofErr w:type="spellEnd"/>
            <w:r>
              <w:t xml:space="preserve"> in PSBCH to indicate to the </w:t>
            </w:r>
            <w:proofErr w:type="spellStart"/>
            <w:r>
              <w:t>OoC</w:t>
            </w:r>
            <w:proofErr w:type="spellEnd"/>
            <w:r>
              <w:t xml:space="preserve"> UEs that the TDD pattern from the </w:t>
            </w:r>
            <w:proofErr w:type="spellStart"/>
            <w:r>
              <w:t>gNB</w:t>
            </w:r>
            <w:proofErr w:type="spellEnd"/>
            <w:r>
              <w:t xml:space="preserve"> cannot be represented by PSBCH and that the </w:t>
            </w:r>
            <w:proofErr w:type="spellStart"/>
            <w:r>
              <w:t>OoC</w:t>
            </w:r>
            <w:proofErr w:type="spellEnd"/>
            <w:r>
              <w:t xml:space="preserve"> UEs shouldn’t transmit. </w:t>
            </w:r>
          </w:p>
          <w:p w:rsidR="00835726" w:rsidRDefault="00835726" w:rsidP="00835726"/>
          <w:p w:rsidR="00835726" w:rsidRDefault="00835726" w:rsidP="00835726">
            <w:r>
              <w:t>I’m also ok with continuing the discussion on this topic next meeting if necessary.</w:t>
            </w:r>
          </w:p>
          <w:p w:rsidR="00835726" w:rsidRDefault="00835726" w:rsidP="000742CF">
            <w:pPr>
              <w:rPr>
                <w:rFonts w:eastAsiaTheme="minorEastAsia" w:hint="eastAsia"/>
                <w:lang w:eastAsia="zh-CN"/>
              </w:rPr>
            </w:pPr>
          </w:p>
          <w:p w:rsidR="00835726" w:rsidRDefault="00835726" w:rsidP="000742CF">
            <w:pPr>
              <w:rPr>
                <w:rFonts w:eastAsiaTheme="minorEastAsia" w:hint="eastAsia"/>
                <w:lang w:eastAsia="zh-CN"/>
              </w:rPr>
            </w:pPr>
            <w:r>
              <w:rPr>
                <w:rFonts w:eastAsiaTheme="minorEastAsia" w:hint="eastAsia"/>
                <w:lang w:eastAsia="zh-CN"/>
              </w:rPr>
              <w:t>[LGE]</w:t>
            </w:r>
          </w:p>
          <w:p w:rsidR="00835726" w:rsidRPr="00835726" w:rsidRDefault="00835726" w:rsidP="00835726">
            <w:pPr>
              <w:wordWrap w:val="0"/>
              <w:rPr>
                <w:rFonts w:eastAsia="Malgun Gothic"/>
                <w:color w:val="1F497D"/>
                <w:lang w:eastAsia="ko-KR"/>
              </w:rPr>
            </w:pPr>
            <w:r w:rsidRPr="00835726">
              <w:rPr>
                <w:rFonts w:eastAsia="Malgun Gothic"/>
                <w:color w:val="1F497D"/>
                <w:lang w:eastAsia="ko-KR"/>
              </w:rPr>
              <w:t xml:space="preserve">As far as I understand, the resource pool determination in the current specification is not based on PSBCH content, but on </w:t>
            </w:r>
            <w:proofErr w:type="spellStart"/>
            <w:r w:rsidRPr="00835726">
              <w:rPr>
                <w:rFonts w:eastAsia="Malgun Gothic"/>
                <w:color w:val="1F497D"/>
                <w:lang w:eastAsia="ko-KR"/>
              </w:rPr>
              <w:t>tdd</w:t>
            </w:r>
            <w:proofErr w:type="spellEnd"/>
            <w:r w:rsidRPr="00835726">
              <w:rPr>
                <w:rFonts w:eastAsia="Malgun Gothic"/>
                <w:color w:val="1F497D"/>
                <w:lang w:eastAsia="ko-KR"/>
              </w:rPr>
              <w:t>-UL-DL-</w:t>
            </w:r>
            <w:proofErr w:type="spellStart"/>
            <w:r w:rsidRPr="00835726">
              <w:rPr>
                <w:rFonts w:eastAsia="Malgun Gothic"/>
                <w:color w:val="1F497D"/>
                <w:lang w:eastAsia="ko-KR"/>
              </w:rPr>
              <w:t>ConfigurationCommon</w:t>
            </w:r>
            <w:proofErr w:type="spellEnd"/>
            <w:r w:rsidRPr="00835726">
              <w:rPr>
                <w:rFonts w:eastAsia="Malgun Gothic"/>
                <w:color w:val="1F497D"/>
                <w:lang w:eastAsia="ko-KR"/>
              </w:rPr>
              <w:t xml:space="preserve"> or </w:t>
            </w:r>
            <w:proofErr w:type="spellStart"/>
            <w:r w:rsidRPr="00835726">
              <w:rPr>
                <w:rFonts w:eastAsia="Malgun Gothic"/>
                <w:color w:val="1F497D"/>
                <w:lang w:eastAsia="ko-KR"/>
              </w:rPr>
              <w:t>preconfiguration</w:t>
            </w:r>
            <w:proofErr w:type="spellEnd"/>
            <w:r w:rsidRPr="00835726">
              <w:rPr>
                <w:rFonts w:eastAsia="Malgun Gothic"/>
                <w:color w:val="1F497D"/>
                <w:lang w:eastAsia="ko-KR"/>
              </w:rPr>
              <w:t>. This is the fundamental issue to be solved for INC and OOC UE communication as many companies commented. I think this issue needs to be solved in structure feature rather than sync feature.</w:t>
            </w:r>
          </w:p>
          <w:p w:rsidR="00835726" w:rsidRPr="00835726" w:rsidRDefault="00835726" w:rsidP="00835726">
            <w:pPr>
              <w:wordWrap w:val="0"/>
              <w:rPr>
                <w:rFonts w:eastAsia="Malgun Gothic"/>
                <w:color w:val="1F497D"/>
                <w:lang w:eastAsia="ko-KR"/>
              </w:rPr>
            </w:pPr>
          </w:p>
          <w:p w:rsidR="00835726" w:rsidRPr="00835726" w:rsidRDefault="00835726" w:rsidP="00835726">
            <w:pPr>
              <w:wordWrap w:val="0"/>
              <w:rPr>
                <w:rFonts w:eastAsia="Malgun Gothic"/>
                <w:color w:val="1F497D"/>
                <w:lang w:eastAsia="ko-KR"/>
              </w:rPr>
            </w:pPr>
            <w:r w:rsidRPr="00835726">
              <w:rPr>
                <w:rFonts w:eastAsia="Malgun Gothic"/>
                <w:color w:val="1F497D"/>
                <w:lang w:eastAsia="ko-KR"/>
              </w:rPr>
              <w:t>From this point of view, I support the option 2 of FL proposal at least for this stage. The details can be discussed in the next meeting.</w:t>
            </w:r>
          </w:p>
          <w:p w:rsidR="00835726" w:rsidRDefault="00835726" w:rsidP="000742CF">
            <w:pPr>
              <w:rPr>
                <w:rFonts w:eastAsiaTheme="minorEastAsia" w:hint="eastAsia"/>
                <w:lang w:eastAsia="zh-CN"/>
              </w:rPr>
            </w:pPr>
          </w:p>
          <w:p w:rsidR="00835726" w:rsidRDefault="00AA3F5D" w:rsidP="000742CF">
            <w:pPr>
              <w:rPr>
                <w:rFonts w:eastAsiaTheme="minorEastAsia" w:hint="eastAsia"/>
                <w:lang w:eastAsia="zh-CN"/>
              </w:rPr>
            </w:pPr>
            <w:r>
              <w:rPr>
                <w:rFonts w:eastAsiaTheme="minorEastAsia" w:hint="eastAsia"/>
                <w:lang w:eastAsia="zh-CN"/>
              </w:rPr>
              <w:t>[vivo]</w:t>
            </w:r>
          </w:p>
          <w:p w:rsidR="00AA3F5D" w:rsidRPr="00AA3F5D" w:rsidRDefault="00AA3F5D" w:rsidP="00AA3F5D">
            <w:pPr>
              <w:rPr>
                <w:color w:val="993366"/>
              </w:rPr>
            </w:pPr>
            <w:r w:rsidRPr="00AA3F5D">
              <w:rPr>
                <w:color w:val="993366"/>
              </w:rPr>
              <w:t>Thanks for the discussion.</w:t>
            </w:r>
          </w:p>
          <w:p w:rsidR="00AA3F5D" w:rsidRPr="00AA3F5D" w:rsidRDefault="00AA3F5D" w:rsidP="00AA3F5D">
            <w:pPr>
              <w:pStyle w:val="af8"/>
              <w:ind w:left="368" w:firstLine="400"/>
              <w:rPr>
                <w:sz w:val="20"/>
                <w:szCs w:val="20"/>
                <w:lang w:eastAsia="ko-KR"/>
              </w:rPr>
            </w:pPr>
            <w:r w:rsidRPr="00AA3F5D">
              <w:rPr>
                <w:sz w:val="20"/>
                <w:szCs w:val="20"/>
                <w:lang w:eastAsia="ko-KR"/>
              </w:rPr>
              <w:lastRenderedPageBreak/>
              <w:t>1.</w:t>
            </w:r>
            <w:r w:rsidRPr="00AA3F5D">
              <w:rPr>
                <w:rFonts w:cs="Times New Roman"/>
                <w:sz w:val="20"/>
                <w:szCs w:val="20"/>
                <w:lang w:eastAsia="ko-KR"/>
              </w:rPr>
              <w:t xml:space="preserve">       </w:t>
            </w:r>
            <w:r w:rsidRPr="00AA3F5D">
              <w:rPr>
                <w:color w:val="1F497D"/>
                <w:sz w:val="20"/>
                <w:szCs w:val="20"/>
                <w:lang w:eastAsia="ko-KR"/>
              </w:rPr>
              <w:t xml:space="preserve">Network implementation: The ambiguous issue between </w:t>
            </w:r>
            <w:proofErr w:type="spellStart"/>
            <w:r w:rsidRPr="00AA3F5D">
              <w:rPr>
                <w:color w:val="1F497D"/>
                <w:sz w:val="20"/>
                <w:szCs w:val="20"/>
                <w:lang w:eastAsia="ko-KR"/>
              </w:rPr>
              <w:t>InC</w:t>
            </w:r>
            <w:proofErr w:type="spellEnd"/>
            <w:r w:rsidRPr="00AA3F5D">
              <w:rPr>
                <w:color w:val="1F497D"/>
                <w:sz w:val="20"/>
                <w:szCs w:val="20"/>
                <w:lang w:eastAsia="ko-KR"/>
              </w:rPr>
              <w:t xml:space="preserve"> UEs and </w:t>
            </w:r>
            <w:proofErr w:type="spellStart"/>
            <w:r w:rsidRPr="00AA3F5D">
              <w:rPr>
                <w:color w:val="1F497D"/>
                <w:sz w:val="20"/>
                <w:szCs w:val="20"/>
                <w:lang w:eastAsia="ko-KR"/>
              </w:rPr>
              <w:t>OoC</w:t>
            </w:r>
            <w:proofErr w:type="spellEnd"/>
            <w:r w:rsidRPr="00AA3F5D">
              <w:rPr>
                <w:color w:val="1F497D"/>
                <w:sz w:val="20"/>
                <w:szCs w:val="20"/>
                <w:lang w:eastAsia="ko-KR"/>
              </w:rPr>
              <w:t xml:space="preserve"> UEs can be eliminated up to NW implementation.</w:t>
            </w:r>
          </w:p>
          <w:p w:rsidR="00AA3F5D" w:rsidRPr="00AA3F5D" w:rsidRDefault="00AA3F5D" w:rsidP="00AA3F5D">
            <w:pPr>
              <w:pStyle w:val="af8"/>
              <w:ind w:left="368" w:firstLine="400"/>
              <w:rPr>
                <w:sz w:val="20"/>
                <w:szCs w:val="20"/>
                <w:lang w:eastAsia="ko-KR"/>
              </w:rPr>
            </w:pPr>
            <w:r w:rsidRPr="00AA3F5D">
              <w:rPr>
                <w:sz w:val="20"/>
                <w:szCs w:val="20"/>
                <w:lang w:eastAsia="ko-KR"/>
              </w:rPr>
              <w:t>2.</w:t>
            </w:r>
            <w:r w:rsidRPr="00AA3F5D">
              <w:rPr>
                <w:rFonts w:cs="Times New Roman"/>
                <w:sz w:val="20"/>
                <w:szCs w:val="20"/>
                <w:lang w:eastAsia="ko-KR"/>
              </w:rPr>
              <w:t xml:space="preserve">       </w:t>
            </w:r>
            <w:r w:rsidRPr="00AA3F5D">
              <w:rPr>
                <w:color w:val="1F497D"/>
                <w:sz w:val="20"/>
                <w:szCs w:val="20"/>
                <w:lang w:eastAsia="ko-KR"/>
              </w:rPr>
              <w:t xml:space="preserve">Clarification at </w:t>
            </w:r>
            <w:proofErr w:type="spellStart"/>
            <w:r w:rsidRPr="00AA3F5D">
              <w:rPr>
                <w:color w:val="1F497D"/>
                <w:sz w:val="20"/>
                <w:szCs w:val="20"/>
                <w:lang w:eastAsia="ko-KR"/>
              </w:rPr>
              <w:t>Tx</w:t>
            </w:r>
            <w:proofErr w:type="spellEnd"/>
            <w:r w:rsidRPr="00AA3F5D">
              <w:rPr>
                <w:color w:val="1F497D"/>
                <w:sz w:val="20"/>
                <w:szCs w:val="20"/>
                <w:lang w:eastAsia="ko-KR"/>
              </w:rPr>
              <w:t xml:space="preserve"> UEs side (FL suggestion): </w:t>
            </w:r>
            <w:proofErr w:type="spellStart"/>
            <w:r w:rsidRPr="00AA3F5D">
              <w:rPr>
                <w:color w:val="1F497D"/>
                <w:sz w:val="20"/>
                <w:szCs w:val="20"/>
                <w:lang w:eastAsia="ko-KR"/>
              </w:rPr>
              <w:t>Tx</w:t>
            </w:r>
            <w:proofErr w:type="spellEnd"/>
            <w:r w:rsidRPr="00AA3F5D">
              <w:rPr>
                <w:color w:val="1F497D"/>
                <w:sz w:val="20"/>
                <w:szCs w:val="20"/>
                <w:lang w:eastAsia="ko-KR"/>
              </w:rPr>
              <w:t xml:space="preserve"> UEs (</w:t>
            </w:r>
            <w:proofErr w:type="spellStart"/>
            <w:r w:rsidRPr="00AA3F5D">
              <w:rPr>
                <w:color w:val="1F497D"/>
                <w:sz w:val="20"/>
                <w:szCs w:val="20"/>
                <w:lang w:eastAsia="ko-KR"/>
              </w:rPr>
              <w:t>InC</w:t>
            </w:r>
            <w:proofErr w:type="spellEnd"/>
            <w:r w:rsidRPr="00AA3F5D">
              <w:rPr>
                <w:color w:val="1F497D"/>
                <w:sz w:val="20"/>
                <w:szCs w:val="20"/>
                <w:lang w:eastAsia="ko-KR"/>
              </w:rPr>
              <w:t>) and Rx UEs (</w:t>
            </w:r>
            <w:proofErr w:type="spellStart"/>
            <w:r w:rsidRPr="00AA3F5D">
              <w:rPr>
                <w:color w:val="1F497D"/>
                <w:sz w:val="20"/>
                <w:szCs w:val="20"/>
                <w:lang w:eastAsia="ko-KR"/>
              </w:rPr>
              <w:t>OoC</w:t>
            </w:r>
            <w:proofErr w:type="spellEnd"/>
            <w:r w:rsidRPr="00AA3F5D">
              <w:rPr>
                <w:color w:val="1F497D"/>
                <w:sz w:val="20"/>
                <w:szCs w:val="20"/>
                <w:lang w:eastAsia="ko-KR"/>
              </w:rPr>
              <w:t xml:space="preserve">) use the same UL slots resources indicated </w:t>
            </w:r>
            <w:proofErr w:type="spellStart"/>
            <w:r w:rsidRPr="00AA3F5D">
              <w:rPr>
                <w:color w:val="1F497D"/>
                <w:sz w:val="20"/>
                <w:szCs w:val="20"/>
                <w:lang w:eastAsia="ko-KR"/>
              </w:rPr>
              <w:t>by</w:t>
            </w:r>
            <w:r w:rsidRPr="00AA3F5D">
              <w:rPr>
                <w:rStyle w:val="af3"/>
                <w:i w:val="0"/>
                <w:iCs w:val="0"/>
                <w:color w:val="1F497D"/>
                <w:sz w:val="20"/>
                <w:szCs w:val="20"/>
                <w:lang w:eastAsia="ko-KR"/>
              </w:rPr>
              <w:t>PSBCH</w:t>
            </w:r>
            <w:proofErr w:type="spellEnd"/>
            <w:r w:rsidRPr="00AA3F5D">
              <w:rPr>
                <w:rStyle w:val="af3"/>
                <w:i w:val="0"/>
                <w:iCs w:val="0"/>
                <w:color w:val="1F497D"/>
                <w:sz w:val="20"/>
                <w:szCs w:val="20"/>
                <w:lang w:eastAsia="ko-KR"/>
              </w:rPr>
              <w:t>.</w:t>
            </w:r>
          </w:p>
          <w:p w:rsidR="00AA3F5D" w:rsidRPr="00AA3F5D" w:rsidRDefault="00AA3F5D" w:rsidP="00AA3F5D">
            <w:pPr>
              <w:pStyle w:val="af8"/>
              <w:ind w:left="368" w:firstLine="400"/>
              <w:rPr>
                <w:sz w:val="20"/>
                <w:szCs w:val="20"/>
                <w:lang w:eastAsia="ko-KR"/>
              </w:rPr>
            </w:pPr>
            <w:r w:rsidRPr="00AA3F5D">
              <w:rPr>
                <w:sz w:val="20"/>
                <w:szCs w:val="20"/>
                <w:lang w:eastAsia="ko-KR"/>
              </w:rPr>
              <w:t>3.</w:t>
            </w:r>
            <w:r w:rsidRPr="00AA3F5D">
              <w:rPr>
                <w:rFonts w:cs="Times New Roman"/>
                <w:sz w:val="20"/>
                <w:szCs w:val="20"/>
                <w:lang w:eastAsia="ko-KR"/>
              </w:rPr>
              <w:t xml:space="preserve">       </w:t>
            </w:r>
            <w:r w:rsidRPr="00AA3F5D">
              <w:rPr>
                <w:color w:val="1F497D"/>
                <w:sz w:val="20"/>
                <w:szCs w:val="20"/>
                <w:lang w:eastAsia="ko-KR"/>
              </w:rPr>
              <w:t xml:space="preserve">Limitation on the configuration: To restrict the number of UL slots configured in </w:t>
            </w:r>
            <w:proofErr w:type="spellStart"/>
            <w:r w:rsidRPr="00AA3F5D">
              <w:rPr>
                <w:color w:val="1F497D"/>
                <w:sz w:val="20"/>
                <w:szCs w:val="20"/>
                <w:lang w:eastAsia="ko-KR"/>
              </w:rPr>
              <w:t>tdd</w:t>
            </w:r>
            <w:proofErr w:type="spellEnd"/>
            <w:r w:rsidRPr="00AA3F5D">
              <w:rPr>
                <w:color w:val="1F497D"/>
                <w:sz w:val="20"/>
                <w:szCs w:val="20"/>
                <w:lang w:eastAsia="ko-KR"/>
              </w:rPr>
              <w:t>-UL-DL-</w:t>
            </w:r>
            <w:proofErr w:type="spellStart"/>
            <w:r w:rsidRPr="00AA3F5D">
              <w:rPr>
                <w:color w:val="1F497D"/>
                <w:sz w:val="20"/>
                <w:szCs w:val="20"/>
                <w:lang w:eastAsia="ko-KR"/>
              </w:rPr>
              <w:t>ConfigCommon</w:t>
            </w:r>
            <w:proofErr w:type="spellEnd"/>
            <w:r w:rsidRPr="00AA3F5D">
              <w:rPr>
                <w:color w:val="1F497D"/>
                <w:sz w:val="20"/>
                <w:szCs w:val="20"/>
                <w:lang w:eastAsia="ko-KR"/>
              </w:rPr>
              <w:t xml:space="preserve"> as integer multiple of </w:t>
            </w:r>
            <w:proofErr w:type="spellStart"/>
            <w:r w:rsidRPr="00AA3F5D">
              <w:rPr>
                <w:color w:val="1F497D"/>
                <w:sz w:val="20"/>
                <w:szCs w:val="20"/>
                <w:lang w:eastAsia="ko-KR"/>
              </w:rPr>
              <w:t>granularity</w:t>
            </w:r>
            <w:r w:rsidRPr="00AA3F5D">
              <w:rPr>
                <w:rStyle w:val="af3"/>
                <w:rFonts w:ascii="Cambria Math" w:hAnsi="Cambria Math"/>
                <w:color w:val="1F497D"/>
                <w:sz w:val="20"/>
                <w:szCs w:val="20"/>
                <w:lang w:eastAsia="ko-KR"/>
              </w:rPr>
              <w:t>w</w:t>
            </w:r>
            <w:proofErr w:type="spellEnd"/>
            <w:r w:rsidRPr="00AA3F5D">
              <w:rPr>
                <w:color w:val="1F497D"/>
                <w:sz w:val="20"/>
                <w:szCs w:val="20"/>
                <w:lang w:eastAsia="ko-KR"/>
              </w:rPr>
              <w:t>.</w:t>
            </w:r>
          </w:p>
          <w:p w:rsidR="00AA3F5D" w:rsidRPr="00AA3F5D" w:rsidRDefault="00AA3F5D" w:rsidP="00AA3F5D">
            <w:pPr>
              <w:rPr>
                <w:color w:val="993366"/>
                <w:lang w:eastAsia="zh-CN"/>
              </w:rPr>
            </w:pPr>
            <w:r w:rsidRPr="00AA3F5D">
              <w:rPr>
                <w:color w:val="993366"/>
              </w:rPr>
              <w:t xml:space="preserve">I have a different understanding on option1. </w:t>
            </w:r>
          </w:p>
          <w:p w:rsidR="00AA3F5D" w:rsidRPr="00AA3F5D" w:rsidRDefault="00AA3F5D" w:rsidP="00AA3F5D">
            <w:pPr>
              <w:rPr>
                <w:color w:val="993366"/>
              </w:rPr>
            </w:pPr>
            <w:r w:rsidRPr="00AA3F5D">
              <w:rPr>
                <w:color w:val="993366"/>
              </w:rPr>
              <w:t>According to the specification, the UE excludes non-SL slots based on TDD-UL-DL-</w:t>
            </w:r>
            <w:proofErr w:type="spellStart"/>
            <w:r w:rsidRPr="00AA3F5D">
              <w:rPr>
                <w:color w:val="993366"/>
              </w:rPr>
              <w:t>ConfigCommon</w:t>
            </w:r>
            <w:proofErr w:type="spellEnd"/>
            <w:r w:rsidRPr="00AA3F5D">
              <w:rPr>
                <w:color w:val="993366"/>
              </w:rPr>
              <w:t xml:space="preserve"> in SIB1 or pre-configuration, which means that if </w:t>
            </w:r>
            <w:proofErr w:type="spellStart"/>
            <w:r w:rsidRPr="00AA3F5D">
              <w:rPr>
                <w:color w:val="993366"/>
              </w:rPr>
              <w:t>gnb</w:t>
            </w:r>
            <w:proofErr w:type="spellEnd"/>
            <w:r w:rsidRPr="00AA3F5D">
              <w:rPr>
                <w:color w:val="993366"/>
              </w:rPr>
              <w:t xml:space="preserve"> and OEM can guarantee TDD-UL-DL-</w:t>
            </w:r>
            <w:proofErr w:type="spellStart"/>
            <w:r w:rsidRPr="00AA3F5D">
              <w:rPr>
                <w:color w:val="993366"/>
              </w:rPr>
              <w:t>ConfigCommon</w:t>
            </w:r>
            <w:proofErr w:type="spellEnd"/>
            <w:r w:rsidRPr="00AA3F5D">
              <w:rPr>
                <w:color w:val="993366"/>
              </w:rPr>
              <w:t xml:space="preserve"> in SIB1 or pre-configuration, then even if the UL slot indicated by SL-TDD-</w:t>
            </w:r>
            <w:proofErr w:type="spellStart"/>
            <w:r w:rsidRPr="00AA3F5D">
              <w:rPr>
                <w:color w:val="993366"/>
              </w:rPr>
              <w:t>Config</w:t>
            </w:r>
            <w:proofErr w:type="spellEnd"/>
            <w:r w:rsidRPr="00AA3F5D">
              <w:rPr>
                <w:color w:val="993366"/>
              </w:rPr>
              <w:t xml:space="preserve"> may be the same as the SIB1 or pre-configured differently, the IC and OOC UE always share an understanding of the available resources. I understand this is what option1 is trying to say. However, if we follow this scheme, </w:t>
            </w:r>
            <w:proofErr w:type="spellStart"/>
            <w:r w:rsidRPr="00AA3F5D">
              <w:rPr>
                <w:color w:val="993366"/>
              </w:rPr>
              <w:t>gnb</w:t>
            </w:r>
            <w:proofErr w:type="spellEnd"/>
            <w:r w:rsidRPr="00AA3F5D">
              <w:rPr>
                <w:color w:val="993366"/>
              </w:rPr>
              <w:t xml:space="preserve"> will never be able to change its TDD-UL-DL-</w:t>
            </w:r>
            <w:proofErr w:type="spellStart"/>
            <w:r w:rsidRPr="00AA3F5D">
              <w:rPr>
                <w:color w:val="993366"/>
              </w:rPr>
              <w:t>ConfigCommon</w:t>
            </w:r>
            <w:proofErr w:type="spellEnd"/>
            <w:r w:rsidRPr="00AA3F5D">
              <w:rPr>
                <w:color w:val="993366"/>
              </w:rPr>
              <w:t xml:space="preserve"> in SIB1, which would also impose significant limitations on </w:t>
            </w:r>
            <w:proofErr w:type="spellStart"/>
            <w:r w:rsidRPr="00AA3F5D">
              <w:rPr>
                <w:color w:val="993366"/>
              </w:rPr>
              <w:t>Uu</w:t>
            </w:r>
            <w:proofErr w:type="spellEnd"/>
            <w:r w:rsidRPr="00AA3F5D">
              <w:rPr>
                <w:color w:val="993366"/>
              </w:rPr>
              <w:t>.</w:t>
            </w:r>
          </w:p>
          <w:p w:rsidR="00AA3F5D" w:rsidRPr="00AA3F5D" w:rsidRDefault="00AA3F5D" w:rsidP="00AA3F5D">
            <w:pPr>
              <w:rPr>
                <w:color w:val="993366"/>
              </w:rPr>
            </w:pPr>
            <w:r w:rsidRPr="00AA3F5D">
              <w:rPr>
                <w:color w:val="993366"/>
              </w:rPr>
              <w:t>Option 3 is to limit the number of UL slots to a multiple of w, which is not desirable.</w:t>
            </w:r>
          </w:p>
          <w:p w:rsidR="00AA3F5D" w:rsidRPr="00AA3F5D" w:rsidRDefault="00AA3F5D" w:rsidP="00AA3F5D">
            <w:pPr>
              <w:rPr>
                <w:color w:val="993366"/>
              </w:rPr>
            </w:pPr>
            <w:r w:rsidRPr="00AA3F5D">
              <w:rPr>
                <w:color w:val="993366"/>
              </w:rPr>
              <w:t xml:space="preserve">We believe that Option 2 has the least impact on </w:t>
            </w:r>
            <w:proofErr w:type="spellStart"/>
            <w:r w:rsidRPr="00AA3F5D">
              <w:rPr>
                <w:color w:val="993366"/>
              </w:rPr>
              <w:t>Uu</w:t>
            </w:r>
            <w:proofErr w:type="spellEnd"/>
            <w:r w:rsidRPr="00AA3F5D">
              <w:rPr>
                <w:color w:val="993366"/>
              </w:rPr>
              <w:t xml:space="preserve"> UL-DL allocation. Note that the determination of resource pools in 214 is based on a working assumption that has not yet been confirmed, but in the sync AI we have agreed that how to derive UL based on PSBCH is up to </w:t>
            </w:r>
            <w:proofErr w:type="gramStart"/>
            <w:r w:rsidRPr="00AA3F5D">
              <w:rPr>
                <w:color w:val="993366"/>
              </w:rPr>
              <w:t>UE  last</w:t>
            </w:r>
            <w:proofErr w:type="gramEnd"/>
            <w:r w:rsidRPr="00AA3F5D">
              <w:rPr>
                <w:color w:val="993366"/>
              </w:rPr>
              <w:t xml:space="preserve"> meeting. Given this situation and the fact that the question concerns the derivation of resource pools, we think it is more appropriate to discuss this in the structural AI.</w:t>
            </w:r>
          </w:p>
          <w:p w:rsidR="00AA3F5D" w:rsidRDefault="00AA3F5D" w:rsidP="000742CF">
            <w:pPr>
              <w:rPr>
                <w:rFonts w:eastAsiaTheme="minorEastAsia" w:hint="eastAsia"/>
                <w:lang w:eastAsia="zh-CN"/>
              </w:rPr>
            </w:pPr>
          </w:p>
          <w:p w:rsidR="00985C52" w:rsidRDefault="00985C52" w:rsidP="00985C52">
            <w:pPr>
              <w:rPr>
                <w:color w:val="7030A0"/>
              </w:rPr>
            </w:pPr>
            <w:r>
              <w:rPr>
                <w:color w:val="7030A0"/>
              </w:rPr>
              <w:t>Sorry for spamming.</w:t>
            </w:r>
          </w:p>
          <w:p w:rsidR="00985C52" w:rsidRDefault="00985C52" w:rsidP="00985C52">
            <w:pPr>
              <w:rPr>
                <w:color w:val="003300"/>
              </w:rPr>
            </w:pPr>
            <w:r>
              <w:rPr>
                <w:color w:val="7030A0"/>
              </w:rPr>
              <w:t>I should have clarified that I mean option1 is that:</w:t>
            </w:r>
            <w:r>
              <w:rPr>
                <w:color w:val="003300"/>
              </w:rPr>
              <w:t xml:space="preserve"> </w:t>
            </w:r>
            <w:proofErr w:type="spellStart"/>
            <w:r>
              <w:rPr>
                <w:color w:val="993366"/>
              </w:rPr>
              <w:t>gnb</w:t>
            </w:r>
            <w:proofErr w:type="spellEnd"/>
            <w:r>
              <w:rPr>
                <w:color w:val="993366"/>
              </w:rPr>
              <w:t xml:space="preserve"> and OEM can guarantee </w:t>
            </w:r>
            <w:r>
              <w:rPr>
                <w:color w:val="FF0000"/>
              </w:rPr>
              <w:t xml:space="preserve">that </w:t>
            </w:r>
            <w:r>
              <w:rPr>
                <w:color w:val="993366"/>
              </w:rPr>
              <w:t>TDD-UL-DL-</w:t>
            </w:r>
            <w:proofErr w:type="spellStart"/>
            <w:r>
              <w:rPr>
                <w:color w:val="993366"/>
              </w:rPr>
              <w:t>ConfigCommon</w:t>
            </w:r>
            <w:proofErr w:type="spellEnd"/>
            <w:r>
              <w:rPr>
                <w:color w:val="993366"/>
              </w:rPr>
              <w:t xml:space="preserve"> in SIB1 or pre-configuration </w:t>
            </w:r>
            <w:r>
              <w:rPr>
                <w:color w:val="FF0000"/>
              </w:rPr>
              <w:t>are the same</w:t>
            </w:r>
          </w:p>
          <w:p w:rsidR="00985C52" w:rsidRDefault="00985C52" w:rsidP="000742CF">
            <w:pPr>
              <w:rPr>
                <w:rFonts w:eastAsiaTheme="minorEastAsia" w:hint="eastAsia"/>
                <w:lang w:eastAsia="zh-CN"/>
              </w:rPr>
            </w:pPr>
          </w:p>
          <w:p w:rsidR="00985C52" w:rsidRDefault="00985C52" w:rsidP="000742CF">
            <w:pPr>
              <w:rPr>
                <w:rFonts w:eastAsiaTheme="minorEastAsia" w:hint="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r>
              <w:rPr>
                <w:rFonts w:eastAsiaTheme="minorEastAsia" w:hint="eastAsia"/>
                <w:lang w:eastAsia="zh-CN"/>
              </w:rPr>
              <w:t>]</w:t>
            </w:r>
          </w:p>
          <w:p w:rsidR="00985C52" w:rsidRDefault="00985C52" w:rsidP="00985C52">
            <w:pPr>
              <w:rPr>
                <w:color w:val="1F497D"/>
                <w:sz w:val="21"/>
                <w:szCs w:val="21"/>
              </w:rPr>
            </w:pPr>
            <w:r>
              <w:rPr>
                <w:color w:val="1F497D"/>
                <w:sz w:val="21"/>
                <w:szCs w:val="21"/>
              </w:rPr>
              <w:t>Thanks for the further discussion.</w:t>
            </w:r>
          </w:p>
          <w:p w:rsidR="00985C52" w:rsidRDefault="00985C52" w:rsidP="00985C52">
            <w:pPr>
              <w:rPr>
                <w:color w:val="1F497D"/>
                <w:sz w:val="21"/>
                <w:szCs w:val="21"/>
              </w:rPr>
            </w:pPr>
            <w:r>
              <w:rPr>
                <w:color w:val="1F497D"/>
                <w:sz w:val="21"/>
                <w:szCs w:val="21"/>
              </w:rPr>
              <w:t>I think both option 1 and option 3 from the FL’s suggestion can work.</w:t>
            </w:r>
          </w:p>
          <w:p w:rsidR="00985C52" w:rsidRDefault="00985C52" w:rsidP="00985C52">
            <w:pPr>
              <w:rPr>
                <w:color w:val="1F497D"/>
                <w:sz w:val="21"/>
                <w:szCs w:val="21"/>
              </w:rPr>
            </w:pPr>
          </w:p>
          <w:p w:rsidR="00985C52" w:rsidRDefault="00985C52" w:rsidP="00985C52">
            <w:pPr>
              <w:rPr>
                <w:color w:val="1F497D"/>
                <w:sz w:val="21"/>
                <w:szCs w:val="21"/>
              </w:rPr>
            </w:pPr>
            <w:r>
              <w:rPr>
                <w:color w:val="1F497D"/>
                <w:sz w:val="21"/>
                <w:szCs w:val="21"/>
              </w:rPr>
              <w:t>Please note, here we just to solve the issue of related to W.</w:t>
            </w:r>
          </w:p>
          <w:p w:rsidR="00985C52" w:rsidRDefault="00985C52" w:rsidP="00985C52">
            <w:pPr>
              <w:rPr>
                <w:color w:val="1F497D"/>
                <w:sz w:val="21"/>
                <w:szCs w:val="21"/>
              </w:rPr>
            </w:pPr>
            <w:r>
              <w:rPr>
                <w:color w:val="1F497D"/>
                <w:sz w:val="21"/>
                <w:szCs w:val="21"/>
              </w:rPr>
              <w:t xml:space="preserve">And we still believe this case only be applied to the shared carrier/band, not the </w:t>
            </w:r>
            <w:proofErr w:type="gramStart"/>
            <w:r>
              <w:rPr>
                <w:color w:val="1F497D"/>
                <w:sz w:val="21"/>
                <w:szCs w:val="21"/>
              </w:rPr>
              <w:t>ITS</w:t>
            </w:r>
            <w:proofErr w:type="gramEnd"/>
            <w:r>
              <w:rPr>
                <w:color w:val="1F497D"/>
                <w:sz w:val="21"/>
                <w:szCs w:val="21"/>
              </w:rPr>
              <w:t xml:space="preserve"> or SL only band.</w:t>
            </w:r>
          </w:p>
          <w:p w:rsidR="00985C52" w:rsidRDefault="00985C52" w:rsidP="00985C52">
            <w:pPr>
              <w:rPr>
                <w:color w:val="1F497D"/>
                <w:sz w:val="21"/>
                <w:szCs w:val="21"/>
              </w:rPr>
            </w:pPr>
            <w:r>
              <w:rPr>
                <w:color w:val="1F497D"/>
                <w:sz w:val="21"/>
                <w:szCs w:val="21"/>
              </w:rPr>
              <w:t xml:space="preserve">For the shared carrier/band, it’s hard to always align TDD configuration common with </w:t>
            </w:r>
            <w:proofErr w:type="spellStart"/>
            <w:r>
              <w:rPr>
                <w:color w:val="1F497D"/>
                <w:sz w:val="21"/>
                <w:szCs w:val="21"/>
              </w:rPr>
              <w:t>OoC</w:t>
            </w:r>
            <w:proofErr w:type="spellEnd"/>
            <w:r>
              <w:rPr>
                <w:color w:val="1F497D"/>
                <w:sz w:val="21"/>
                <w:szCs w:val="21"/>
              </w:rPr>
              <w:t xml:space="preserve"> pre-configuration without any limitation to the network TDD configuration. </w:t>
            </w:r>
          </w:p>
          <w:p w:rsidR="00985C52" w:rsidRDefault="00985C52" w:rsidP="000742CF">
            <w:pPr>
              <w:rPr>
                <w:rFonts w:eastAsiaTheme="minorEastAsia" w:hint="eastAsia"/>
                <w:lang w:eastAsia="zh-CN"/>
              </w:rPr>
            </w:pPr>
          </w:p>
          <w:p w:rsidR="006E13F9" w:rsidRDefault="006E13F9" w:rsidP="000742CF">
            <w:pPr>
              <w:rPr>
                <w:rFonts w:eastAsiaTheme="minorEastAsia" w:hint="eastAsia"/>
                <w:lang w:eastAsia="zh-CN"/>
              </w:rPr>
            </w:pPr>
            <w:r>
              <w:rPr>
                <w:rFonts w:eastAsiaTheme="minorEastAsia" w:hint="eastAsia"/>
                <w:lang w:eastAsia="zh-CN"/>
              </w:rPr>
              <w:t>[ZTE]</w:t>
            </w:r>
          </w:p>
          <w:p w:rsidR="006E13F9" w:rsidRDefault="006E13F9" w:rsidP="006E13F9">
            <w:pPr>
              <w:pStyle w:val="af"/>
              <w:rPr>
                <w:rFonts w:ascii="Arial" w:hAnsi="Arial" w:cs="Arial"/>
                <w:sz w:val="21"/>
                <w:szCs w:val="21"/>
              </w:rPr>
            </w:pPr>
            <w:r>
              <w:rPr>
                <w:rFonts w:ascii="Arial" w:hAnsi="Arial" w:cs="Arial"/>
                <w:sz w:val="21"/>
                <w:szCs w:val="21"/>
              </w:rPr>
              <w:t xml:space="preserve">Thanks for sharing the thinking, and sorry for jumping in again. I find myself having hard time to understand why people believe option 1 is workable. To my understanding, the only way for option 1 to keep the same understanding of number of UL slots between </w:t>
            </w:r>
            <w:proofErr w:type="spellStart"/>
            <w:r>
              <w:rPr>
                <w:rFonts w:ascii="Arial" w:hAnsi="Arial" w:cs="Arial"/>
                <w:sz w:val="21"/>
                <w:szCs w:val="21"/>
              </w:rPr>
              <w:t>Tx</w:t>
            </w:r>
            <w:proofErr w:type="spellEnd"/>
            <w:r>
              <w:rPr>
                <w:rFonts w:ascii="Arial" w:hAnsi="Arial" w:cs="Arial"/>
                <w:sz w:val="21"/>
                <w:szCs w:val="21"/>
              </w:rPr>
              <w:t xml:space="preserve"> UE and Rx UE is to avoid the Rx UE running the inverse floor function. Without any network configuration reaching the Rx UE (which can be </w:t>
            </w:r>
            <w:proofErr w:type="spellStart"/>
            <w:r>
              <w:rPr>
                <w:rFonts w:ascii="Arial" w:hAnsi="Arial" w:cs="Arial"/>
                <w:sz w:val="21"/>
                <w:szCs w:val="21"/>
              </w:rPr>
              <w:t>OoC</w:t>
            </w:r>
            <w:proofErr w:type="spellEnd"/>
            <w:r>
              <w:rPr>
                <w:rFonts w:ascii="Arial" w:hAnsi="Arial" w:cs="Arial"/>
                <w:sz w:val="21"/>
                <w:szCs w:val="21"/>
              </w:rPr>
              <w:t xml:space="preserve"> UE), the only way to effectively remove that floor function is to let NW configure specific SCS and pattern periods P and P2 so that both </w:t>
            </w:r>
            <w:proofErr w:type="spellStart"/>
            <w:r>
              <w:rPr>
                <w:rFonts w:ascii="Arial" w:hAnsi="Arial" w:cs="Arial"/>
                <w:sz w:val="21"/>
                <w:szCs w:val="21"/>
              </w:rPr>
              <w:t>Tx</w:t>
            </w:r>
            <w:proofErr w:type="spellEnd"/>
            <w:r>
              <w:rPr>
                <w:rFonts w:ascii="Arial" w:hAnsi="Arial" w:cs="Arial"/>
                <w:sz w:val="21"/>
                <w:szCs w:val="21"/>
              </w:rPr>
              <w:t xml:space="preserve"> UE and Rx UE can apply w=1. Then both UEs should have the same derivation of number of UL slots based on the same {</w:t>
            </w:r>
            <w:proofErr w:type="spellStart"/>
            <w:r>
              <w:rPr>
                <w:rFonts w:ascii="Arial" w:hAnsi="Arial" w:cs="Arial"/>
                <w:sz w:val="21"/>
                <w:szCs w:val="21"/>
              </w:rPr>
              <w:t>a_i</w:t>
            </w:r>
            <w:proofErr w:type="spellEnd"/>
            <w:r>
              <w:rPr>
                <w:rFonts w:ascii="Arial" w:hAnsi="Arial" w:cs="Arial"/>
                <w:sz w:val="21"/>
                <w:szCs w:val="21"/>
              </w:rPr>
              <w:t xml:space="preserve">} delivered via PSBCH. However, in my view this solution does not actually solve the issue -- it </w:t>
            </w:r>
            <w:proofErr w:type="spellStart"/>
            <w:r>
              <w:rPr>
                <w:rFonts w:ascii="Arial" w:hAnsi="Arial" w:cs="Arial"/>
                <w:sz w:val="21"/>
                <w:szCs w:val="21"/>
              </w:rPr>
              <w:t>ony</w:t>
            </w:r>
            <w:proofErr w:type="spellEnd"/>
            <w:r>
              <w:rPr>
                <w:rFonts w:ascii="Arial" w:hAnsi="Arial" w:cs="Arial"/>
                <w:sz w:val="21"/>
                <w:szCs w:val="21"/>
              </w:rPr>
              <w:t xml:space="preserve"> bypasses the issue and the spec is still buggy when w&gt;1. </w:t>
            </w:r>
          </w:p>
          <w:p w:rsidR="006E13F9" w:rsidRDefault="006E13F9" w:rsidP="006E13F9">
            <w:pPr>
              <w:pStyle w:val="af"/>
              <w:rPr>
                <w:rFonts w:ascii="Arial" w:hAnsi="Arial" w:cs="Arial"/>
                <w:sz w:val="21"/>
                <w:szCs w:val="21"/>
              </w:rPr>
            </w:pPr>
            <w:r>
              <w:rPr>
                <w:rFonts w:ascii="Arial" w:hAnsi="Arial" w:cs="Arial"/>
                <w:sz w:val="21"/>
                <w:szCs w:val="21"/>
              </w:rPr>
              <w:t>Could anyone please kindly explain to me how Option 1 works (w/o letting w=1)? In option 1, if w&gt;1, the Rx UE would anyway do the inverse floor function and there is no way under current specification to know which value the Rx UE picks. I may miss something here.  </w:t>
            </w:r>
          </w:p>
          <w:p w:rsidR="006E13F9" w:rsidRDefault="006E13F9" w:rsidP="000742CF">
            <w:pPr>
              <w:rPr>
                <w:rFonts w:eastAsiaTheme="minorEastAsia" w:hint="eastAsia"/>
                <w:lang w:eastAsia="zh-CN"/>
              </w:rPr>
            </w:pPr>
            <w:r>
              <w:rPr>
                <w:rFonts w:eastAsiaTheme="minorEastAsia" w:hint="eastAsia"/>
                <w:lang w:eastAsia="zh-CN"/>
              </w:rPr>
              <w:t>[FL]</w:t>
            </w:r>
          </w:p>
          <w:p w:rsidR="006E13F9" w:rsidRDefault="006E13F9" w:rsidP="006E13F9">
            <w:pPr>
              <w:rPr>
                <w:color w:val="1F497D"/>
                <w:sz w:val="21"/>
                <w:szCs w:val="21"/>
              </w:rPr>
            </w:pPr>
            <w:r>
              <w:rPr>
                <w:color w:val="1F497D"/>
                <w:sz w:val="21"/>
                <w:szCs w:val="21"/>
              </w:rPr>
              <w:t>Thank you for further discussion.</w:t>
            </w:r>
          </w:p>
          <w:p w:rsidR="006E13F9" w:rsidRDefault="006E13F9" w:rsidP="006E13F9">
            <w:pPr>
              <w:rPr>
                <w:color w:val="1F497D"/>
                <w:sz w:val="21"/>
                <w:szCs w:val="21"/>
              </w:rPr>
            </w:pPr>
            <w:r>
              <w:rPr>
                <w:color w:val="1F497D"/>
                <w:sz w:val="21"/>
                <w:szCs w:val="21"/>
              </w:rPr>
              <w:t xml:space="preserve">For the NW proper configuration to eliminate the potential </w:t>
            </w:r>
            <w:proofErr w:type="spellStart"/>
            <w:r>
              <w:rPr>
                <w:color w:val="1F497D"/>
                <w:sz w:val="21"/>
                <w:szCs w:val="21"/>
              </w:rPr>
              <w:t>mis</w:t>
            </w:r>
            <w:proofErr w:type="spellEnd"/>
            <w:r>
              <w:rPr>
                <w:color w:val="1F497D"/>
                <w:sz w:val="21"/>
                <w:szCs w:val="21"/>
              </w:rPr>
              <w:t>-alignment, I am still not quite sure about the exact details of the solution, which is up to NW implementation.</w:t>
            </w:r>
          </w:p>
          <w:p w:rsidR="006E13F9" w:rsidRDefault="006E13F9" w:rsidP="006E13F9">
            <w:pPr>
              <w:rPr>
                <w:color w:val="1F497D"/>
                <w:sz w:val="21"/>
                <w:szCs w:val="21"/>
              </w:rPr>
            </w:pPr>
            <w:r>
              <w:rPr>
                <w:color w:val="1F497D"/>
                <w:sz w:val="21"/>
                <w:szCs w:val="21"/>
              </w:rPr>
              <w:t xml:space="preserve">Here I try to explain one possible way: the TDD UL DL configuration is configured as the same </w:t>
            </w:r>
            <w:r>
              <w:rPr>
                <w:color w:val="1F497D"/>
                <w:sz w:val="21"/>
                <w:szCs w:val="21"/>
              </w:rPr>
              <w:lastRenderedPageBreak/>
              <w:t xml:space="preserve">as that of pre-configuration for SL UEs. This could be one possible way to guarantee the alignment between </w:t>
            </w:r>
            <w:proofErr w:type="spellStart"/>
            <w:r>
              <w:rPr>
                <w:color w:val="1F497D"/>
                <w:sz w:val="21"/>
                <w:szCs w:val="21"/>
              </w:rPr>
              <w:t>InC</w:t>
            </w:r>
            <w:proofErr w:type="spellEnd"/>
            <w:r>
              <w:rPr>
                <w:color w:val="1F497D"/>
                <w:sz w:val="21"/>
                <w:szCs w:val="21"/>
              </w:rPr>
              <w:t xml:space="preserve"> UEs and </w:t>
            </w:r>
            <w:proofErr w:type="spellStart"/>
            <w:r>
              <w:rPr>
                <w:color w:val="1F497D"/>
                <w:sz w:val="21"/>
                <w:szCs w:val="21"/>
              </w:rPr>
              <w:t>OoC</w:t>
            </w:r>
            <w:proofErr w:type="spellEnd"/>
            <w:r>
              <w:rPr>
                <w:color w:val="1F497D"/>
                <w:sz w:val="21"/>
                <w:szCs w:val="21"/>
              </w:rPr>
              <w:t xml:space="preserve"> UEs on UL slots indication.</w:t>
            </w:r>
          </w:p>
          <w:p w:rsidR="006E13F9" w:rsidRDefault="006E13F9" w:rsidP="006E13F9">
            <w:pPr>
              <w:rPr>
                <w:color w:val="1F497D"/>
                <w:sz w:val="21"/>
                <w:szCs w:val="21"/>
              </w:rPr>
            </w:pPr>
            <w:r>
              <w:rPr>
                <w:color w:val="1F497D"/>
                <w:sz w:val="21"/>
                <w:szCs w:val="21"/>
              </w:rPr>
              <w:t>Please correct me if there is any other understanding.</w:t>
            </w:r>
          </w:p>
          <w:p w:rsidR="006E13F9" w:rsidRDefault="006E13F9" w:rsidP="006E13F9">
            <w:pPr>
              <w:rPr>
                <w:color w:val="1F497D"/>
                <w:sz w:val="21"/>
                <w:szCs w:val="21"/>
              </w:rPr>
            </w:pPr>
          </w:p>
          <w:p w:rsidR="006E13F9" w:rsidRDefault="006E13F9" w:rsidP="006E13F9">
            <w:pPr>
              <w:rPr>
                <w:color w:val="1F497D"/>
                <w:sz w:val="21"/>
                <w:szCs w:val="21"/>
              </w:rPr>
            </w:pPr>
            <w:r>
              <w:rPr>
                <w:color w:val="1F497D"/>
                <w:sz w:val="21"/>
                <w:szCs w:val="21"/>
              </w:rPr>
              <w:t xml:space="preserve">Please also see my suggestion below to </w:t>
            </w:r>
            <w:proofErr w:type="spellStart"/>
            <w:r>
              <w:rPr>
                <w:color w:val="1F497D"/>
                <w:sz w:val="21"/>
                <w:szCs w:val="21"/>
              </w:rPr>
              <w:t>Jeongho</w:t>
            </w:r>
            <w:proofErr w:type="spellEnd"/>
            <w:r>
              <w:rPr>
                <w:color w:val="1F497D"/>
                <w:sz w:val="21"/>
                <w:szCs w:val="21"/>
              </w:rPr>
              <w:t>. Maybe we can find a way to discuss it in structure or sync during next meeting.</w:t>
            </w:r>
          </w:p>
          <w:p w:rsidR="006E13F9" w:rsidRDefault="006E13F9" w:rsidP="000742CF">
            <w:pPr>
              <w:rPr>
                <w:rFonts w:eastAsiaTheme="minorEastAsia" w:hint="eastAsia"/>
                <w:lang w:eastAsia="zh-CN"/>
              </w:rPr>
            </w:pPr>
          </w:p>
          <w:p w:rsidR="006E13F9" w:rsidRDefault="006E13F9" w:rsidP="000742CF">
            <w:pPr>
              <w:rPr>
                <w:rFonts w:eastAsiaTheme="minorEastAsia" w:hint="eastAsia"/>
                <w:lang w:eastAsia="zh-CN"/>
              </w:rPr>
            </w:pPr>
            <w:r>
              <w:rPr>
                <w:rFonts w:eastAsiaTheme="minorEastAsia" w:hint="eastAsia"/>
                <w:lang w:eastAsia="zh-CN"/>
              </w:rPr>
              <w:t>[OPPO]</w:t>
            </w:r>
          </w:p>
          <w:p w:rsidR="006E13F9" w:rsidRDefault="006E13F9" w:rsidP="006E13F9">
            <w:pPr>
              <w:rPr>
                <w:sz w:val="21"/>
                <w:szCs w:val="21"/>
              </w:rPr>
            </w:pPr>
            <w:r>
              <w:rPr>
                <w:sz w:val="21"/>
                <w:szCs w:val="21"/>
              </w:rPr>
              <w:t>For the 3 options proposed by FL, I think option 3 is preferred as some companies have commented. It can solve the issue with less impact to other AI. At current stage, I think the common understanding is less spec impact is more preferred.</w:t>
            </w:r>
          </w:p>
          <w:p w:rsidR="006E13F9" w:rsidRDefault="006E13F9" w:rsidP="006E13F9">
            <w:pPr>
              <w:rPr>
                <w:sz w:val="21"/>
                <w:szCs w:val="21"/>
              </w:rPr>
            </w:pPr>
          </w:p>
          <w:p w:rsidR="006E13F9" w:rsidRDefault="006E13F9" w:rsidP="006E13F9">
            <w:pPr>
              <w:rPr>
                <w:sz w:val="21"/>
                <w:szCs w:val="21"/>
              </w:rPr>
            </w:pPr>
            <w:r>
              <w:rPr>
                <w:sz w:val="21"/>
                <w:szCs w:val="21"/>
              </w:rPr>
              <w:t xml:space="preserve">The only </w:t>
            </w:r>
            <w:proofErr w:type="gramStart"/>
            <w:r>
              <w:rPr>
                <w:sz w:val="21"/>
                <w:szCs w:val="21"/>
              </w:rPr>
              <w:t>cons of option3 is</w:t>
            </w:r>
            <w:proofErr w:type="gramEnd"/>
            <w:r>
              <w:rPr>
                <w:sz w:val="21"/>
                <w:szCs w:val="21"/>
              </w:rPr>
              <w:t xml:space="preserve"> that it put some limitation on the </w:t>
            </w:r>
            <w:proofErr w:type="spellStart"/>
            <w:r>
              <w:rPr>
                <w:sz w:val="21"/>
                <w:szCs w:val="21"/>
              </w:rPr>
              <w:t>gNB</w:t>
            </w:r>
            <w:proofErr w:type="spellEnd"/>
            <w:r>
              <w:rPr>
                <w:sz w:val="21"/>
                <w:szCs w:val="21"/>
              </w:rPr>
              <w:t xml:space="preserve"> configuration of number of UL slots. As we have explained, </w:t>
            </w:r>
            <w:proofErr w:type="spellStart"/>
            <w:r>
              <w:rPr>
                <w:sz w:val="21"/>
                <w:szCs w:val="21"/>
              </w:rPr>
              <w:t>gNB</w:t>
            </w:r>
            <w:proofErr w:type="spellEnd"/>
            <w:r>
              <w:rPr>
                <w:sz w:val="21"/>
                <w:szCs w:val="21"/>
              </w:rPr>
              <w:t xml:space="preserve"> can have other ways to configure flexible symbol to UL symbol/slot. The limitation can be alleviated. </w:t>
            </w:r>
          </w:p>
          <w:p w:rsidR="006E13F9" w:rsidRDefault="006E13F9" w:rsidP="006E13F9">
            <w:pPr>
              <w:rPr>
                <w:sz w:val="22"/>
                <w:szCs w:val="22"/>
              </w:rPr>
            </w:pPr>
            <w:r>
              <w:rPr>
                <w:sz w:val="21"/>
                <w:szCs w:val="21"/>
              </w:rPr>
              <w:t>On the other hand, this only happens in the case of shared carrier</w:t>
            </w:r>
            <w:proofErr w:type="gramStart"/>
            <w:r>
              <w:rPr>
                <w:sz w:val="21"/>
                <w:szCs w:val="21"/>
              </w:rPr>
              <w:t>,  and</w:t>
            </w:r>
            <w:proofErr w:type="gramEnd"/>
            <w:r>
              <w:rPr>
                <w:sz w:val="21"/>
                <w:szCs w:val="21"/>
              </w:rPr>
              <w:t xml:space="preserve"> in the case that granularity w&gt;1. Based on the table of </w:t>
            </w:r>
            <w:r>
              <w:t>16.1-2, only 1 case is for w&gt;1 in FR1, the rest cases for w&gt;1 is for FR2. FR2 is not optimized in R16. Then there is only 1 case in R16 NR-V2X to be considered. I don’t understand why option 3 is not acceptable for the only 1 case.</w:t>
            </w:r>
          </w:p>
          <w:p w:rsidR="006E13F9" w:rsidRPr="006E13F9" w:rsidRDefault="006E13F9" w:rsidP="000742CF">
            <w:pPr>
              <w:rPr>
                <w:rFonts w:eastAsiaTheme="minorEastAsia" w:hint="eastAsia"/>
                <w:lang w:eastAsia="zh-CN"/>
              </w:rPr>
            </w:pPr>
          </w:p>
          <w:p w:rsidR="006E13F9" w:rsidRDefault="006E13F9" w:rsidP="000742CF">
            <w:pPr>
              <w:rPr>
                <w:rFonts w:eastAsiaTheme="minorEastAsia" w:hint="eastAsia"/>
                <w:lang w:eastAsia="zh-CN"/>
              </w:rPr>
            </w:pPr>
            <w:r>
              <w:rPr>
                <w:rFonts w:eastAsiaTheme="minorEastAsia" w:hint="eastAsia"/>
                <w:lang w:eastAsia="zh-CN"/>
              </w:rPr>
              <w:t>[FL]</w:t>
            </w:r>
          </w:p>
          <w:p w:rsidR="006E13F9" w:rsidRDefault="006E13F9" w:rsidP="006E13F9">
            <w:pPr>
              <w:rPr>
                <w:color w:val="1F497D"/>
                <w:sz w:val="21"/>
                <w:szCs w:val="21"/>
              </w:rPr>
            </w:pPr>
            <w:r>
              <w:rPr>
                <w:color w:val="1F497D"/>
                <w:sz w:val="21"/>
                <w:szCs w:val="21"/>
              </w:rPr>
              <w:t xml:space="preserve">As several companies think it be a proper way, may I ask if option 3 can be the potential acceptable </w:t>
            </w:r>
            <w:proofErr w:type="gramStart"/>
            <w:r>
              <w:rPr>
                <w:color w:val="1F497D"/>
                <w:sz w:val="21"/>
                <w:szCs w:val="21"/>
              </w:rPr>
              <w:t>solution?</w:t>
            </w:r>
            <w:proofErr w:type="gramEnd"/>
          </w:p>
          <w:p w:rsidR="006E13F9" w:rsidRDefault="006E13F9" w:rsidP="006E13F9">
            <w:pPr>
              <w:rPr>
                <w:color w:val="1F497D"/>
                <w:sz w:val="21"/>
                <w:szCs w:val="21"/>
              </w:rPr>
            </w:pPr>
          </w:p>
          <w:p w:rsidR="006E13F9" w:rsidRDefault="006E13F9" w:rsidP="006E13F9">
            <w:pPr>
              <w:rPr>
                <w:color w:val="1F497D"/>
                <w:sz w:val="21"/>
                <w:szCs w:val="21"/>
              </w:rPr>
            </w:pPr>
            <w:r>
              <w:rPr>
                <w:color w:val="1F497D"/>
                <w:sz w:val="21"/>
                <w:szCs w:val="21"/>
              </w:rPr>
              <w:t xml:space="preserve">3. </w:t>
            </w:r>
            <w:r>
              <w:rPr>
                <w:color w:val="1F497D"/>
                <w:sz w:val="21"/>
                <w:szCs w:val="21"/>
                <w:lang w:eastAsia="ko-KR"/>
              </w:rPr>
              <w:t xml:space="preserve">Limitation on the configuration: To restrict the number of UL slots configured in </w:t>
            </w:r>
            <w:proofErr w:type="spellStart"/>
            <w:r>
              <w:rPr>
                <w:color w:val="1F497D"/>
                <w:sz w:val="21"/>
                <w:szCs w:val="21"/>
                <w:lang w:eastAsia="ko-KR"/>
              </w:rPr>
              <w:t>tdd</w:t>
            </w:r>
            <w:proofErr w:type="spellEnd"/>
            <w:r>
              <w:rPr>
                <w:color w:val="1F497D"/>
                <w:sz w:val="21"/>
                <w:szCs w:val="21"/>
                <w:lang w:eastAsia="ko-KR"/>
              </w:rPr>
              <w:t>-UL-DL-</w:t>
            </w:r>
            <w:proofErr w:type="spellStart"/>
            <w:r>
              <w:rPr>
                <w:color w:val="1F497D"/>
                <w:sz w:val="21"/>
                <w:szCs w:val="21"/>
                <w:lang w:eastAsia="ko-KR"/>
              </w:rPr>
              <w:t>ConfigCommon</w:t>
            </w:r>
            <w:proofErr w:type="spellEnd"/>
            <w:r>
              <w:rPr>
                <w:color w:val="1F497D"/>
                <w:sz w:val="21"/>
                <w:szCs w:val="21"/>
                <w:lang w:eastAsia="ko-KR"/>
              </w:rPr>
              <w:t xml:space="preserve"> as integer multiple of granularity</w:t>
            </w:r>
            <w:r>
              <w:rPr>
                <w:color w:val="1F497D"/>
                <w:sz w:val="21"/>
                <w:szCs w:val="21"/>
              </w:rPr>
              <w:t xml:space="preserve"> </w:t>
            </w:r>
            <w:r>
              <w:rPr>
                <w:rStyle w:val="af3"/>
                <w:rFonts w:ascii="Cambria Math" w:hAnsi="Cambria Math"/>
                <w:color w:val="1F497D"/>
                <w:lang w:eastAsia="ko-KR"/>
              </w:rPr>
              <w:t>w</w:t>
            </w:r>
            <w:r>
              <w:rPr>
                <w:rStyle w:val="af3"/>
                <w:rFonts w:ascii="Cambria Math" w:hAnsi="Cambria Math"/>
                <w:color w:val="1F497D"/>
              </w:rPr>
              <w:t>.</w:t>
            </w:r>
          </w:p>
          <w:p w:rsidR="006E13F9" w:rsidRDefault="006E13F9" w:rsidP="000742CF">
            <w:pPr>
              <w:rPr>
                <w:rFonts w:eastAsiaTheme="minorEastAsia" w:hint="eastAsia"/>
                <w:lang w:eastAsia="zh-CN"/>
              </w:rPr>
            </w:pPr>
          </w:p>
          <w:p w:rsidR="006E13F9" w:rsidRDefault="006E13F9" w:rsidP="000742CF">
            <w:pPr>
              <w:rPr>
                <w:rFonts w:eastAsiaTheme="minorEastAsia" w:hint="eastAsia"/>
                <w:lang w:eastAsia="zh-CN"/>
              </w:rPr>
            </w:pPr>
            <w:r>
              <w:rPr>
                <w:rFonts w:eastAsiaTheme="minorEastAsia" w:hint="eastAsia"/>
                <w:lang w:eastAsia="zh-CN"/>
              </w:rPr>
              <w:t>[LGE]</w:t>
            </w:r>
          </w:p>
          <w:p w:rsidR="006E13F9" w:rsidRPr="006E13F9" w:rsidRDefault="006E13F9" w:rsidP="006E13F9">
            <w:pPr>
              <w:wordWrap w:val="0"/>
              <w:rPr>
                <w:rFonts w:eastAsia="Malgun Gothic"/>
                <w:color w:val="1F497D"/>
                <w:lang w:eastAsia="ko-KR"/>
              </w:rPr>
            </w:pPr>
            <w:r w:rsidRPr="006E13F9">
              <w:rPr>
                <w:rFonts w:eastAsia="Malgun Gothic"/>
                <w:color w:val="1F497D"/>
                <w:lang w:eastAsia="ko-KR"/>
              </w:rPr>
              <w:t>I think option 3 is not desirable as it limits the network configuration. When we’re discussing how to signal TDD configuration at the beginning, I was heard many time from majority companies that the network configuration should not be affected. It’s not preferable solution from our opinion.</w:t>
            </w:r>
          </w:p>
          <w:p w:rsidR="006E13F9" w:rsidRPr="006E13F9" w:rsidRDefault="006E13F9" w:rsidP="006E13F9">
            <w:pPr>
              <w:wordWrap w:val="0"/>
              <w:rPr>
                <w:rFonts w:eastAsia="Malgun Gothic"/>
                <w:color w:val="1F497D"/>
                <w:lang w:eastAsia="ko-KR"/>
              </w:rPr>
            </w:pPr>
          </w:p>
          <w:p w:rsidR="006E13F9" w:rsidRPr="006E13F9" w:rsidRDefault="006E13F9" w:rsidP="006E13F9">
            <w:pPr>
              <w:wordWrap w:val="0"/>
              <w:rPr>
                <w:rFonts w:eastAsia="Malgun Gothic"/>
                <w:color w:val="1F497D"/>
                <w:lang w:eastAsia="ko-KR"/>
              </w:rPr>
            </w:pPr>
            <w:r w:rsidRPr="006E13F9">
              <w:rPr>
                <w:rFonts w:eastAsia="Malgun Gothic"/>
                <w:color w:val="1F497D"/>
                <w:lang w:eastAsia="ko-KR"/>
              </w:rPr>
              <w:t>As I mentioned in my earlier email, the current specification do work for both INC and OOC UE communication. This is because the resource pool determination is only based on TDD-UL-DL-</w:t>
            </w:r>
            <w:proofErr w:type="spellStart"/>
            <w:r w:rsidRPr="006E13F9">
              <w:rPr>
                <w:rFonts w:eastAsia="Malgun Gothic"/>
                <w:color w:val="1F497D"/>
                <w:lang w:eastAsia="ko-KR"/>
              </w:rPr>
              <w:t>ConfigurationCommon</w:t>
            </w:r>
            <w:proofErr w:type="spellEnd"/>
            <w:r w:rsidRPr="006E13F9">
              <w:rPr>
                <w:rFonts w:eastAsia="Malgun Gothic"/>
                <w:color w:val="1F497D"/>
                <w:lang w:eastAsia="ko-KR"/>
              </w:rPr>
              <w:t xml:space="preserve"> and Pre-configuration. PSBCH content is not used at all in determining the resource pool. The difference between RRC configuration and pre-configuration is not a problem of this issue only. It corresponds to all other features that </w:t>
            </w:r>
            <w:proofErr w:type="gramStart"/>
            <w:r w:rsidRPr="006E13F9">
              <w:rPr>
                <w:rFonts w:eastAsia="Malgun Gothic"/>
                <w:color w:val="1F497D"/>
                <w:lang w:eastAsia="ko-KR"/>
              </w:rPr>
              <w:t>uses</w:t>
            </w:r>
            <w:proofErr w:type="gramEnd"/>
            <w:r w:rsidRPr="006E13F9">
              <w:rPr>
                <w:rFonts w:eastAsia="Malgun Gothic"/>
                <w:color w:val="1F497D"/>
                <w:lang w:eastAsia="ko-KR"/>
              </w:rPr>
              <w:t xml:space="preserve"> pre-</w:t>
            </w:r>
            <w:proofErr w:type="spellStart"/>
            <w:r w:rsidRPr="006E13F9">
              <w:rPr>
                <w:rFonts w:eastAsia="Malgun Gothic"/>
                <w:color w:val="1F497D"/>
                <w:lang w:eastAsia="ko-KR"/>
              </w:rPr>
              <w:t>configuratoin</w:t>
            </w:r>
            <w:proofErr w:type="spellEnd"/>
            <w:r w:rsidRPr="006E13F9">
              <w:rPr>
                <w:rFonts w:eastAsia="Malgun Gothic"/>
                <w:color w:val="1F497D"/>
                <w:lang w:eastAsia="ko-KR"/>
              </w:rPr>
              <w:t xml:space="preserve"> in </w:t>
            </w:r>
            <w:proofErr w:type="spellStart"/>
            <w:r w:rsidRPr="006E13F9">
              <w:rPr>
                <w:rFonts w:eastAsia="Malgun Gothic"/>
                <w:color w:val="1F497D"/>
                <w:lang w:eastAsia="ko-KR"/>
              </w:rPr>
              <w:t>sidelink</w:t>
            </w:r>
            <w:proofErr w:type="spellEnd"/>
            <w:r w:rsidRPr="006E13F9">
              <w:rPr>
                <w:rFonts w:eastAsia="Malgun Gothic"/>
                <w:color w:val="1F497D"/>
                <w:lang w:eastAsia="ko-KR"/>
              </w:rPr>
              <w:t>.</w:t>
            </w:r>
          </w:p>
          <w:p w:rsidR="006E13F9" w:rsidRPr="006E13F9" w:rsidRDefault="006E13F9" w:rsidP="006E13F9">
            <w:pPr>
              <w:wordWrap w:val="0"/>
              <w:rPr>
                <w:rFonts w:eastAsia="Malgun Gothic"/>
                <w:color w:val="1F497D"/>
                <w:lang w:eastAsia="ko-KR"/>
              </w:rPr>
            </w:pPr>
          </w:p>
          <w:p w:rsidR="006E13F9" w:rsidRPr="006E13F9" w:rsidRDefault="006E13F9" w:rsidP="006E13F9">
            <w:pPr>
              <w:wordWrap w:val="0"/>
              <w:rPr>
                <w:rFonts w:eastAsia="Malgun Gothic"/>
                <w:color w:val="1F497D"/>
                <w:lang w:eastAsia="ko-KR"/>
              </w:rPr>
            </w:pPr>
            <w:r w:rsidRPr="006E13F9">
              <w:rPr>
                <w:rFonts w:eastAsia="Malgun Gothic"/>
                <w:color w:val="1F497D"/>
                <w:lang w:eastAsia="ko-KR"/>
              </w:rPr>
              <w:t xml:space="preserve">I think </w:t>
            </w:r>
            <w:proofErr w:type="gramStart"/>
            <w:r w:rsidRPr="006E13F9">
              <w:rPr>
                <w:rFonts w:eastAsia="Malgun Gothic"/>
                <w:color w:val="1F497D"/>
                <w:lang w:eastAsia="ko-KR"/>
              </w:rPr>
              <w:t>this needs</w:t>
            </w:r>
            <w:proofErr w:type="gramEnd"/>
            <w:r w:rsidRPr="006E13F9">
              <w:rPr>
                <w:rFonts w:eastAsia="Malgun Gothic"/>
                <w:color w:val="1F497D"/>
                <w:lang w:eastAsia="ko-KR"/>
              </w:rPr>
              <w:t xml:space="preserve"> to be more carefully considered rather than quickly deciding in an easy way. We may need to consider the case where RRC reconfiguration can be propagated to the OOC UE through PSBCH transmitted by INC UE. Possible way of achieving this is to use PSBCH content for resource pool determination, or applying the same PSBCH formula for resource pool determination.</w:t>
            </w:r>
          </w:p>
          <w:p w:rsidR="006E13F9" w:rsidRPr="006E13F9" w:rsidRDefault="006E13F9" w:rsidP="006E13F9">
            <w:pPr>
              <w:wordWrap w:val="0"/>
              <w:rPr>
                <w:rFonts w:eastAsia="Malgun Gothic"/>
                <w:color w:val="1F497D"/>
                <w:lang w:eastAsia="ko-KR"/>
              </w:rPr>
            </w:pPr>
          </w:p>
          <w:p w:rsidR="006E13F9" w:rsidRPr="006E13F9" w:rsidRDefault="006E13F9" w:rsidP="006E13F9">
            <w:pPr>
              <w:wordWrap w:val="0"/>
              <w:rPr>
                <w:rFonts w:eastAsia="Malgun Gothic"/>
                <w:color w:val="1F497D"/>
                <w:lang w:eastAsia="ko-KR"/>
              </w:rPr>
            </w:pPr>
            <w:r w:rsidRPr="006E13F9">
              <w:rPr>
                <w:rFonts w:eastAsia="Malgun Gothic"/>
                <w:color w:val="1F497D"/>
                <w:lang w:eastAsia="ko-KR"/>
              </w:rPr>
              <w:t xml:space="preserve">I suggest </w:t>
            </w:r>
            <w:proofErr w:type="gramStart"/>
            <w:r w:rsidRPr="006E13F9">
              <w:rPr>
                <w:rFonts w:eastAsia="Malgun Gothic"/>
                <w:color w:val="1F497D"/>
                <w:lang w:eastAsia="ko-KR"/>
              </w:rPr>
              <w:t>to discuss</w:t>
            </w:r>
            <w:proofErr w:type="gramEnd"/>
            <w:r w:rsidRPr="006E13F9">
              <w:rPr>
                <w:rFonts w:eastAsia="Malgun Gothic"/>
                <w:color w:val="1F497D"/>
                <w:lang w:eastAsia="ko-KR"/>
              </w:rPr>
              <w:t xml:space="preserve"> this issue in the next meeting. We’re now close to the end of this meeting.</w:t>
            </w:r>
          </w:p>
          <w:p w:rsidR="006E13F9" w:rsidRDefault="006E13F9" w:rsidP="000742CF">
            <w:pPr>
              <w:rPr>
                <w:rFonts w:eastAsiaTheme="minorEastAsia" w:hint="eastAsia"/>
                <w:lang w:eastAsia="zh-CN"/>
              </w:rPr>
            </w:pPr>
          </w:p>
          <w:p w:rsidR="004D39C1" w:rsidRDefault="004D39C1" w:rsidP="000742CF">
            <w:pPr>
              <w:rPr>
                <w:rFonts w:eastAsiaTheme="minorEastAsia" w:hint="eastAsia"/>
                <w:lang w:eastAsia="zh-CN"/>
              </w:rPr>
            </w:pPr>
            <w:r>
              <w:rPr>
                <w:rFonts w:eastAsiaTheme="minorEastAsia" w:hint="eastAsia"/>
                <w:lang w:eastAsia="zh-CN"/>
              </w:rPr>
              <w:t>[Samsung]</w:t>
            </w:r>
          </w:p>
          <w:p w:rsidR="004D39C1" w:rsidRDefault="004D39C1" w:rsidP="004D39C1">
            <w:pPr>
              <w:wordWrap w:val="0"/>
              <w:rPr>
                <w:color w:val="1F497D"/>
                <w:lang w:eastAsia="ko-KR"/>
              </w:rPr>
            </w:pPr>
            <w:r>
              <w:rPr>
                <w:color w:val="1F497D"/>
                <w:lang w:eastAsia="ko-KR"/>
              </w:rPr>
              <w:t xml:space="preserve">We are not supportive of option 3 since it has </w:t>
            </w:r>
            <w:proofErr w:type="spellStart"/>
            <w:r>
              <w:rPr>
                <w:color w:val="1F497D"/>
                <w:lang w:eastAsia="ko-KR"/>
              </w:rPr>
              <w:t>gNB</w:t>
            </w:r>
            <w:proofErr w:type="spellEnd"/>
            <w:r>
              <w:rPr>
                <w:color w:val="1F497D"/>
                <w:lang w:eastAsia="ko-KR"/>
              </w:rPr>
              <w:t xml:space="preserve"> implementation impact although some of symbols can be indicated by flexible symbol, but, this is very hard to control inter-cell interference if most of symbols are used for flexible symbol. This is big impact to </w:t>
            </w:r>
            <w:proofErr w:type="spellStart"/>
            <w:r>
              <w:rPr>
                <w:color w:val="1F497D"/>
                <w:lang w:eastAsia="ko-KR"/>
              </w:rPr>
              <w:t>Uu</w:t>
            </w:r>
            <w:proofErr w:type="spellEnd"/>
            <w:r>
              <w:rPr>
                <w:color w:val="1F497D"/>
                <w:lang w:eastAsia="ko-KR"/>
              </w:rPr>
              <w:t xml:space="preserve"> capacity and performance requirements if </w:t>
            </w:r>
            <w:proofErr w:type="spellStart"/>
            <w:r>
              <w:rPr>
                <w:color w:val="1F497D"/>
                <w:lang w:eastAsia="ko-KR"/>
              </w:rPr>
              <w:t>gNB</w:t>
            </w:r>
            <w:proofErr w:type="spellEnd"/>
            <w:r>
              <w:rPr>
                <w:color w:val="1F497D"/>
                <w:lang w:eastAsia="ko-KR"/>
              </w:rPr>
              <w:t xml:space="preserve"> also provides URLLC like service. Since w=1 for most cases in FR1 and FR2 is not targeted for Rel-16 as ZTE explained, it means current specification works well without NO critical issues. Having said that, option 1 is a slightly preferable to us now, but we are open to discuss this issue in next meeting if any. </w:t>
            </w:r>
          </w:p>
          <w:p w:rsidR="004D39C1" w:rsidRDefault="004D39C1" w:rsidP="000742CF">
            <w:pPr>
              <w:rPr>
                <w:rFonts w:eastAsiaTheme="minorEastAsia" w:hint="eastAsia"/>
                <w:lang w:eastAsia="zh-CN"/>
              </w:rPr>
            </w:pPr>
          </w:p>
          <w:p w:rsidR="006A0206" w:rsidRDefault="006A0206" w:rsidP="000742CF">
            <w:pPr>
              <w:rPr>
                <w:rFonts w:eastAsiaTheme="minorEastAsia" w:hint="eastAsia"/>
                <w:lang w:eastAsia="zh-CN"/>
              </w:rPr>
            </w:pPr>
            <w:r>
              <w:rPr>
                <w:rFonts w:eastAsiaTheme="minorEastAsia" w:hint="eastAsia"/>
                <w:lang w:eastAsia="zh-CN"/>
              </w:rPr>
              <w:t>[FL]</w:t>
            </w:r>
          </w:p>
          <w:p w:rsidR="006A0206" w:rsidRDefault="006A0206" w:rsidP="006A0206">
            <w:pPr>
              <w:rPr>
                <w:color w:val="1F497D"/>
                <w:sz w:val="21"/>
                <w:szCs w:val="21"/>
              </w:rPr>
            </w:pPr>
            <w:r>
              <w:rPr>
                <w:color w:val="1F497D"/>
                <w:sz w:val="21"/>
                <w:szCs w:val="21"/>
              </w:rPr>
              <w:t>Thank you for your explanation and suggestion.</w:t>
            </w:r>
          </w:p>
          <w:p w:rsidR="006A0206" w:rsidRDefault="006A0206" w:rsidP="006A0206">
            <w:pPr>
              <w:rPr>
                <w:color w:val="1F497D"/>
                <w:sz w:val="21"/>
                <w:szCs w:val="21"/>
              </w:rPr>
            </w:pPr>
          </w:p>
          <w:p w:rsidR="006A0206" w:rsidRDefault="006A0206" w:rsidP="006A0206">
            <w:pPr>
              <w:rPr>
                <w:color w:val="1F497D"/>
                <w:sz w:val="21"/>
                <w:szCs w:val="21"/>
              </w:rPr>
            </w:pPr>
            <w:r>
              <w:rPr>
                <w:color w:val="1F497D"/>
                <w:sz w:val="21"/>
                <w:szCs w:val="21"/>
              </w:rPr>
              <w:t>Following your views that it is close to the end of this meeting, this issue can be discussed in next meeting.</w:t>
            </w:r>
          </w:p>
          <w:p w:rsidR="006A0206" w:rsidRPr="006A0206" w:rsidRDefault="006A0206" w:rsidP="000742CF">
            <w:pPr>
              <w:rPr>
                <w:rFonts w:eastAsiaTheme="minorEastAsia" w:hint="eastAsia"/>
                <w:lang w:eastAsia="zh-CN"/>
              </w:rPr>
            </w:pPr>
          </w:p>
          <w:p w:rsidR="002F50A4" w:rsidRPr="002F50A4" w:rsidRDefault="002F50A4" w:rsidP="000742CF">
            <w:pPr>
              <w:rPr>
                <w:rFonts w:eastAsiaTheme="minorEastAsia" w:hint="eastAsia"/>
                <w:lang w:val="en-GB" w:eastAsia="zh-CN"/>
              </w:rPr>
            </w:pPr>
          </w:p>
        </w:tc>
      </w:tr>
      <w:tr w:rsidR="00985C52" w:rsidTr="000742CF">
        <w:tc>
          <w:tcPr>
            <w:tcW w:w="1451" w:type="dxa"/>
          </w:tcPr>
          <w:p w:rsidR="00985C52" w:rsidRDefault="00985C52" w:rsidP="000742CF">
            <w:pPr>
              <w:rPr>
                <w:rFonts w:eastAsiaTheme="minorEastAsia" w:hint="eastAsia"/>
                <w:lang w:eastAsia="zh-CN"/>
              </w:rPr>
            </w:pPr>
            <w:r>
              <w:rPr>
                <w:rFonts w:eastAsiaTheme="minorEastAsia" w:hint="eastAsia"/>
                <w:lang w:eastAsia="zh-CN"/>
              </w:rPr>
              <w:lastRenderedPageBreak/>
              <w:t>Samsung</w:t>
            </w:r>
          </w:p>
        </w:tc>
        <w:tc>
          <w:tcPr>
            <w:tcW w:w="8438" w:type="dxa"/>
          </w:tcPr>
          <w:p w:rsidR="00985C52" w:rsidRPr="00985C52" w:rsidRDefault="00985C52" w:rsidP="00985C52">
            <w:pPr>
              <w:pStyle w:val="af"/>
              <w:spacing w:before="0" w:beforeAutospacing="0" w:after="0" w:afterAutospacing="0"/>
              <w:rPr>
                <w:rFonts w:ascii="Times New Roman" w:hAnsi="Times New Roman" w:cs="Times New Roman"/>
                <w:sz w:val="20"/>
                <w:szCs w:val="20"/>
              </w:rPr>
            </w:pPr>
            <w:r w:rsidRPr="00985C52">
              <w:rPr>
                <w:rFonts w:ascii="Times New Roman" w:hAnsi="Times New Roman" w:cs="Times New Roman"/>
                <w:sz w:val="20"/>
                <w:szCs w:val="20"/>
              </w:rPr>
              <w:t>Thanks for your effort in leading the discussion. Sorry for joining late.</w:t>
            </w:r>
          </w:p>
          <w:p w:rsidR="00985C52" w:rsidRPr="00985C52" w:rsidRDefault="00985C52" w:rsidP="00985C52">
            <w:pPr>
              <w:pStyle w:val="af"/>
              <w:spacing w:before="0" w:beforeAutospacing="0" w:after="0" w:afterAutospacing="0"/>
              <w:rPr>
                <w:rFonts w:ascii="Times New Roman" w:hAnsi="Times New Roman" w:cs="Times New Roman"/>
                <w:sz w:val="20"/>
                <w:szCs w:val="20"/>
              </w:rPr>
            </w:pPr>
            <w:r w:rsidRPr="00985C52">
              <w:rPr>
                <w:rFonts w:ascii="Times New Roman" w:hAnsi="Times New Roman" w:cs="Times New Roman"/>
                <w:sz w:val="20"/>
                <w:szCs w:val="20"/>
              </w:rPr>
              <w:t> </w:t>
            </w:r>
          </w:p>
          <w:p w:rsidR="00985C52" w:rsidRPr="00985C52" w:rsidRDefault="00985C52" w:rsidP="00985C52">
            <w:pPr>
              <w:pStyle w:val="af"/>
              <w:spacing w:before="0" w:beforeAutospacing="0" w:after="0" w:afterAutospacing="0"/>
              <w:rPr>
                <w:rFonts w:ascii="Times New Roman" w:hAnsi="Times New Roman" w:cs="Times New Roman"/>
                <w:sz w:val="20"/>
                <w:szCs w:val="20"/>
              </w:rPr>
            </w:pPr>
            <w:r w:rsidRPr="00985C52">
              <w:rPr>
                <w:rFonts w:ascii="Times New Roman" w:hAnsi="Times New Roman" w:cs="Times New Roman"/>
                <w:sz w:val="20"/>
                <w:szCs w:val="20"/>
              </w:rPr>
              <w:t>Just for clarification:</w:t>
            </w:r>
          </w:p>
          <w:p w:rsidR="00985C52" w:rsidRPr="00985C52" w:rsidRDefault="00985C52" w:rsidP="00985C52">
            <w:pPr>
              <w:pStyle w:val="af"/>
              <w:spacing w:before="0" w:beforeAutospacing="0" w:after="0" w:afterAutospacing="0"/>
              <w:ind w:left="368" w:hanging="368"/>
              <w:rPr>
                <w:rFonts w:ascii="Times New Roman" w:hAnsi="Times New Roman" w:cs="Times New Roman"/>
                <w:sz w:val="20"/>
                <w:szCs w:val="20"/>
              </w:rPr>
            </w:pPr>
            <w:r w:rsidRPr="00985C52">
              <w:rPr>
                <w:rFonts w:ascii="Times New Roman" w:hAnsi="Times New Roman" w:cs="Times New Roman"/>
                <w:sz w:val="20"/>
                <w:szCs w:val="20"/>
                <w:lang w:eastAsia="ko-KR"/>
              </w:rPr>
              <w:t xml:space="preserve">1.       </w:t>
            </w:r>
            <w:r w:rsidRPr="00985C52">
              <w:rPr>
                <w:rFonts w:ascii="Times New Roman" w:hAnsi="Times New Roman" w:cs="Times New Roman"/>
                <w:color w:val="1F497D"/>
                <w:sz w:val="20"/>
                <w:szCs w:val="20"/>
                <w:lang w:eastAsia="ko-KR"/>
              </w:rPr>
              <w:t xml:space="preserve">Network implementation: The ambiguous issue between </w:t>
            </w:r>
            <w:proofErr w:type="spellStart"/>
            <w:r w:rsidRPr="00985C52">
              <w:rPr>
                <w:rFonts w:ascii="Times New Roman" w:hAnsi="Times New Roman" w:cs="Times New Roman"/>
                <w:color w:val="1F497D"/>
                <w:sz w:val="20"/>
                <w:szCs w:val="20"/>
                <w:lang w:eastAsia="ko-KR"/>
              </w:rPr>
              <w:t>InC</w:t>
            </w:r>
            <w:proofErr w:type="spellEnd"/>
            <w:r w:rsidRPr="00985C52">
              <w:rPr>
                <w:rFonts w:ascii="Times New Roman" w:hAnsi="Times New Roman" w:cs="Times New Roman"/>
                <w:color w:val="1F497D"/>
                <w:sz w:val="20"/>
                <w:szCs w:val="20"/>
                <w:lang w:eastAsia="ko-KR"/>
              </w:rPr>
              <w:t xml:space="preserve"> UEs and </w:t>
            </w:r>
            <w:proofErr w:type="spellStart"/>
            <w:r w:rsidRPr="00985C52">
              <w:rPr>
                <w:rFonts w:ascii="Times New Roman" w:hAnsi="Times New Roman" w:cs="Times New Roman"/>
                <w:color w:val="1F497D"/>
                <w:sz w:val="20"/>
                <w:szCs w:val="20"/>
                <w:lang w:eastAsia="ko-KR"/>
              </w:rPr>
              <w:t>OoC</w:t>
            </w:r>
            <w:proofErr w:type="spellEnd"/>
            <w:r w:rsidRPr="00985C52">
              <w:rPr>
                <w:rFonts w:ascii="Times New Roman" w:hAnsi="Times New Roman" w:cs="Times New Roman"/>
                <w:color w:val="1F497D"/>
                <w:sz w:val="20"/>
                <w:szCs w:val="20"/>
                <w:lang w:eastAsia="ko-KR"/>
              </w:rPr>
              <w:t xml:space="preserve"> UEs can be eliminated up to NW implementation.</w:t>
            </w:r>
          </w:p>
          <w:p w:rsidR="00985C52" w:rsidRPr="00985C52" w:rsidRDefault="00985C52" w:rsidP="00985C52">
            <w:pPr>
              <w:pStyle w:val="af"/>
              <w:spacing w:before="0" w:beforeAutospacing="0" w:after="0" w:afterAutospacing="0"/>
              <w:ind w:left="368" w:hanging="368"/>
              <w:rPr>
                <w:rFonts w:ascii="Times New Roman" w:hAnsi="Times New Roman" w:cs="Times New Roman"/>
                <w:sz w:val="20"/>
                <w:szCs w:val="20"/>
              </w:rPr>
            </w:pPr>
            <w:r w:rsidRPr="00985C52">
              <w:rPr>
                <w:rFonts w:ascii="Times New Roman" w:hAnsi="Times New Roman" w:cs="Times New Roman"/>
                <w:sz w:val="20"/>
                <w:szCs w:val="20"/>
                <w:lang w:eastAsia="ko-KR"/>
              </w:rPr>
              <w:t xml:space="preserve">2.       </w:t>
            </w:r>
            <w:r w:rsidRPr="00985C52">
              <w:rPr>
                <w:rFonts w:ascii="Times New Roman" w:hAnsi="Times New Roman" w:cs="Times New Roman"/>
                <w:color w:val="1F497D"/>
                <w:sz w:val="20"/>
                <w:szCs w:val="20"/>
                <w:lang w:eastAsia="ko-KR"/>
              </w:rPr>
              <w:t xml:space="preserve">Clarification at </w:t>
            </w:r>
            <w:proofErr w:type="spellStart"/>
            <w:r w:rsidRPr="00985C52">
              <w:rPr>
                <w:rFonts w:ascii="Times New Roman" w:hAnsi="Times New Roman" w:cs="Times New Roman"/>
                <w:color w:val="1F497D"/>
                <w:sz w:val="20"/>
                <w:szCs w:val="20"/>
                <w:lang w:eastAsia="ko-KR"/>
              </w:rPr>
              <w:t>Tx</w:t>
            </w:r>
            <w:proofErr w:type="spellEnd"/>
            <w:r w:rsidRPr="00985C52">
              <w:rPr>
                <w:rFonts w:ascii="Times New Roman" w:hAnsi="Times New Roman" w:cs="Times New Roman"/>
                <w:color w:val="1F497D"/>
                <w:sz w:val="20"/>
                <w:szCs w:val="20"/>
                <w:lang w:eastAsia="ko-KR"/>
              </w:rPr>
              <w:t xml:space="preserve"> UEs side (FL suggestion): </w:t>
            </w:r>
            <w:proofErr w:type="spellStart"/>
            <w:r w:rsidRPr="00985C52">
              <w:rPr>
                <w:rFonts w:ascii="Times New Roman" w:hAnsi="Times New Roman" w:cs="Times New Roman"/>
                <w:color w:val="1F497D"/>
                <w:sz w:val="20"/>
                <w:szCs w:val="20"/>
                <w:lang w:eastAsia="ko-KR"/>
              </w:rPr>
              <w:t>Tx</w:t>
            </w:r>
            <w:proofErr w:type="spellEnd"/>
            <w:r w:rsidRPr="00985C52">
              <w:rPr>
                <w:rFonts w:ascii="Times New Roman" w:hAnsi="Times New Roman" w:cs="Times New Roman"/>
                <w:color w:val="1F497D"/>
                <w:sz w:val="20"/>
                <w:szCs w:val="20"/>
                <w:lang w:eastAsia="ko-KR"/>
              </w:rPr>
              <w:t xml:space="preserve"> UEs (</w:t>
            </w:r>
            <w:proofErr w:type="spellStart"/>
            <w:r w:rsidRPr="00985C52">
              <w:rPr>
                <w:rFonts w:ascii="Times New Roman" w:hAnsi="Times New Roman" w:cs="Times New Roman"/>
                <w:color w:val="1F497D"/>
                <w:sz w:val="20"/>
                <w:szCs w:val="20"/>
                <w:lang w:eastAsia="ko-KR"/>
              </w:rPr>
              <w:t>InC</w:t>
            </w:r>
            <w:proofErr w:type="spellEnd"/>
            <w:r w:rsidRPr="00985C52">
              <w:rPr>
                <w:rFonts w:ascii="Times New Roman" w:hAnsi="Times New Roman" w:cs="Times New Roman"/>
                <w:color w:val="1F497D"/>
                <w:sz w:val="20"/>
                <w:szCs w:val="20"/>
                <w:lang w:eastAsia="ko-KR"/>
              </w:rPr>
              <w:t>) and Rx UEs (</w:t>
            </w:r>
            <w:proofErr w:type="spellStart"/>
            <w:r w:rsidRPr="00985C52">
              <w:rPr>
                <w:rFonts w:ascii="Times New Roman" w:hAnsi="Times New Roman" w:cs="Times New Roman"/>
                <w:color w:val="1F497D"/>
                <w:sz w:val="20"/>
                <w:szCs w:val="20"/>
                <w:lang w:eastAsia="ko-KR"/>
              </w:rPr>
              <w:t>OoC</w:t>
            </w:r>
            <w:proofErr w:type="spellEnd"/>
            <w:r w:rsidRPr="00985C52">
              <w:rPr>
                <w:rFonts w:ascii="Times New Roman" w:hAnsi="Times New Roman" w:cs="Times New Roman"/>
                <w:color w:val="1F497D"/>
                <w:sz w:val="20"/>
                <w:szCs w:val="20"/>
                <w:lang w:eastAsia="ko-KR"/>
              </w:rPr>
              <w:t xml:space="preserve">) use the same UL slots resources indicated </w:t>
            </w:r>
            <w:proofErr w:type="spellStart"/>
            <w:r w:rsidRPr="00985C52">
              <w:rPr>
                <w:rFonts w:ascii="Times New Roman" w:hAnsi="Times New Roman" w:cs="Times New Roman"/>
                <w:color w:val="1F497D"/>
                <w:sz w:val="20"/>
                <w:szCs w:val="20"/>
                <w:lang w:eastAsia="ko-KR"/>
              </w:rPr>
              <w:t>by</w:t>
            </w:r>
            <w:r w:rsidRPr="00985C52">
              <w:rPr>
                <w:rStyle w:val="af3"/>
                <w:rFonts w:ascii="Times New Roman" w:hAnsi="Times New Roman" w:cs="Times New Roman"/>
                <w:i w:val="0"/>
                <w:iCs w:val="0"/>
                <w:color w:val="1F497D"/>
                <w:sz w:val="20"/>
                <w:szCs w:val="20"/>
                <w:lang w:eastAsia="ko-KR"/>
              </w:rPr>
              <w:t>PSBCH</w:t>
            </w:r>
            <w:proofErr w:type="spellEnd"/>
            <w:r w:rsidRPr="00985C52">
              <w:rPr>
                <w:rStyle w:val="af3"/>
                <w:rFonts w:ascii="Times New Roman" w:hAnsi="Times New Roman" w:cs="Times New Roman"/>
                <w:i w:val="0"/>
                <w:iCs w:val="0"/>
                <w:color w:val="1F497D"/>
                <w:sz w:val="20"/>
                <w:szCs w:val="20"/>
                <w:lang w:eastAsia="ko-KR"/>
              </w:rPr>
              <w:t>.</w:t>
            </w:r>
          </w:p>
          <w:p w:rsidR="00985C52" w:rsidRPr="00985C52" w:rsidRDefault="00985C52" w:rsidP="00985C52">
            <w:pPr>
              <w:pStyle w:val="af"/>
              <w:spacing w:before="0" w:beforeAutospacing="0" w:after="0" w:afterAutospacing="0"/>
              <w:ind w:left="368" w:hanging="368"/>
              <w:rPr>
                <w:rFonts w:ascii="Times New Roman" w:hAnsi="Times New Roman" w:cs="Times New Roman"/>
                <w:sz w:val="20"/>
                <w:szCs w:val="20"/>
              </w:rPr>
            </w:pPr>
            <w:r w:rsidRPr="00985C52">
              <w:rPr>
                <w:rFonts w:ascii="Times New Roman" w:hAnsi="Times New Roman" w:cs="Times New Roman"/>
                <w:sz w:val="20"/>
                <w:szCs w:val="20"/>
                <w:lang w:eastAsia="ko-KR"/>
              </w:rPr>
              <w:t xml:space="preserve">3.       </w:t>
            </w:r>
            <w:r w:rsidRPr="00985C52">
              <w:rPr>
                <w:rFonts w:ascii="Times New Roman" w:hAnsi="Times New Roman" w:cs="Times New Roman"/>
                <w:color w:val="1F497D"/>
                <w:sz w:val="20"/>
                <w:szCs w:val="20"/>
                <w:lang w:eastAsia="ko-KR"/>
              </w:rPr>
              <w:t xml:space="preserve">Limitation on the configuration: To restrict the number of UL slots configured in </w:t>
            </w:r>
            <w:proofErr w:type="spellStart"/>
            <w:r w:rsidRPr="00985C52">
              <w:rPr>
                <w:rFonts w:ascii="Times New Roman" w:hAnsi="Times New Roman" w:cs="Times New Roman"/>
                <w:color w:val="1F497D"/>
                <w:sz w:val="20"/>
                <w:szCs w:val="20"/>
                <w:lang w:eastAsia="ko-KR"/>
              </w:rPr>
              <w:t>tdd</w:t>
            </w:r>
            <w:proofErr w:type="spellEnd"/>
            <w:r w:rsidRPr="00985C52">
              <w:rPr>
                <w:rFonts w:ascii="Times New Roman" w:hAnsi="Times New Roman" w:cs="Times New Roman"/>
                <w:color w:val="1F497D"/>
                <w:sz w:val="20"/>
                <w:szCs w:val="20"/>
                <w:lang w:eastAsia="ko-KR"/>
              </w:rPr>
              <w:t>-UL-DL-</w:t>
            </w:r>
            <w:proofErr w:type="spellStart"/>
            <w:r w:rsidRPr="00985C52">
              <w:rPr>
                <w:rFonts w:ascii="Times New Roman" w:hAnsi="Times New Roman" w:cs="Times New Roman"/>
                <w:color w:val="1F497D"/>
                <w:sz w:val="20"/>
                <w:szCs w:val="20"/>
                <w:lang w:eastAsia="ko-KR"/>
              </w:rPr>
              <w:t>ConfigCommon</w:t>
            </w:r>
            <w:proofErr w:type="spellEnd"/>
            <w:r w:rsidRPr="00985C52">
              <w:rPr>
                <w:rFonts w:ascii="Times New Roman" w:hAnsi="Times New Roman" w:cs="Times New Roman"/>
                <w:color w:val="1F497D"/>
                <w:sz w:val="20"/>
                <w:szCs w:val="20"/>
                <w:lang w:eastAsia="ko-KR"/>
              </w:rPr>
              <w:t xml:space="preserve"> as integer multiple of </w:t>
            </w:r>
            <w:proofErr w:type="spellStart"/>
            <w:r w:rsidRPr="00985C52">
              <w:rPr>
                <w:rFonts w:ascii="Times New Roman" w:hAnsi="Times New Roman" w:cs="Times New Roman"/>
                <w:color w:val="1F497D"/>
                <w:sz w:val="20"/>
                <w:szCs w:val="20"/>
                <w:lang w:eastAsia="ko-KR"/>
              </w:rPr>
              <w:t>granularity</w:t>
            </w:r>
            <w:r w:rsidRPr="00985C52">
              <w:rPr>
                <w:rStyle w:val="af3"/>
                <w:rFonts w:ascii="Times New Roman" w:hAnsi="Times New Roman" w:cs="Times New Roman"/>
                <w:color w:val="1F497D"/>
                <w:sz w:val="20"/>
                <w:szCs w:val="20"/>
                <w:lang w:eastAsia="ko-KR"/>
              </w:rPr>
              <w:t>w</w:t>
            </w:r>
            <w:proofErr w:type="spellEnd"/>
            <w:r w:rsidRPr="00985C52">
              <w:rPr>
                <w:rFonts w:ascii="Times New Roman" w:hAnsi="Times New Roman" w:cs="Times New Roman"/>
                <w:color w:val="1F497D"/>
                <w:sz w:val="20"/>
                <w:szCs w:val="20"/>
                <w:lang w:eastAsia="ko-KR"/>
              </w:rPr>
              <w:t>.</w:t>
            </w:r>
          </w:p>
          <w:p w:rsidR="00985C52" w:rsidRPr="00985C52" w:rsidRDefault="00985C52" w:rsidP="00985C52">
            <w:pPr>
              <w:pStyle w:val="af"/>
              <w:spacing w:before="0" w:beforeAutospacing="0" w:after="0" w:afterAutospacing="0"/>
              <w:rPr>
                <w:rFonts w:ascii="Times New Roman" w:hAnsi="Times New Roman" w:cs="Times New Roman"/>
                <w:sz w:val="20"/>
                <w:szCs w:val="20"/>
              </w:rPr>
            </w:pPr>
            <w:r w:rsidRPr="00985C52">
              <w:rPr>
                <w:rFonts w:ascii="Times New Roman" w:hAnsi="Times New Roman" w:cs="Times New Roman"/>
                <w:sz w:val="20"/>
                <w:szCs w:val="20"/>
              </w:rPr>
              <w:t> </w:t>
            </w:r>
          </w:p>
          <w:p w:rsidR="00985C52" w:rsidRPr="00985C52" w:rsidRDefault="00985C52" w:rsidP="00985C52">
            <w:pPr>
              <w:pStyle w:val="af"/>
              <w:spacing w:before="0" w:beforeAutospacing="0" w:after="0" w:afterAutospacing="0"/>
              <w:rPr>
                <w:rFonts w:ascii="Times New Roman" w:hAnsi="Times New Roman" w:cs="Times New Roman"/>
                <w:sz w:val="20"/>
                <w:szCs w:val="20"/>
              </w:rPr>
            </w:pPr>
            <w:r w:rsidRPr="00985C52">
              <w:rPr>
                <w:rFonts w:ascii="Times New Roman" w:hAnsi="Times New Roman" w:cs="Times New Roman"/>
                <w:sz w:val="20"/>
                <w:szCs w:val="20"/>
              </w:rPr>
              <w:t xml:space="preserve">Will </w:t>
            </w:r>
            <w:proofErr w:type="spellStart"/>
            <w:r w:rsidRPr="00985C52">
              <w:rPr>
                <w:rFonts w:ascii="Times New Roman" w:hAnsi="Times New Roman" w:cs="Times New Roman"/>
                <w:sz w:val="20"/>
                <w:szCs w:val="20"/>
              </w:rPr>
              <w:t>Tthe</w:t>
            </w:r>
            <w:proofErr w:type="spellEnd"/>
            <w:r w:rsidRPr="00985C52">
              <w:rPr>
                <w:rFonts w:ascii="Times New Roman" w:hAnsi="Times New Roman" w:cs="Times New Roman"/>
                <w:sz w:val="20"/>
                <w:szCs w:val="20"/>
              </w:rPr>
              <w:t xml:space="preserve"> above three option impact on the set of slots to be included in a resource pool?</w:t>
            </w:r>
          </w:p>
          <w:p w:rsidR="00985C52" w:rsidRDefault="00985C52" w:rsidP="00985C52">
            <w:pPr>
              <w:rPr>
                <w:rFonts w:eastAsiaTheme="minorEastAsia" w:hint="eastAsia"/>
                <w:color w:val="1F497D"/>
                <w:highlight w:val="yellow"/>
                <w:lang w:eastAsia="zh-CN"/>
              </w:rPr>
            </w:pPr>
          </w:p>
          <w:p w:rsidR="006E13F9" w:rsidRPr="006E13F9" w:rsidRDefault="006E13F9" w:rsidP="00985C52">
            <w:pPr>
              <w:rPr>
                <w:rFonts w:eastAsiaTheme="minorEastAsia" w:hint="eastAsia"/>
                <w:color w:val="1F497D"/>
                <w:lang w:eastAsia="zh-CN"/>
              </w:rPr>
            </w:pPr>
            <w:r w:rsidRPr="006E13F9">
              <w:rPr>
                <w:rFonts w:eastAsiaTheme="minorEastAsia" w:hint="eastAsia"/>
                <w:color w:val="1F497D"/>
                <w:lang w:eastAsia="zh-CN"/>
              </w:rPr>
              <w:t>[FL]</w:t>
            </w:r>
          </w:p>
          <w:p w:rsidR="006E13F9" w:rsidRDefault="006E13F9" w:rsidP="006E13F9">
            <w:pPr>
              <w:rPr>
                <w:color w:val="1F497D"/>
                <w:sz w:val="21"/>
                <w:szCs w:val="21"/>
              </w:rPr>
            </w:pPr>
            <w:r>
              <w:rPr>
                <w:color w:val="1F497D"/>
                <w:sz w:val="21"/>
                <w:szCs w:val="21"/>
              </w:rPr>
              <w:t>Thank you for your joining on this discussion.</w:t>
            </w:r>
          </w:p>
          <w:p w:rsidR="006E13F9" w:rsidRDefault="006E13F9" w:rsidP="006E13F9">
            <w:pPr>
              <w:rPr>
                <w:color w:val="1F497D"/>
                <w:sz w:val="21"/>
                <w:szCs w:val="21"/>
              </w:rPr>
            </w:pPr>
          </w:p>
          <w:p w:rsidR="006E13F9" w:rsidRDefault="006E13F9" w:rsidP="006E13F9">
            <w:pPr>
              <w:rPr>
                <w:color w:val="1F497D"/>
                <w:sz w:val="21"/>
                <w:szCs w:val="21"/>
              </w:rPr>
            </w:pPr>
            <w:r>
              <w:rPr>
                <w:color w:val="1F497D"/>
                <w:sz w:val="21"/>
                <w:szCs w:val="21"/>
              </w:rPr>
              <w:t>The quick answer is potentially YES.</w:t>
            </w:r>
          </w:p>
          <w:p w:rsidR="006E13F9" w:rsidRDefault="006E13F9" w:rsidP="006E13F9">
            <w:pPr>
              <w:rPr>
                <w:color w:val="1F497D"/>
                <w:sz w:val="21"/>
                <w:szCs w:val="21"/>
              </w:rPr>
            </w:pPr>
          </w:p>
          <w:p w:rsidR="006E13F9" w:rsidRDefault="006E13F9" w:rsidP="006E13F9">
            <w:pPr>
              <w:rPr>
                <w:color w:val="1F497D"/>
                <w:sz w:val="21"/>
                <w:szCs w:val="21"/>
              </w:rPr>
            </w:pPr>
            <w:r>
              <w:rPr>
                <w:color w:val="1F497D"/>
                <w:sz w:val="21"/>
                <w:szCs w:val="21"/>
              </w:rPr>
              <w:t>From my perspective and discussion by now, I think it different solution may have different / no impact on the determination of resource pool.</w:t>
            </w:r>
          </w:p>
          <w:p w:rsidR="006E13F9" w:rsidRDefault="006E13F9" w:rsidP="006E13F9">
            <w:pPr>
              <w:rPr>
                <w:color w:val="1F497D"/>
                <w:sz w:val="21"/>
                <w:szCs w:val="21"/>
              </w:rPr>
            </w:pPr>
            <w:r>
              <w:rPr>
                <w:color w:val="1F497D"/>
                <w:sz w:val="21"/>
                <w:szCs w:val="21"/>
              </w:rPr>
              <w:t>Also mentioned by some companies, this issue is also related to the one of the topics during prep phase in PHY structure which is not discussed in this meeting. I also observe some contributions/solutions proposed by companies under PHY structure about this issue.</w:t>
            </w:r>
          </w:p>
          <w:p w:rsidR="006E13F9" w:rsidRDefault="006E13F9" w:rsidP="006E13F9">
            <w:pPr>
              <w:rPr>
                <w:color w:val="1F497D"/>
                <w:sz w:val="21"/>
                <w:szCs w:val="21"/>
              </w:rPr>
            </w:pPr>
          </w:p>
          <w:p w:rsidR="006E13F9" w:rsidRDefault="006E13F9" w:rsidP="006E13F9">
            <w:pPr>
              <w:rPr>
                <w:color w:val="1F497D"/>
                <w:sz w:val="21"/>
                <w:szCs w:val="21"/>
              </w:rPr>
            </w:pPr>
            <w:r>
              <w:rPr>
                <w:color w:val="1F497D"/>
                <w:sz w:val="21"/>
                <w:szCs w:val="21"/>
              </w:rPr>
              <w:t>Based on the discussion, companies have different views with supporting the three solutions. I am afraid that we cannot reach consensus within today.</w:t>
            </w:r>
          </w:p>
          <w:p w:rsidR="006E13F9" w:rsidRDefault="006E13F9" w:rsidP="006E13F9">
            <w:pPr>
              <w:rPr>
                <w:color w:val="1F497D"/>
                <w:sz w:val="21"/>
                <w:szCs w:val="21"/>
              </w:rPr>
            </w:pPr>
          </w:p>
          <w:p w:rsidR="006E13F9" w:rsidRDefault="006E13F9" w:rsidP="006E13F9">
            <w:pPr>
              <w:rPr>
                <w:b/>
                <w:bCs/>
                <w:color w:val="1F497D"/>
                <w:sz w:val="21"/>
                <w:szCs w:val="21"/>
              </w:rPr>
            </w:pPr>
            <w:r>
              <w:rPr>
                <w:b/>
                <w:bCs/>
                <w:color w:val="1F497D"/>
                <w:sz w:val="21"/>
                <w:szCs w:val="21"/>
              </w:rPr>
              <w:t>Considering that we are approaching the end of this meeting, my suggestion is that we continue discussing this issue / corresponding solutions in next meeting, either under AI PHY structure or AI SL SYNC.</w:t>
            </w:r>
          </w:p>
          <w:p w:rsidR="006E13F9" w:rsidRDefault="006E13F9" w:rsidP="006E13F9">
            <w:pPr>
              <w:rPr>
                <w:color w:val="1F497D"/>
                <w:sz w:val="21"/>
                <w:szCs w:val="21"/>
              </w:rPr>
            </w:pPr>
          </w:p>
          <w:p w:rsidR="006E13F9" w:rsidRDefault="006E13F9" w:rsidP="006E13F9">
            <w:pPr>
              <w:rPr>
                <w:color w:val="1F497D"/>
                <w:sz w:val="21"/>
                <w:szCs w:val="21"/>
              </w:rPr>
            </w:pPr>
            <w:r>
              <w:rPr>
                <w:color w:val="1F497D"/>
                <w:sz w:val="21"/>
                <w:szCs w:val="21"/>
              </w:rPr>
              <w:t>Please let me know if you have any other comments.</w:t>
            </w:r>
          </w:p>
          <w:p w:rsidR="006E13F9" w:rsidRPr="006E13F9" w:rsidRDefault="006E13F9" w:rsidP="00985C52">
            <w:pPr>
              <w:rPr>
                <w:rFonts w:eastAsiaTheme="minorEastAsia" w:hint="eastAsia"/>
                <w:color w:val="1F497D"/>
                <w:highlight w:val="yellow"/>
                <w:lang w:eastAsia="zh-CN"/>
              </w:rPr>
            </w:pPr>
          </w:p>
          <w:p w:rsidR="006E13F9" w:rsidRPr="006E13F9" w:rsidRDefault="006E13F9" w:rsidP="00985C52">
            <w:pPr>
              <w:rPr>
                <w:rFonts w:eastAsiaTheme="minorEastAsia" w:hint="eastAsia"/>
                <w:color w:val="1F497D"/>
                <w:highlight w:val="yellow"/>
                <w:lang w:eastAsia="zh-CN"/>
              </w:rPr>
            </w:pPr>
          </w:p>
        </w:tc>
      </w:tr>
    </w:tbl>
    <w:p w:rsidR="00442DEF" w:rsidRDefault="00442DEF" w:rsidP="00D55041">
      <w:pPr>
        <w:pStyle w:val="a1"/>
        <w:tabs>
          <w:tab w:val="left" w:pos="0"/>
          <w:tab w:val="left" w:pos="420"/>
          <w:tab w:val="left" w:pos="540"/>
          <w:tab w:val="left" w:pos="765"/>
        </w:tabs>
        <w:spacing w:line="240" w:lineRule="atLeast"/>
        <w:rPr>
          <w:rFonts w:eastAsia="宋体" w:hint="eastAsia"/>
          <w:lang w:eastAsia="zh-CN"/>
        </w:rPr>
      </w:pPr>
    </w:p>
    <w:p w:rsidR="00442DEF" w:rsidRDefault="00442DEF" w:rsidP="00D55041">
      <w:pPr>
        <w:pStyle w:val="a1"/>
        <w:tabs>
          <w:tab w:val="left" w:pos="0"/>
          <w:tab w:val="left" w:pos="420"/>
          <w:tab w:val="left" w:pos="540"/>
          <w:tab w:val="left" w:pos="765"/>
        </w:tabs>
        <w:spacing w:line="240" w:lineRule="atLeast"/>
        <w:rPr>
          <w:rFonts w:eastAsia="宋体" w:hint="eastAsia"/>
          <w:lang w:eastAsia="zh-CN"/>
        </w:rPr>
      </w:pPr>
    </w:p>
    <w:p w:rsidR="00D55041" w:rsidRPr="00D06809" w:rsidRDefault="00D55041" w:rsidP="00D55041">
      <w:pPr>
        <w:pStyle w:val="a1"/>
        <w:tabs>
          <w:tab w:val="left" w:pos="0"/>
          <w:tab w:val="left" w:pos="420"/>
          <w:tab w:val="left" w:pos="540"/>
          <w:tab w:val="left" w:pos="765"/>
        </w:tabs>
        <w:spacing w:line="240" w:lineRule="atLeast"/>
        <w:rPr>
          <w:rFonts w:eastAsia="宋体"/>
          <w:lang w:eastAsia="zh-CN"/>
        </w:rPr>
      </w:pPr>
    </w:p>
    <w:sectPr w:rsidR="00D55041" w:rsidRPr="00D06809" w:rsidSect="00073A24">
      <w:headerReference w:type="default" r:id="rId34"/>
      <w:footerReference w:type="default" r:id="rId35"/>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63A" w:rsidRDefault="006E263A">
      <w:r>
        <w:separator/>
      </w:r>
    </w:p>
  </w:endnote>
  <w:endnote w:type="continuationSeparator" w:id="0">
    <w:p w:rsidR="006E263A" w:rsidRDefault="006E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0C4DD8" w:rsidRDefault="000C4DD8">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9C0AD2">
              <w:rPr>
                <w:b/>
                <w:bCs/>
                <w:noProof/>
              </w:rPr>
              <w:t>2</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sidR="009C0AD2">
              <w:rPr>
                <w:b/>
                <w:bCs/>
                <w:noProof/>
              </w:rPr>
              <w:t>16</w:t>
            </w:r>
            <w:r>
              <w:rPr>
                <w:b/>
                <w:bCs/>
                <w:sz w:val="24"/>
                <w:szCs w:val="24"/>
              </w:rPr>
              <w:fldChar w:fldCharType="end"/>
            </w:r>
          </w:p>
        </w:sdtContent>
      </w:sdt>
    </w:sdtContent>
  </w:sdt>
  <w:p w:rsidR="000C4DD8" w:rsidRDefault="000C4DD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63A" w:rsidRDefault="006E263A">
      <w:r>
        <w:separator/>
      </w:r>
    </w:p>
  </w:footnote>
  <w:footnote w:type="continuationSeparator" w:id="0">
    <w:p w:rsidR="006E263A" w:rsidRDefault="006E2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DD8" w:rsidRDefault="000C4DD8">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14637D"/>
    <w:multiLevelType w:val="hybridMultilevel"/>
    <w:tmpl w:val="FCF4DA4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971A9C"/>
    <w:multiLevelType w:val="hybridMultilevel"/>
    <w:tmpl w:val="FB80EE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3F47E3"/>
    <w:multiLevelType w:val="hybridMultilevel"/>
    <w:tmpl w:val="1BB2FB4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6C717B"/>
    <w:multiLevelType w:val="hybridMultilevel"/>
    <w:tmpl w:val="7A3E2A62"/>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0FAF68A0"/>
    <w:multiLevelType w:val="hybridMultilevel"/>
    <w:tmpl w:val="27B22476"/>
    <w:lvl w:ilvl="0" w:tplc="FBF2383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0176984"/>
    <w:multiLevelType w:val="multilevel"/>
    <w:tmpl w:val="26D2B2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3421E34"/>
    <w:multiLevelType w:val="hybridMultilevel"/>
    <w:tmpl w:val="BB72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B9645F"/>
    <w:multiLevelType w:val="hybridMultilevel"/>
    <w:tmpl w:val="95B0E4C0"/>
    <w:lvl w:ilvl="0" w:tplc="04090005">
      <w:start w:val="1"/>
      <w:numFmt w:val="bullet"/>
      <w:lvlText w:val=""/>
      <w:lvlJc w:val="left"/>
      <w:pPr>
        <w:ind w:left="1260" w:hanging="420"/>
      </w:pPr>
      <w:rPr>
        <w:rFonts w:ascii="Wingdings" w:hAnsi="Wingdings" w:cs="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9">
    <w:nsid w:val="47D6226C"/>
    <w:multiLevelType w:val="hybridMultilevel"/>
    <w:tmpl w:val="83D4DE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7B25F8"/>
    <w:multiLevelType w:val="hybridMultilevel"/>
    <w:tmpl w:val="D5BAD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nsid w:val="558F298C"/>
    <w:multiLevelType w:val="hybridMultilevel"/>
    <w:tmpl w:val="331AF8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58DE095E"/>
    <w:multiLevelType w:val="multilevel"/>
    <w:tmpl w:val="58DE09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9F12AC5"/>
    <w:multiLevelType w:val="hybridMultilevel"/>
    <w:tmpl w:val="114AA1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0737A9"/>
    <w:multiLevelType w:val="hybridMultilevel"/>
    <w:tmpl w:val="1A720B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F4645E3"/>
    <w:multiLevelType w:val="hybridMultilevel"/>
    <w:tmpl w:val="8BFEFE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04DBA"/>
    <w:multiLevelType w:val="hybridMultilevel"/>
    <w:tmpl w:val="503A1CF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843FE2"/>
    <w:multiLevelType w:val="hybridMultilevel"/>
    <w:tmpl w:val="F5C0554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E3F2427"/>
    <w:multiLevelType w:val="hybridMultilevel"/>
    <w:tmpl w:val="555619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18697B"/>
    <w:multiLevelType w:val="hybridMultilevel"/>
    <w:tmpl w:val="DA4630E4"/>
    <w:lvl w:ilvl="0" w:tplc="3A427FB6">
      <w:start w:val="1"/>
      <w:numFmt w:val="bullet"/>
      <w:lvlText w:val="–"/>
      <w:lvlJc w:val="left"/>
      <w:pPr>
        <w:ind w:left="840" w:hanging="420"/>
      </w:pPr>
      <w:rPr>
        <w:rFonts w:ascii="Arial" w:hAnsi="Arial" w:cs="Times New Roman" w:hint="default"/>
        <w:lang w:val="en-US"/>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nsid w:val="71FE5AAC"/>
    <w:multiLevelType w:val="hybridMultilevel"/>
    <w:tmpl w:val="A81E15D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624230"/>
    <w:multiLevelType w:val="hybridMultilevel"/>
    <w:tmpl w:val="FB408C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21"/>
  </w:num>
  <w:num w:numId="4">
    <w:abstractNumId w:val="26"/>
  </w:num>
  <w:num w:numId="5">
    <w:abstractNumId w:val="17"/>
  </w:num>
  <w:num w:numId="6">
    <w:abstractNumId w:val="15"/>
    <w:lvlOverride w:ilvl="0">
      <w:startOverride w:val="1"/>
    </w:lvlOverride>
  </w:num>
  <w:num w:numId="7">
    <w:abstractNumId w:val="10"/>
  </w:num>
  <w:num w:numId="8">
    <w:abstractNumId w:val="4"/>
  </w:num>
  <w:num w:numId="9">
    <w:abstractNumId w:val="14"/>
  </w:num>
  <w:num w:numId="10">
    <w:abstractNumId w:val="0"/>
  </w:num>
  <w:num w:numId="11">
    <w:abstractNumId w:val="11"/>
  </w:num>
  <w:num w:numId="12">
    <w:abstractNumId w:val="19"/>
  </w:num>
  <w:num w:numId="13">
    <w:abstractNumId w:val="31"/>
  </w:num>
  <w:num w:numId="14">
    <w:abstractNumId w:val="2"/>
  </w:num>
  <w:num w:numId="15">
    <w:abstractNumId w:val="6"/>
  </w:num>
  <w:num w:numId="16">
    <w:abstractNumId w:val="24"/>
  </w:num>
  <w:num w:numId="17">
    <w:abstractNumId w:val="29"/>
  </w:num>
  <w:num w:numId="18">
    <w:abstractNumId w:val="35"/>
  </w:num>
  <w:num w:numId="19">
    <w:abstractNumId w:val="5"/>
  </w:num>
  <w:num w:numId="20">
    <w:abstractNumId w:val="33"/>
  </w:num>
  <w:num w:numId="21">
    <w:abstractNumId w:val="32"/>
  </w:num>
  <w:num w:numId="22">
    <w:abstractNumId w:val="18"/>
  </w:num>
  <w:num w:numId="23">
    <w:abstractNumId w:val="13"/>
  </w:num>
  <w:num w:numId="24">
    <w:abstractNumId w:val="9"/>
  </w:num>
  <w:num w:numId="25">
    <w:abstractNumId w:val="28"/>
  </w:num>
  <w:num w:numId="26">
    <w:abstractNumId w:val="7"/>
  </w:num>
  <w:num w:numId="27">
    <w:abstractNumId w:val="16"/>
  </w:num>
  <w:num w:numId="28">
    <w:abstractNumId w:val="23"/>
  </w:num>
  <w:num w:numId="29">
    <w:abstractNumId w:val="20"/>
  </w:num>
  <w:num w:numId="30">
    <w:abstractNumId w:val="8"/>
    <w:lvlOverride w:ilvl="0"/>
    <w:lvlOverride w:ilvl="1"/>
    <w:lvlOverride w:ilvl="2"/>
    <w:lvlOverride w:ilvl="3"/>
    <w:lvlOverride w:ilvl="4"/>
    <w:lvlOverride w:ilvl="5"/>
    <w:lvlOverride w:ilvl="6"/>
    <w:lvlOverride w:ilvl="7"/>
    <w:lvlOverride w:ilvl="8"/>
  </w:num>
  <w:num w:numId="31">
    <w:abstractNumId w:val="8"/>
  </w:num>
  <w:num w:numId="32">
    <w:abstractNumId w:val="34"/>
    <w:lvlOverride w:ilvl="0"/>
    <w:lvlOverride w:ilvl="1"/>
    <w:lvlOverride w:ilvl="2"/>
    <w:lvlOverride w:ilvl="3"/>
    <w:lvlOverride w:ilvl="4"/>
    <w:lvlOverride w:ilvl="5"/>
    <w:lvlOverride w:ilvl="6"/>
    <w:lvlOverride w:ilvl="7"/>
    <w:lvlOverride w:ilvl="8"/>
  </w:num>
  <w:num w:numId="33">
    <w:abstractNumId w:val="25"/>
    <w:lvlOverride w:ilvl="0"/>
    <w:lvlOverride w:ilvl="1"/>
    <w:lvlOverride w:ilvl="2"/>
    <w:lvlOverride w:ilvl="3"/>
    <w:lvlOverride w:ilvl="4"/>
    <w:lvlOverride w:ilvl="5"/>
    <w:lvlOverride w:ilvl="6"/>
    <w:lvlOverride w:ilvl="7"/>
    <w:lvlOverride w:ilvl="8"/>
  </w:num>
  <w:num w:numId="34">
    <w:abstractNumId w:val="13"/>
    <w:lvlOverride w:ilvl="0"/>
    <w:lvlOverride w:ilvl="1"/>
    <w:lvlOverride w:ilvl="2"/>
    <w:lvlOverride w:ilvl="3"/>
    <w:lvlOverride w:ilvl="4"/>
    <w:lvlOverride w:ilvl="5"/>
    <w:lvlOverride w:ilvl="6"/>
    <w:lvlOverride w:ilvl="7"/>
    <w:lvlOverride w:ilvl="8"/>
  </w:num>
  <w:num w:numId="35">
    <w:abstractNumId w:val="3"/>
    <w:lvlOverride w:ilvl="0"/>
    <w:lvlOverride w:ilvl="1"/>
    <w:lvlOverride w:ilvl="2"/>
    <w:lvlOverride w:ilvl="3"/>
    <w:lvlOverride w:ilvl="4"/>
    <w:lvlOverride w:ilvl="5"/>
    <w:lvlOverride w:ilvl="6"/>
    <w:lvlOverride w:ilvl="7"/>
    <w:lvlOverride w:ilvl="8"/>
  </w:num>
  <w:num w:numId="36">
    <w:abstractNumId w:val="27"/>
    <w:lvlOverride w:ilvl="0"/>
    <w:lvlOverride w:ilvl="1"/>
    <w:lvlOverride w:ilvl="2"/>
    <w:lvlOverride w:ilvl="3"/>
    <w:lvlOverride w:ilvl="4"/>
    <w:lvlOverride w:ilvl="5"/>
    <w:lvlOverride w:ilvl="6"/>
    <w:lvlOverride w:ilvl="7"/>
    <w:lvlOverride w:ilvl="8"/>
  </w:num>
  <w:num w:numId="37">
    <w:abstractNumId w:val="30"/>
    <w:lvlOverride w:ilvl="0"/>
    <w:lvlOverride w:ilvl="1"/>
    <w:lvlOverride w:ilvl="2"/>
    <w:lvlOverride w:ilvl="3"/>
    <w:lvlOverride w:ilvl="4"/>
    <w:lvlOverride w:ilvl="5"/>
    <w:lvlOverride w:ilvl="6"/>
    <w:lvlOverride w:ilvl="7"/>
    <w:lvlOverride w:ilvl="8"/>
  </w:num>
  <w:num w:numId="38">
    <w:abstractNumId w:val="22"/>
    <w:lvlOverride w:ilvl="0"/>
    <w:lvlOverride w:ilvl="1"/>
    <w:lvlOverride w:ilvl="2"/>
    <w:lvlOverride w:ilvl="3"/>
    <w:lvlOverride w:ilvl="4"/>
    <w:lvlOverride w:ilvl="5"/>
    <w:lvlOverride w:ilvl="6"/>
    <w:lvlOverride w:ilvl="7"/>
    <w:lvlOverride w:ilvl="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864"/>
    <w:rsid w:val="00001FE6"/>
    <w:rsid w:val="0000203A"/>
    <w:rsid w:val="0000224C"/>
    <w:rsid w:val="0000229A"/>
    <w:rsid w:val="000023BD"/>
    <w:rsid w:val="00002421"/>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1014"/>
    <w:rsid w:val="0001146A"/>
    <w:rsid w:val="00011972"/>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B63"/>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453"/>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2DB2"/>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A93"/>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6A5B"/>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4F1"/>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90A"/>
    <w:rsid w:val="00082950"/>
    <w:rsid w:val="00082DD4"/>
    <w:rsid w:val="000831A7"/>
    <w:rsid w:val="00083556"/>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205"/>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4D"/>
    <w:rsid w:val="000B4C79"/>
    <w:rsid w:val="000B4E93"/>
    <w:rsid w:val="000B4F6B"/>
    <w:rsid w:val="000B5036"/>
    <w:rsid w:val="000B519B"/>
    <w:rsid w:val="000B5959"/>
    <w:rsid w:val="000B59A7"/>
    <w:rsid w:val="000B5A9D"/>
    <w:rsid w:val="000B5AE7"/>
    <w:rsid w:val="000B5C9A"/>
    <w:rsid w:val="000B5CE7"/>
    <w:rsid w:val="000B6451"/>
    <w:rsid w:val="000B6453"/>
    <w:rsid w:val="000B6CEB"/>
    <w:rsid w:val="000B6E62"/>
    <w:rsid w:val="000B72CE"/>
    <w:rsid w:val="000B731D"/>
    <w:rsid w:val="000B760E"/>
    <w:rsid w:val="000B793B"/>
    <w:rsid w:val="000C012E"/>
    <w:rsid w:val="000C0859"/>
    <w:rsid w:val="000C0EBC"/>
    <w:rsid w:val="000C1005"/>
    <w:rsid w:val="000C13C1"/>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DD8"/>
    <w:rsid w:val="000C4E4F"/>
    <w:rsid w:val="000C50C1"/>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C7E77"/>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8B6"/>
    <w:rsid w:val="000D2A0A"/>
    <w:rsid w:val="000D2F11"/>
    <w:rsid w:val="000D327B"/>
    <w:rsid w:val="000D35C8"/>
    <w:rsid w:val="000D3B49"/>
    <w:rsid w:val="000D3FEE"/>
    <w:rsid w:val="000D40E9"/>
    <w:rsid w:val="000D447E"/>
    <w:rsid w:val="000D48A1"/>
    <w:rsid w:val="000D4CCA"/>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9C1"/>
    <w:rsid w:val="000F5AB7"/>
    <w:rsid w:val="000F5BAF"/>
    <w:rsid w:val="000F5E61"/>
    <w:rsid w:val="000F6197"/>
    <w:rsid w:val="000F6422"/>
    <w:rsid w:val="000F663D"/>
    <w:rsid w:val="000F67B2"/>
    <w:rsid w:val="000F6AFE"/>
    <w:rsid w:val="000F6B49"/>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E88"/>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42A"/>
    <w:rsid w:val="001245F5"/>
    <w:rsid w:val="001248EB"/>
    <w:rsid w:val="001250C5"/>
    <w:rsid w:val="00126152"/>
    <w:rsid w:val="001262A0"/>
    <w:rsid w:val="0012631E"/>
    <w:rsid w:val="00126BBD"/>
    <w:rsid w:val="00126DE2"/>
    <w:rsid w:val="00127148"/>
    <w:rsid w:val="00130548"/>
    <w:rsid w:val="00130765"/>
    <w:rsid w:val="00130A29"/>
    <w:rsid w:val="00130A6B"/>
    <w:rsid w:val="00130E34"/>
    <w:rsid w:val="001311DE"/>
    <w:rsid w:val="00131260"/>
    <w:rsid w:val="00132228"/>
    <w:rsid w:val="0013234B"/>
    <w:rsid w:val="00132627"/>
    <w:rsid w:val="00132B64"/>
    <w:rsid w:val="001331A9"/>
    <w:rsid w:val="001338F9"/>
    <w:rsid w:val="00133A80"/>
    <w:rsid w:val="00133C39"/>
    <w:rsid w:val="00133F48"/>
    <w:rsid w:val="001346F8"/>
    <w:rsid w:val="00134C40"/>
    <w:rsid w:val="001353F9"/>
    <w:rsid w:val="00135445"/>
    <w:rsid w:val="00135469"/>
    <w:rsid w:val="001354FA"/>
    <w:rsid w:val="00135AC8"/>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E6B"/>
    <w:rsid w:val="001636D6"/>
    <w:rsid w:val="00163B0E"/>
    <w:rsid w:val="00163B59"/>
    <w:rsid w:val="00163D00"/>
    <w:rsid w:val="00163F17"/>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9AF"/>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C44"/>
    <w:rsid w:val="00174FDD"/>
    <w:rsid w:val="0017535F"/>
    <w:rsid w:val="00175726"/>
    <w:rsid w:val="001758F8"/>
    <w:rsid w:val="00175981"/>
    <w:rsid w:val="00175BB1"/>
    <w:rsid w:val="00175F21"/>
    <w:rsid w:val="001763EC"/>
    <w:rsid w:val="00176EB4"/>
    <w:rsid w:val="001773DF"/>
    <w:rsid w:val="0017766A"/>
    <w:rsid w:val="001776F0"/>
    <w:rsid w:val="0017774B"/>
    <w:rsid w:val="0017784C"/>
    <w:rsid w:val="00177998"/>
    <w:rsid w:val="00177ED1"/>
    <w:rsid w:val="00180059"/>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2FB1"/>
    <w:rsid w:val="00193E33"/>
    <w:rsid w:val="00194245"/>
    <w:rsid w:val="0019453F"/>
    <w:rsid w:val="00194A83"/>
    <w:rsid w:val="001950FC"/>
    <w:rsid w:val="00195317"/>
    <w:rsid w:val="001956D1"/>
    <w:rsid w:val="00195757"/>
    <w:rsid w:val="001957B1"/>
    <w:rsid w:val="001958B4"/>
    <w:rsid w:val="00195BC6"/>
    <w:rsid w:val="00195E70"/>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7AB"/>
    <w:rsid w:val="001A58D1"/>
    <w:rsid w:val="001A5AE9"/>
    <w:rsid w:val="001A5EB8"/>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03F"/>
    <w:rsid w:val="001B2551"/>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E8C"/>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C6C"/>
    <w:rsid w:val="001C3E19"/>
    <w:rsid w:val="001C3EE0"/>
    <w:rsid w:val="001C3EEB"/>
    <w:rsid w:val="001C4028"/>
    <w:rsid w:val="001C42BA"/>
    <w:rsid w:val="001C486D"/>
    <w:rsid w:val="001C4CC5"/>
    <w:rsid w:val="001C4DC1"/>
    <w:rsid w:val="001C4F76"/>
    <w:rsid w:val="001C5034"/>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619"/>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67F"/>
    <w:rsid w:val="001E281C"/>
    <w:rsid w:val="001E2BAC"/>
    <w:rsid w:val="001E2E10"/>
    <w:rsid w:val="001E309B"/>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1F51"/>
    <w:rsid w:val="001F2018"/>
    <w:rsid w:val="001F2144"/>
    <w:rsid w:val="001F243A"/>
    <w:rsid w:val="001F2624"/>
    <w:rsid w:val="001F2843"/>
    <w:rsid w:val="001F2C44"/>
    <w:rsid w:val="001F2F8B"/>
    <w:rsid w:val="001F3799"/>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77F"/>
    <w:rsid w:val="0020290A"/>
    <w:rsid w:val="00202A55"/>
    <w:rsid w:val="00202C48"/>
    <w:rsid w:val="00202D13"/>
    <w:rsid w:val="00202F5D"/>
    <w:rsid w:val="00203259"/>
    <w:rsid w:val="0020328C"/>
    <w:rsid w:val="0020351E"/>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0CE0"/>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ED1"/>
    <w:rsid w:val="00224F2F"/>
    <w:rsid w:val="00224FA3"/>
    <w:rsid w:val="002252EB"/>
    <w:rsid w:val="002253AD"/>
    <w:rsid w:val="002257AB"/>
    <w:rsid w:val="00225A77"/>
    <w:rsid w:val="00225EFA"/>
    <w:rsid w:val="00225F1F"/>
    <w:rsid w:val="00226345"/>
    <w:rsid w:val="00226503"/>
    <w:rsid w:val="00226A8F"/>
    <w:rsid w:val="0022714A"/>
    <w:rsid w:val="002271A0"/>
    <w:rsid w:val="002272C7"/>
    <w:rsid w:val="002274B4"/>
    <w:rsid w:val="00227782"/>
    <w:rsid w:val="002278C3"/>
    <w:rsid w:val="00227D8C"/>
    <w:rsid w:val="00227E67"/>
    <w:rsid w:val="00230171"/>
    <w:rsid w:val="002301F8"/>
    <w:rsid w:val="002305F2"/>
    <w:rsid w:val="00230602"/>
    <w:rsid w:val="00230796"/>
    <w:rsid w:val="00230EC2"/>
    <w:rsid w:val="00231261"/>
    <w:rsid w:val="0023126F"/>
    <w:rsid w:val="0023139F"/>
    <w:rsid w:val="00231769"/>
    <w:rsid w:val="00231843"/>
    <w:rsid w:val="00231C7C"/>
    <w:rsid w:val="00231D7B"/>
    <w:rsid w:val="00231DEE"/>
    <w:rsid w:val="00231E88"/>
    <w:rsid w:val="00232020"/>
    <w:rsid w:val="0023203B"/>
    <w:rsid w:val="00232229"/>
    <w:rsid w:val="002323C5"/>
    <w:rsid w:val="00232B67"/>
    <w:rsid w:val="00232D10"/>
    <w:rsid w:val="00232E34"/>
    <w:rsid w:val="00233110"/>
    <w:rsid w:val="0023353F"/>
    <w:rsid w:val="00233874"/>
    <w:rsid w:val="00233B8B"/>
    <w:rsid w:val="00233DCB"/>
    <w:rsid w:val="00233E6A"/>
    <w:rsid w:val="00234013"/>
    <w:rsid w:val="00234386"/>
    <w:rsid w:val="00234541"/>
    <w:rsid w:val="002345B8"/>
    <w:rsid w:val="00234645"/>
    <w:rsid w:val="00234CAD"/>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2310"/>
    <w:rsid w:val="002423C6"/>
    <w:rsid w:val="00242455"/>
    <w:rsid w:val="00242807"/>
    <w:rsid w:val="002428FD"/>
    <w:rsid w:val="00242A14"/>
    <w:rsid w:val="00242CF6"/>
    <w:rsid w:val="00242D34"/>
    <w:rsid w:val="00242F47"/>
    <w:rsid w:val="002435E0"/>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B1"/>
    <w:rsid w:val="00251DF3"/>
    <w:rsid w:val="002521B8"/>
    <w:rsid w:val="0025233E"/>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30E"/>
    <w:rsid w:val="00256491"/>
    <w:rsid w:val="00256925"/>
    <w:rsid w:val="0025712D"/>
    <w:rsid w:val="00257447"/>
    <w:rsid w:val="00257573"/>
    <w:rsid w:val="002579D1"/>
    <w:rsid w:val="00257A5A"/>
    <w:rsid w:val="00257B2A"/>
    <w:rsid w:val="00260038"/>
    <w:rsid w:val="0026042E"/>
    <w:rsid w:val="00260AB2"/>
    <w:rsid w:val="00260ED2"/>
    <w:rsid w:val="0026154E"/>
    <w:rsid w:val="00261986"/>
    <w:rsid w:val="00261CDD"/>
    <w:rsid w:val="00261D2E"/>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D02"/>
    <w:rsid w:val="00271D0E"/>
    <w:rsid w:val="00271F95"/>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5D"/>
    <w:rsid w:val="00285A83"/>
    <w:rsid w:val="00286036"/>
    <w:rsid w:val="0028692F"/>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14F"/>
    <w:rsid w:val="00292168"/>
    <w:rsid w:val="00292176"/>
    <w:rsid w:val="00292280"/>
    <w:rsid w:val="002929E7"/>
    <w:rsid w:val="002931A4"/>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2EB"/>
    <w:rsid w:val="002A1453"/>
    <w:rsid w:val="002A15A1"/>
    <w:rsid w:val="002A1935"/>
    <w:rsid w:val="002A1AE8"/>
    <w:rsid w:val="002A1EEE"/>
    <w:rsid w:val="002A1F4A"/>
    <w:rsid w:val="002A2094"/>
    <w:rsid w:val="002A27D8"/>
    <w:rsid w:val="002A2A4C"/>
    <w:rsid w:val="002A2B66"/>
    <w:rsid w:val="002A2D1C"/>
    <w:rsid w:val="002A301C"/>
    <w:rsid w:val="002A324B"/>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4136"/>
    <w:rsid w:val="002B4333"/>
    <w:rsid w:val="002B447A"/>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1F8"/>
    <w:rsid w:val="002C33B4"/>
    <w:rsid w:val="002C3647"/>
    <w:rsid w:val="002C380D"/>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9EF"/>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60B"/>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E04D3"/>
    <w:rsid w:val="002E06FD"/>
    <w:rsid w:val="002E0A17"/>
    <w:rsid w:val="002E0D75"/>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25A"/>
    <w:rsid w:val="002E2490"/>
    <w:rsid w:val="002E2640"/>
    <w:rsid w:val="002E2CF3"/>
    <w:rsid w:val="002E333C"/>
    <w:rsid w:val="002E345E"/>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CEE"/>
    <w:rsid w:val="002F0016"/>
    <w:rsid w:val="002F0621"/>
    <w:rsid w:val="002F0737"/>
    <w:rsid w:val="002F0E0D"/>
    <w:rsid w:val="002F10E2"/>
    <w:rsid w:val="002F1297"/>
    <w:rsid w:val="002F1494"/>
    <w:rsid w:val="002F20A0"/>
    <w:rsid w:val="002F2335"/>
    <w:rsid w:val="002F28C6"/>
    <w:rsid w:val="002F2D60"/>
    <w:rsid w:val="002F2E5B"/>
    <w:rsid w:val="002F31D7"/>
    <w:rsid w:val="002F3247"/>
    <w:rsid w:val="002F32C0"/>
    <w:rsid w:val="002F35D5"/>
    <w:rsid w:val="002F35EA"/>
    <w:rsid w:val="002F3942"/>
    <w:rsid w:val="002F3A1A"/>
    <w:rsid w:val="002F3BA3"/>
    <w:rsid w:val="002F3F5B"/>
    <w:rsid w:val="002F4248"/>
    <w:rsid w:val="002F4684"/>
    <w:rsid w:val="002F502F"/>
    <w:rsid w:val="002F5040"/>
    <w:rsid w:val="002F50A4"/>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2F7DD6"/>
    <w:rsid w:val="0030028A"/>
    <w:rsid w:val="00300519"/>
    <w:rsid w:val="00300547"/>
    <w:rsid w:val="00300C37"/>
    <w:rsid w:val="00300DAE"/>
    <w:rsid w:val="0030103B"/>
    <w:rsid w:val="0030110C"/>
    <w:rsid w:val="00301229"/>
    <w:rsid w:val="0030165C"/>
    <w:rsid w:val="00301666"/>
    <w:rsid w:val="003017CE"/>
    <w:rsid w:val="00301933"/>
    <w:rsid w:val="00301CF7"/>
    <w:rsid w:val="00301D24"/>
    <w:rsid w:val="00301F90"/>
    <w:rsid w:val="0030256F"/>
    <w:rsid w:val="00302D3F"/>
    <w:rsid w:val="00303626"/>
    <w:rsid w:val="0030391C"/>
    <w:rsid w:val="00303949"/>
    <w:rsid w:val="0030397B"/>
    <w:rsid w:val="00303AAD"/>
    <w:rsid w:val="00303BCA"/>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509"/>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BD1"/>
    <w:rsid w:val="00314CEA"/>
    <w:rsid w:val="00314CFA"/>
    <w:rsid w:val="003155A3"/>
    <w:rsid w:val="0031588F"/>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FDF"/>
    <w:rsid w:val="0033714C"/>
    <w:rsid w:val="003371B5"/>
    <w:rsid w:val="003372D7"/>
    <w:rsid w:val="003373AB"/>
    <w:rsid w:val="0033750F"/>
    <w:rsid w:val="00337513"/>
    <w:rsid w:val="00337619"/>
    <w:rsid w:val="003377B2"/>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63"/>
    <w:rsid w:val="00361EC0"/>
    <w:rsid w:val="00361F16"/>
    <w:rsid w:val="003620B7"/>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CED"/>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28F"/>
    <w:rsid w:val="003776E0"/>
    <w:rsid w:val="003778A9"/>
    <w:rsid w:val="003778DE"/>
    <w:rsid w:val="00377A65"/>
    <w:rsid w:val="00377C02"/>
    <w:rsid w:val="003801FD"/>
    <w:rsid w:val="00380610"/>
    <w:rsid w:val="00380621"/>
    <w:rsid w:val="00380641"/>
    <w:rsid w:val="003806DC"/>
    <w:rsid w:val="00380758"/>
    <w:rsid w:val="00380A73"/>
    <w:rsid w:val="00380DEC"/>
    <w:rsid w:val="00380F4D"/>
    <w:rsid w:val="00381070"/>
    <w:rsid w:val="003814BD"/>
    <w:rsid w:val="00381802"/>
    <w:rsid w:val="00381BA9"/>
    <w:rsid w:val="00381CF8"/>
    <w:rsid w:val="00381E6A"/>
    <w:rsid w:val="003823B8"/>
    <w:rsid w:val="003824A1"/>
    <w:rsid w:val="003828AD"/>
    <w:rsid w:val="003829C7"/>
    <w:rsid w:val="00382C16"/>
    <w:rsid w:val="00382D6B"/>
    <w:rsid w:val="00382D88"/>
    <w:rsid w:val="00382E79"/>
    <w:rsid w:val="00383245"/>
    <w:rsid w:val="0038375E"/>
    <w:rsid w:val="00383BB8"/>
    <w:rsid w:val="00383CF9"/>
    <w:rsid w:val="00383F2E"/>
    <w:rsid w:val="0038408C"/>
    <w:rsid w:val="00384446"/>
    <w:rsid w:val="0038471C"/>
    <w:rsid w:val="003847E9"/>
    <w:rsid w:val="00384A09"/>
    <w:rsid w:val="00384D48"/>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28B"/>
    <w:rsid w:val="003914DD"/>
    <w:rsid w:val="003915F0"/>
    <w:rsid w:val="00391601"/>
    <w:rsid w:val="00391BEA"/>
    <w:rsid w:val="00391F0D"/>
    <w:rsid w:val="0039242D"/>
    <w:rsid w:val="0039249F"/>
    <w:rsid w:val="003925F5"/>
    <w:rsid w:val="00392975"/>
    <w:rsid w:val="00392E71"/>
    <w:rsid w:val="00393236"/>
    <w:rsid w:val="00393519"/>
    <w:rsid w:val="0039381C"/>
    <w:rsid w:val="00393B1F"/>
    <w:rsid w:val="00393D31"/>
    <w:rsid w:val="00393FBF"/>
    <w:rsid w:val="00394553"/>
    <w:rsid w:val="00394981"/>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A025E"/>
    <w:rsid w:val="003A0555"/>
    <w:rsid w:val="003A0701"/>
    <w:rsid w:val="003A0847"/>
    <w:rsid w:val="003A09EF"/>
    <w:rsid w:val="003A0D22"/>
    <w:rsid w:val="003A0EA5"/>
    <w:rsid w:val="003A11BF"/>
    <w:rsid w:val="003A126E"/>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1524"/>
    <w:rsid w:val="003B169F"/>
    <w:rsid w:val="003B1886"/>
    <w:rsid w:val="003B2137"/>
    <w:rsid w:val="003B2367"/>
    <w:rsid w:val="003B2D63"/>
    <w:rsid w:val="003B2EB9"/>
    <w:rsid w:val="003B3094"/>
    <w:rsid w:val="003B3F91"/>
    <w:rsid w:val="003B3FB1"/>
    <w:rsid w:val="003B40E4"/>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EF9"/>
    <w:rsid w:val="003B7F49"/>
    <w:rsid w:val="003C0430"/>
    <w:rsid w:val="003C04F2"/>
    <w:rsid w:val="003C0878"/>
    <w:rsid w:val="003C0A41"/>
    <w:rsid w:val="003C13DD"/>
    <w:rsid w:val="003C1913"/>
    <w:rsid w:val="003C1923"/>
    <w:rsid w:val="003C1CBF"/>
    <w:rsid w:val="003C2285"/>
    <w:rsid w:val="003C228A"/>
    <w:rsid w:val="003C2634"/>
    <w:rsid w:val="003C2E0B"/>
    <w:rsid w:val="003C2FC2"/>
    <w:rsid w:val="003C3117"/>
    <w:rsid w:val="003C3175"/>
    <w:rsid w:val="003C3248"/>
    <w:rsid w:val="003C337F"/>
    <w:rsid w:val="003C396B"/>
    <w:rsid w:val="003C3E95"/>
    <w:rsid w:val="003C3EB7"/>
    <w:rsid w:val="003C40B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C2B"/>
    <w:rsid w:val="003E4F8A"/>
    <w:rsid w:val="003E5014"/>
    <w:rsid w:val="003E5458"/>
    <w:rsid w:val="003E55C6"/>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07"/>
    <w:rsid w:val="00407890"/>
    <w:rsid w:val="004078BA"/>
    <w:rsid w:val="0040795A"/>
    <w:rsid w:val="004079EF"/>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83B"/>
    <w:rsid w:val="004148FF"/>
    <w:rsid w:val="00414CF1"/>
    <w:rsid w:val="00414DF0"/>
    <w:rsid w:val="00414E4A"/>
    <w:rsid w:val="00414FAC"/>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470"/>
    <w:rsid w:val="0042360D"/>
    <w:rsid w:val="004237A7"/>
    <w:rsid w:val="004241FE"/>
    <w:rsid w:val="00424390"/>
    <w:rsid w:val="00424D31"/>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7F0"/>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611"/>
    <w:rsid w:val="00440DD2"/>
    <w:rsid w:val="00440F85"/>
    <w:rsid w:val="00440FB3"/>
    <w:rsid w:val="00441068"/>
    <w:rsid w:val="0044115A"/>
    <w:rsid w:val="0044125B"/>
    <w:rsid w:val="00441909"/>
    <w:rsid w:val="00441E36"/>
    <w:rsid w:val="004425A3"/>
    <w:rsid w:val="004426E6"/>
    <w:rsid w:val="0044272F"/>
    <w:rsid w:val="00442798"/>
    <w:rsid w:val="004428DF"/>
    <w:rsid w:val="00442C98"/>
    <w:rsid w:val="00442D73"/>
    <w:rsid w:val="00442DEF"/>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8F"/>
    <w:rsid w:val="00453BE9"/>
    <w:rsid w:val="00453C65"/>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05B"/>
    <w:rsid w:val="004611FA"/>
    <w:rsid w:val="00461222"/>
    <w:rsid w:val="004615C7"/>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5C"/>
    <w:rsid w:val="00482663"/>
    <w:rsid w:val="0048273E"/>
    <w:rsid w:val="00482954"/>
    <w:rsid w:val="00482A21"/>
    <w:rsid w:val="00482A97"/>
    <w:rsid w:val="00482CDE"/>
    <w:rsid w:val="0048335E"/>
    <w:rsid w:val="00483419"/>
    <w:rsid w:val="00483A6A"/>
    <w:rsid w:val="00483BF0"/>
    <w:rsid w:val="00483E95"/>
    <w:rsid w:val="00484832"/>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FAA"/>
    <w:rsid w:val="004A0FB5"/>
    <w:rsid w:val="004A0FCD"/>
    <w:rsid w:val="004A10CF"/>
    <w:rsid w:val="004A169D"/>
    <w:rsid w:val="004A1994"/>
    <w:rsid w:val="004A1A71"/>
    <w:rsid w:val="004A1AEC"/>
    <w:rsid w:val="004A1B61"/>
    <w:rsid w:val="004A1D9D"/>
    <w:rsid w:val="004A22CB"/>
    <w:rsid w:val="004A25F2"/>
    <w:rsid w:val="004A278C"/>
    <w:rsid w:val="004A283E"/>
    <w:rsid w:val="004A28E1"/>
    <w:rsid w:val="004A2D15"/>
    <w:rsid w:val="004A315C"/>
    <w:rsid w:val="004A350C"/>
    <w:rsid w:val="004A3730"/>
    <w:rsid w:val="004A3B96"/>
    <w:rsid w:val="004A3E12"/>
    <w:rsid w:val="004A4032"/>
    <w:rsid w:val="004A4080"/>
    <w:rsid w:val="004A4178"/>
    <w:rsid w:val="004A41E2"/>
    <w:rsid w:val="004A41EB"/>
    <w:rsid w:val="004A49DB"/>
    <w:rsid w:val="004A4E5A"/>
    <w:rsid w:val="004A52D9"/>
    <w:rsid w:val="004A5437"/>
    <w:rsid w:val="004A58D9"/>
    <w:rsid w:val="004A599F"/>
    <w:rsid w:val="004A5C1A"/>
    <w:rsid w:val="004A5CA8"/>
    <w:rsid w:val="004A621D"/>
    <w:rsid w:val="004A6312"/>
    <w:rsid w:val="004A6399"/>
    <w:rsid w:val="004A6474"/>
    <w:rsid w:val="004A686F"/>
    <w:rsid w:val="004A6B55"/>
    <w:rsid w:val="004A6DA0"/>
    <w:rsid w:val="004A6F61"/>
    <w:rsid w:val="004A7325"/>
    <w:rsid w:val="004A7491"/>
    <w:rsid w:val="004A7649"/>
    <w:rsid w:val="004A770A"/>
    <w:rsid w:val="004A7AFB"/>
    <w:rsid w:val="004A7FB4"/>
    <w:rsid w:val="004B05F4"/>
    <w:rsid w:val="004B0731"/>
    <w:rsid w:val="004B0E97"/>
    <w:rsid w:val="004B0EE2"/>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50"/>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F86"/>
    <w:rsid w:val="004D31CF"/>
    <w:rsid w:val="004D32C1"/>
    <w:rsid w:val="004D338B"/>
    <w:rsid w:val="004D3508"/>
    <w:rsid w:val="004D36A6"/>
    <w:rsid w:val="004D39C1"/>
    <w:rsid w:val="004D3ABB"/>
    <w:rsid w:val="004D3E2E"/>
    <w:rsid w:val="004D4239"/>
    <w:rsid w:val="004D458F"/>
    <w:rsid w:val="004D45B6"/>
    <w:rsid w:val="004D461D"/>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A58"/>
    <w:rsid w:val="00501AD6"/>
    <w:rsid w:val="00501DAF"/>
    <w:rsid w:val="00501EB4"/>
    <w:rsid w:val="005029FB"/>
    <w:rsid w:val="00502B04"/>
    <w:rsid w:val="00502BC1"/>
    <w:rsid w:val="00502C7A"/>
    <w:rsid w:val="00502F7B"/>
    <w:rsid w:val="00502F9B"/>
    <w:rsid w:val="00503568"/>
    <w:rsid w:val="00503A51"/>
    <w:rsid w:val="00503BC0"/>
    <w:rsid w:val="005043C9"/>
    <w:rsid w:val="0050443D"/>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5F7"/>
    <w:rsid w:val="00521AA5"/>
    <w:rsid w:val="00521B41"/>
    <w:rsid w:val="00522126"/>
    <w:rsid w:val="005223EA"/>
    <w:rsid w:val="005228DD"/>
    <w:rsid w:val="00522D36"/>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278"/>
    <w:rsid w:val="00531359"/>
    <w:rsid w:val="005317E9"/>
    <w:rsid w:val="00531C3E"/>
    <w:rsid w:val="00531DD2"/>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60D"/>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501E8"/>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BC8"/>
    <w:rsid w:val="00553C8F"/>
    <w:rsid w:val="00553E3E"/>
    <w:rsid w:val="00554299"/>
    <w:rsid w:val="00554355"/>
    <w:rsid w:val="00554745"/>
    <w:rsid w:val="00554B7B"/>
    <w:rsid w:val="00554B8F"/>
    <w:rsid w:val="00554D54"/>
    <w:rsid w:val="00555599"/>
    <w:rsid w:val="00555608"/>
    <w:rsid w:val="00555659"/>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B40"/>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E3F"/>
    <w:rsid w:val="00572022"/>
    <w:rsid w:val="0057204F"/>
    <w:rsid w:val="005721AA"/>
    <w:rsid w:val="00572562"/>
    <w:rsid w:val="005726EE"/>
    <w:rsid w:val="005727E8"/>
    <w:rsid w:val="00572881"/>
    <w:rsid w:val="005729D7"/>
    <w:rsid w:val="00572B43"/>
    <w:rsid w:val="00572E7A"/>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758"/>
    <w:rsid w:val="005849A1"/>
    <w:rsid w:val="00584BB6"/>
    <w:rsid w:val="005852B1"/>
    <w:rsid w:val="00585663"/>
    <w:rsid w:val="005858E7"/>
    <w:rsid w:val="00586140"/>
    <w:rsid w:val="005867A0"/>
    <w:rsid w:val="00586843"/>
    <w:rsid w:val="0058688F"/>
    <w:rsid w:val="00586D96"/>
    <w:rsid w:val="005870AF"/>
    <w:rsid w:val="0058733A"/>
    <w:rsid w:val="005875CF"/>
    <w:rsid w:val="00587727"/>
    <w:rsid w:val="00587CC1"/>
    <w:rsid w:val="00590074"/>
    <w:rsid w:val="00590459"/>
    <w:rsid w:val="005908F7"/>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755"/>
    <w:rsid w:val="005E0B2F"/>
    <w:rsid w:val="005E1310"/>
    <w:rsid w:val="005E145B"/>
    <w:rsid w:val="005E14A9"/>
    <w:rsid w:val="005E14DA"/>
    <w:rsid w:val="005E159C"/>
    <w:rsid w:val="005E171B"/>
    <w:rsid w:val="005E1B96"/>
    <w:rsid w:val="005E1BDC"/>
    <w:rsid w:val="005E1CB2"/>
    <w:rsid w:val="005E2822"/>
    <w:rsid w:val="005E28A2"/>
    <w:rsid w:val="005E2959"/>
    <w:rsid w:val="005E2968"/>
    <w:rsid w:val="005E2971"/>
    <w:rsid w:val="005E3841"/>
    <w:rsid w:val="005E38E1"/>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15"/>
    <w:rsid w:val="005F75DA"/>
    <w:rsid w:val="005F7AEF"/>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750"/>
    <w:rsid w:val="00602F9D"/>
    <w:rsid w:val="00603053"/>
    <w:rsid w:val="00603BD7"/>
    <w:rsid w:val="00603D2B"/>
    <w:rsid w:val="00603D33"/>
    <w:rsid w:val="00603D3C"/>
    <w:rsid w:val="00603FAD"/>
    <w:rsid w:val="00604057"/>
    <w:rsid w:val="00604505"/>
    <w:rsid w:val="006052EF"/>
    <w:rsid w:val="006058AA"/>
    <w:rsid w:val="00605927"/>
    <w:rsid w:val="00605C0D"/>
    <w:rsid w:val="006060B0"/>
    <w:rsid w:val="006060C2"/>
    <w:rsid w:val="0060660B"/>
    <w:rsid w:val="00606621"/>
    <w:rsid w:val="006066BD"/>
    <w:rsid w:val="006068FC"/>
    <w:rsid w:val="006069FE"/>
    <w:rsid w:val="00606A63"/>
    <w:rsid w:val="00607037"/>
    <w:rsid w:val="006074CC"/>
    <w:rsid w:val="00607C9C"/>
    <w:rsid w:val="00610009"/>
    <w:rsid w:val="00610041"/>
    <w:rsid w:val="006102A2"/>
    <w:rsid w:val="00610A71"/>
    <w:rsid w:val="00610C32"/>
    <w:rsid w:val="00610DC0"/>
    <w:rsid w:val="0061124E"/>
    <w:rsid w:val="00611314"/>
    <w:rsid w:val="00611727"/>
    <w:rsid w:val="00611FEE"/>
    <w:rsid w:val="00612A53"/>
    <w:rsid w:val="00612D8C"/>
    <w:rsid w:val="00613117"/>
    <w:rsid w:val="006133D3"/>
    <w:rsid w:val="00613531"/>
    <w:rsid w:val="0061380A"/>
    <w:rsid w:val="006139ED"/>
    <w:rsid w:val="00613DA6"/>
    <w:rsid w:val="00613EA8"/>
    <w:rsid w:val="00613F83"/>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17F20"/>
    <w:rsid w:val="006201CA"/>
    <w:rsid w:val="0062029C"/>
    <w:rsid w:val="006207E0"/>
    <w:rsid w:val="00620D3F"/>
    <w:rsid w:val="00620F26"/>
    <w:rsid w:val="006216A6"/>
    <w:rsid w:val="0062184F"/>
    <w:rsid w:val="00621EA3"/>
    <w:rsid w:val="00621F0D"/>
    <w:rsid w:val="006221BA"/>
    <w:rsid w:val="0062244F"/>
    <w:rsid w:val="006224DC"/>
    <w:rsid w:val="006227FF"/>
    <w:rsid w:val="00622965"/>
    <w:rsid w:val="006231E0"/>
    <w:rsid w:val="006233C6"/>
    <w:rsid w:val="0062345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BB"/>
    <w:rsid w:val="00635D26"/>
    <w:rsid w:val="0063626D"/>
    <w:rsid w:val="00636944"/>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BE1"/>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3C82"/>
    <w:rsid w:val="0066402D"/>
    <w:rsid w:val="006641F6"/>
    <w:rsid w:val="00664A1C"/>
    <w:rsid w:val="00664AA5"/>
    <w:rsid w:val="00664B3F"/>
    <w:rsid w:val="006651AC"/>
    <w:rsid w:val="006652D2"/>
    <w:rsid w:val="0066562F"/>
    <w:rsid w:val="0066565D"/>
    <w:rsid w:val="00665728"/>
    <w:rsid w:val="00665811"/>
    <w:rsid w:val="0066585D"/>
    <w:rsid w:val="00665A53"/>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721"/>
    <w:rsid w:val="0067787A"/>
    <w:rsid w:val="00677D7C"/>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206"/>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7B"/>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757"/>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3F9"/>
    <w:rsid w:val="006E15E3"/>
    <w:rsid w:val="006E1703"/>
    <w:rsid w:val="006E1727"/>
    <w:rsid w:val="006E19FF"/>
    <w:rsid w:val="006E1A0B"/>
    <w:rsid w:val="006E1F32"/>
    <w:rsid w:val="006E229E"/>
    <w:rsid w:val="006E22AD"/>
    <w:rsid w:val="006E240B"/>
    <w:rsid w:val="006E2423"/>
    <w:rsid w:val="006E2528"/>
    <w:rsid w:val="006E263A"/>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80"/>
    <w:rsid w:val="007001F2"/>
    <w:rsid w:val="00700932"/>
    <w:rsid w:val="00700D41"/>
    <w:rsid w:val="007011FC"/>
    <w:rsid w:val="0070138C"/>
    <w:rsid w:val="0070166F"/>
    <w:rsid w:val="007018AB"/>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4A6"/>
    <w:rsid w:val="007054AA"/>
    <w:rsid w:val="007061FD"/>
    <w:rsid w:val="0070659A"/>
    <w:rsid w:val="007065FF"/>
    <w:rsid w:val="00706AB0"/>
    <w:rsid w:val="00706AF2"/>
    <w:rsid w:val="00706C26"/>
    <w:rsid w:val="00706C67"/>
    <w:rsid w:val="00706E03"/>
    <w:rsid w:val="00706E3D"/>
    <w:rsid w:val="007071CB"/>
    <w:rsid w:val="007072EE"/>
    <w:rsid w:val="00707342"/>
    <w:rsid w:val="00707386"/>
    <w:rsid w:val="0070756B"/>
    <w:rsid w:val="007076CB"/>
    <w:rsid w:val="00707852"/>
    <w:rsid w:val="00710188"/>
    <w:rsid w:val="007102D0"/>
    <w:rsid w:val="0071040B"/>
    <w:rsid w:val="0071047C"/>
    <w:rsid w:val="007104D9"/>
    <w:rsid w:val="00710504"/>
    <w:rsid w:val="007105F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0C"/>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86E"/>
    <w:rsid w:val="00742B40"/>
    <w:rsid w:val="00742C2C"/>
    <w:rsid w:val="00743114"/>
    <w:rsid w:val="007432EB"/>
    <w:rsid w:val="00743C01"/>
    <w:rsid w:val="00743E10"/>
    <w:rsid w:val="0074438A"/>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6C"/>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1040"/>
    <w:rsid w:val="00761102"/>
    <w:rsid w:val="00761663"/>
    <w:rsid w:val="00761751"/>
    <w:rsid w:val="00761BAC"/>
    <w:rsid w:val="00761F07"/>
    <w:rsid w:val="00762332"/>
    <w:rsid w:val="007623B7"/>
    <w:rsid w:val="00762A16"/>
    <w:rsid w:val="00762B85"/>
    <w:rsid w:val="00762BA1"/>
    <w:rsid w:val="00762C16"/>
    <w:rsid w:val="00762C91"/>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3485"/>
    <w:rsid w:val="0077407C"/>
    <w:rsid w:val="0077412A"/>
    <w:rsid w:val="00774162"/>
    <w:rsid w:val="00774450"/>
    <w:rsid w:val="00774465"/>
    <w:rsid w:val="007748B3"/>
    <w:rsid w:val="007748C4"/>
    <w:rsid w:val="00774B41"/>
    <w:rsid w:val="00774D4F"/>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7DC"/>
    <w:rsid w:val="00780A51"/>
    <w:rsid w:val="00780D62"/>
    <w:rsid w:val="00780EB0"/>
    <w:rsid w:val="0078130D"/>
    <w:rsid w:val="0078137E"/>
    <w:rsid w:val="00781986"/>
    <w:rsid w:val="00781BBC"/>
    <w:rsid w:val="00781CD7"/>
    <w:rsid w:val="00782019"/>
    <w:rsid w:val="0078217E"/>
    <w:rsid w:val="007827AD"/>
    <w:rsid w:val="007828E7"/>
    <w:rsid w:val="007828F7"/>
    <w:rsid w:val="00782BA8"/>
    <w:rsid w:val="00782C49"/>
    <w:rsid w:val="0078337F"/>
    <w:rsid w:val="00783611"/>
    <w:rsid w:val="00783789"/>
    <w:rsid w:val="007837B3"/>
    <w:rsid w:val="00783D95"/>
    <w:rsid w:val="007843D3"/>
    <w:rsid w:val="00784569"/>
    <w:rsid w:val="00784813"/>
    <w:rsid w:val="00784B95"/>
    <w:rsid w:val="00784D9C"/>
    <w:rsid w:val="00785021"/>
    <w:rsid w:val="00785103"/>
    <w:rsid w:val="007851E9"/>
    <w:rsid w:val="007852A0"/>
    <w:rsid w:val="00785587"/>
    <w:rsid w:val="007856F6"/>
    <w:rsid w:val="0078571F"/>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2F56"/>
    <w:rsid w:val="0079335C"/>
    <w:rsid w:val="00793E84"/>
    <w:rsid w:val="0079414C"/>
    <w:rsid w:val="00794555"/>
    <w:rsid w:val="00794C38"/>
    <w:rsid w:val="00794DE4"/>
    <w:rsid w:val="0079566C"/>
    <w:rsid w:val="007956B8"/>
    <w:rsid w:val="00795919"/>
    <w:rsid w:val="00795B29"/>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97F89"/>
    <w:rsid w:val="007A03BC"/>
    <w:rsid w:val="007A0569"/>
    <w:rsid w:val="007A0997"/>
    <w:rsid w:val="007A0C7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06C"/>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B32"/>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F8A"/>
    <w:rsid w:val="007D505F"/>
    <w:rsid w:val="007D512C"/>
    <w:rsid w:val="007D5162"/>
    <w:rsid w:val="007D5338"/>
    <w:rsid w:val="007D55B7"/>
    <w:rsid w:val="007D568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BAA"/>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5A9"/>
    <w:rsid w:val="007F0F22"/>
    <w:rsid w:val="007F1098"/>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200F"/>
    <w:rsid w:val="008020B2"/>
    <w:rsid w:val="0080249D"/>
    <w:rsid w:val="00802577"/>
    <w:rsid w:val="008025BA"/>
    <w:rsid w:val="008026D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104AE"/>
    <w:rsid w:val="008104F5"/>
    <w:rsid w:val="00810ADC"/>
    <w:rsid w:val="00810DE9"/>
    <w:rsid w:val="00810DED"/>
    <w:rsid w:val="0081114B"/>
    <w:rsid w:val="0081168D"/>
    <w:rsid w:val="008119A1"/>
    <w:rsid w:val="00811AC8"/>
    <w:rsid w:val="00811DC2"/>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922"/>
    <w:rsid w:val="00815F16"/>
    <w:rsid w:val="00816A5E"/>
    <w:rsid w:val="00816EB5"/>
    <w:rsid w:val="00816F3B"/>
    <w:rsid w:val="00817070"/>
    <w:rsid w:val="0081785D"/>
    <w:rsid w:val="00817AE5"/>
    <w:rsid w:val="00817D89"/>
    <w:rsid w:val="008200C4"/>
    <w:rsid w:val="00820271"/>
    <w:rsid w:val="00820369"/>
    <w:rsid w:val="008208C4"/>
    <w:rsid w:val="008210EE"/>
    <w:rsid w:val="008212C6"/>
    <w:rsid w:val="00821367"/>
    <w:rsid w:val="008214A4"/>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61F3"/>
    <w:rsid w:val="00826225"/>
    <w:rsid w:val="008265FC"/>
    <w:rsid w:val="0082671D"/>
    <w:rsid w:val="00826D17"/>
    <w:rsid w:val="00826E63"/>
    <w:rsid w:val="008274D5"/>
    <w:rsid w:val="00827ACA"/>
    <w:rsid w:val="00827B87"/>
    <w:rsid w:val="00827EE0"/>
    <w:rsid w:val="0083008A"/>
    <w:rsid w:val="00830391"/>
    <w:rsid w:val="00830587"/>
    <w:rsid w:val="008305E8"/>
    <w:rsid w:val="0083084C"/>
    <w:rsid w:val="0083088F"/>
    <w:rsid w:val="00830B9C"/>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648"/>
    <w:rsid w:val="00835726"/>
    <w:rsid w:val="0083587B"/>
    <w:rsid w:val="00835A10"/>
    <w:rsid w:val="0083601F"/>
    <w:rsid w:val="00836727"/>
    <w:rsid w:val="00836A1A"/>
    <w:rsid w:val="00836DBF"/>
    <w:rsid w:val="00836FC4"/>
    <w:rsid w:val="00837039"/>
    <w:rsid w:val="0083768C"/>
    <w:rsid w:val="00837845"/>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328"/>
    <w:rsid w:val="008654E5"/>
    <w:rsid w:val="00865E55"/>
    <w:rsid w:val="00865ECF"/>
    <w:rsid w:val="00865FE0"/>
    <w:rsid w:val="00866043"/>
    <w:rsid w:val="0086613A"/>
    <w:rsid w:val="008665DA"/>
    <w:rsid w:val="008668C3"/>
    <w:rsid w:val="00866CD6"/>
    <w:rsid w:val="0086710B"/>
    <w:rsid w:val="00867147"/>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F49"/>
    <w:rsid w:val="00871FCD"/>
    <w:rsid w:val="00872222"/>
    <w:rsid w:val="00872507"/>
    <w:rsid w:val="00872597"/>
    <w:rsid w:val="008725BB"/>
    <w:rsid w:val="008726EB"/>
    <w:rsid w:val="008728FC"/>
    <w:rsid w:val="00872A96"/>
    <w:rsid w:val="00872E5E"/>
    <w:rsid w:val="00872F18"/>
    <w:rsid w:val="0087304C"/>
    <w:rsid w:val="0087356B"/>
    <w:rsid w:val="0087358F"/>
    <w:rsid w:val="0087381E"/>
    <w:rsid w:val="008739E8"/>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511"/>
    <w:rsid w:val="00883800"/>
    <w:rsid w:val="008838AA"/>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A5C"/>
    <w:rsid w:val="00887B52"/>
    <w:rsid w:val="00887ECB"/>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AC5"/>
    <w:rsid w:val="008B6E43"/>
    <w:rsid w:val="008B6EC9"/>
    <w:rsid w:val="008B7482"/>
    <w:rsid w:val="008B75F0"/>
    <w:rsid w:val="008B7693"/>
    <w:rsid w:val="008B7807"/>
    <w:rsid w:val="008B786C"/>
    <w:rsid w:val="008B7DD9"/>
    <w:rsid w:val="008B7EC8"/>
    <w:rsid w:val="008C001D"/>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0CA0"/>
    <w:rsid w:val="008E1151"/>
    <w:rsid w:val="008E1337"/>
    <w:rsid w:val="008E17C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B7F"/>
    <w:rsid w:val="00903D39"/>
    <w:rsid w:val="00904226"/>
    <w:rsid w:val="0090493A"/>
    <w:rsid w:val="00904A06"/>
    <w:rsid w:val="00904A27"/>
    <w:rsid w:val="00904F33"/>
    <w:rsid w:val="00904FCE"/>
    <w:rsid w:val="0090518C"/>
    <w:rsid w:val="0090555F"/>
    <w:rsid w:val="009055B8"/>
    <w:rsid w:val="009057D9"/>
    <w:rsid w:val="009059F5"/>
    <w:rsid w:val="00905CE2"/>
    <w:rsid w:val="00905E35"/>
    <w:rsid w:val="00905ECE"/>
    <w:rsid w:val="00905F0D"/>
    <w:rsid w:val="00906AFB"/>
    <w:rsid w:val="0090701B"/>
    <w:rsid w:val="00907106"/>
    <w:rsid w:val="009073F6"/>
    <w:rsid w:val="0090753E"/>
    <w:rsid w:val="009078DD"/>
    <w:rsid w:val="00907945"/>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EB1"/>
    <w:rsid w:val="00926F66"/>
    <w:rsid w:val="009274B7"/>
    <w:rsid w:val="00927616"/>
    <w:rsid w:val="009276A2"/>
    <w:rsid w:val="00927E5E"/>
    <w:rsid w:val="00930135"/>
    <w:rsid w:val="009302BA"/>
    <w:rsid w:val="009305B2"/>
    <w:rsid w:val="00930AEF"/>
    <w:rsid w:val="00930D2B"/>
    <w:rsid w:val="00930DD6"/>
    <w:rsid w:val="0093125C"/>
    <w:rsid w:val="00931BA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EC5"/>
    <w:rsid w:val="00934198"/>
    <w:rsid w:val="00934317"/>
    <w:rsid w:val="009343D3"/>
    <w:rsid w:val="009346B4"/>
    <w:rsid w:val="00934737"/>
    <w:rsid w:val="00934887"/>
    <w:rsid w:val="00934C0A"/>
    <w:rsid w:val="00935164"/>
    <w:rsid w:val="009351D9"/>
    <w:rsid w:val="00935326"/>
    <w:rsid w:val="00935AA1"/>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F99"/>
    <w:rsid w:val="0094217A"/>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E12"/>
    <w:rsid w:val="00946003"/>
    <w:rsid w:val="00946137"/>
    <w:rsid w:val="009466D4"/>
    <w:rsid w:val="00946792"/>
    <w:rsid w:val="00946B49"/>
    <w:rsid w:val="00946F13"/>
    <w:rsid w:val="00946F7B"/>
    <w:rsid w:val="00947127"/>
    <w:rsid w:val="00947479"/>
    <w:rsid w:val="009476B6"/>
    <w:rsid w:val="00947701"/>
    <w:rsid w:val="00947A37"/>
    <w:rsid w:val="00947D78"/>
    <w:rsid w:val="00947F95"/>
    <w:rsid w:val="0095026E"/>
    <w:rsid w:val="00950349"/>
    <w:rsid w:val="0095054C"/>
    <w:rsid w:val="00950F2F"/>
    <w:rsid w:val="009511D8"/>
    <w:rsid w:val="009513E7"/>
    <w:rsid w:val="0095170F"/>
    <w:rsid w:val="00951A36"/>
    <w:rsid w:val="00951C48"/>
    <w:rsid w:val="00951FC7"/>
    <w:rsid w:val="00952055"/>
    <w:rsid w:val="009525D1"/>
    <w:rsid w:val="00952A4B"/>
    <w:rsid w:val="00952D14"/>
    <w:rsid w:val="009531AD"/>
    <w:rsid w:val="009536C4"/>
    <w:rsid w:val="00953981"/>
    <w:rsid w:val="00954149"/>
    <w:rsid w:val="00954377"/>
    <w:rsid w:val="009549A7"/>
    <w:rsid w:val="00954CF1"/>
    <w:rsid w:val="00954D67"/>
    <w:rsid w:val="00954DA4"/>
    <w:rsid w:val="00954E53"/>
    <w:rsid w:val="00954EFC"/>
    <w:rsid w:val="00954EFF"/>
    <w:rsid w:val="0095509F"/>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23A"/>
    <w:rsid w:val="0096149A"/>
    <w:rsid w:val="00961563"/>
    <w:rsid w:val="009616DF"/>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7C"/>
    <w:rsid w:val="00970382"/>
    <w:rsid w:val="009705B4"/>
    <w:rsid w:val="009706D1"/>
    <w:rsid w:val="00970867"/>
    <w:rsid w:val="009709E6"/>
    <w:rsid w:val="00970DC1"/>
    <w:rsid w:val="00970E53"/>
    <w:rsid w:val="00970EDC"/>
    <w:rsid w:val="00971656"/>
    <w:rsid w:val="00971A40"/>
    <w:rsid w:val="00971E54"/>
    <w:rsid w:val="00971F07"/>
    <w:rsid w:val="00971F1D"/>
    <w:rsid w:val="009722D8"/>
    <w:rsid w:val="00972329"/>
    <w:rsid w:val="0097245D"/>
    <w:rsid w:val="00972F5B"/>
    <w:rsid w:val="00973354"/>
    <w:rsid w:val="009734DC"/>
    <w:rsid w:val="00973742"/>
    <w:rsid w:val="00973D2F"/>
    <w:rsid w:val="00973E70"/>
    <w:rsid w:val="00973FEE"/>
    <w:rsid w:val="009747BB"/>
    <w:rsid w:val="0097485F"/>
    <w:rsid w:val="00974CEC"/>
    <w:rsid w:val="00974EDB"/>
    <w:rsid w:val="009753F1"/>
    <w:rsid w:val="00975DF0"/>
    <w:rsid w:val="00975FAB"/>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BE0"/>
    <w:rsid w:val="00982BFC"/>
    <w:rsid w:val="00982EAB"/>
    <w:rsid w:val="00983517"/>
    <w:rsid w:val="00983631"/>
    <w:rsid w:val="00983850"/>
    <w:rsid w:val="009838B2"/>
    <w:rsid w:val="00983AAF"/>
    <w:rsid w:val="00983FE6"/>
    <w:rsid w:val="00984339"/>
    <w:rsid w:val="009846C8"/>
    <w:rsid w:val="00984BA8"/>
    <w:rsid w:val="00984BAC"/>
    <w:rsid w:val="00985356"/>
    <w:rsid w:val="00985BA3"/>
    <w:rsid w:val="00985C52"/>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9D9"/>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5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4B4"/>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AD2"/>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48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5DC7"/>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79B"/>
    <w:rsid w:val="00A12BFB"/>
    <w:rsid w:val="00A12DD0"/>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7D9"/>
    <w:rsid w:val="00A31B19"/>
    <w:rsid w:val="00A31C37"/>
    <w:rsid w:val="00A31D80"/>
    <w:rsid w:val="00A3227C"/>
    <w:rsid w:val="00A32770"/>
    <w:rsid w:val="00A3297E"/>
    <w:rsid w:val="00A32DF9"/>
    <w:rsid w:val="00A32FA6"/>
    <w:rsid w:val="00A33132"/>
    <w:rsid w:val="00A3382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B93"/>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486"/>
    <w:rsid w:val="00A60DB2"/>
    <w:rsid w:val="00A60E97"/>
    <w:rsid w:val="00A6108F"/>
    <w:rsid w:val="00A610AE"/>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113"/>
    <w:rsid w:val="00A96954"/>
    <w:rsid w:val="00A96A40"/>
    <w:rsid w:val="00A97268"/>
    <w:rsid w:val="00A972AD"/>
    <w:rsid w:val="00A973EF"/>
    <w:rsid w:val="00A9752B"/>
    <w:rsid w:val="00A9753D"/>
    <w:rsid w:val="00A979AF"/>
    <w:rsid w:val="00A97CA4"/>
    <w:rsid w:val="00AA03A7"/>
    <w:rsid w:val="00AA0B24"/>
    <w:rsid w:val="00AA0B49"/>
    <w:rsid w:val="00AA0C30"/>
    <w:rsid w:val="00AA0D5D"/>
    <w:rsid w:val="00AA138F"/>
    <w:rsid w:val="00AA17D8"/>
    <w:rsid w:val="00AA1C05"/>
    <w:rsid w:val="00AA1D9E"/>
    <w:rsid w:val="00AA20B4"/>
    <w:rsid w:val="00AA213D"/>
    <w:rsid w:val="00AA22BE"/>
    <w:rsid w:val="00AA243E"/>
    <w:rsid w:val="00AA2981"/>
    <w:rsid w:val="00AA2A29"/>
    <w:rsid w:val="00AA2C0E"/>
    <w:rsid w:val="00AA3226"/>
    <w:rsid w:val="00AA3238"/>
    <w:rsid w:val="00AA336A"/>
    <w:rsid w:val="00AA37B4"/>
    <w:rsid w:val="00AA3D1C"/>
    <w:rsid w:val="00AA3F5D"/>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17"/>
    <w:rsid w:val="00AB2C35"/>
    <w:rsid w:val="00AB2D01"/>
    <w:rsid w:val="00AB306A"/>
    <w:rsid w:val="00AB363A"/>
    <w:rsid w:val="00AB38D1"/>
    <w:rsid w:val="00AB39C2"/>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498"/>
    <w:rsid w:val="00AD3795"/>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1FC0"/>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0F"/>
    <w:rsid w:val="00B06C47"/>
    <w:rsid w:val="00B06CC4"/>
    <w:rsid w:val="00B06D6A"/>
    <w:rsid w:val="00B06FE3"/>
    <w:rsid w:val="00B072AC"/>
    <w:rsid w:val="00B0753A"/>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FDC"/>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BE3"/>
    <w:rsid w:val="00B21E5D"/>
    <w:rsid w:val="00B22631"/>
    <w:rsid w:val="00B2292A"/>
    <w:rsid w:val="00B22AED"/>
    <w:rsid w:val="00B22ED6"/>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600D"/>
    <w:rsid w:val="00B268AB"/>
    <w:rsid w:val="00B270E4"/>
    <w:rsid w:val="00B271BB"/>
    <w:rsid w:val="00B274E0"/>
    <w:rsid w:val="00B277E3"/>
    <w:rsid w:val="00B27896"/>
    <w:rsid w:val="00B27A83"/>
    <w:rsid w:val="00B27B09"/>
    <w:rsid w:val="00B27F22"/>
    <w:rsid w:val="00B30489"/>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5AB"/>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0B3F"/>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2A2"/>
    <w:rsid w:val="00B67885"/>
    <w:rsid w:val="00B67AF8"/>
    <w:rsid w:val="00B67C6B"/>
    <w:rsid w:val="00B67DB5"/>
    <w:rsid w:val="00B67DEB"/>
    <w:rsid w:val="00B67FE3"/>
    <w:rsid w:val="00B700F8"/>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386"/>
    <w:rsid w:val="00B74603"/>
    <w:rsid w:val="00B746AE"/>
    <w:rsid w:val="00B74D61"/>
    <w:rsid w:val="00B74DCB"/>
    <w:rsid w:val="00B74ECA"/>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2A8"/>
    <w:rsid w:val="00B84303"/>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283"/>
    <w:rsid w:val="00BA756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51F6"/>
    <w:rsid w:val="00BD5626"/>
    <w:rsid w:val="00BD5744"/>
    <w:rsid w:val="00BD57DD"/>
    <w:rsid w:val="00BD5BD8"/>
    <w:rsid w:val="00BD5CBE"/>
    <w:rsid w:val="00BD64B9"/>
    <w:rsid w:val="00BD667D"/>
    <w:rsid w:val="00BD6C72"/>
    <w:rsid w:val="00BD71AE"/>
    <w:rsid w:val="00BD7404"/>
    <w:rsid w:val="00BD759D"/>
    <w:rsid w:val="00BD7649"/>
    <w:rsid w:val="00BD772B"/>
    <w:rsid w:val="00BD7B93"/>
    <w:rsid w:val="00BD7DDC"/>
    <w:rsid w:val="00BD7EAA"/>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DD"/>
    <w:rsid w:val="00C11B3D"/>
    <w:rsid w:val="00C11B8A"/>
    <w:rsid w:val="00C11CF2"/>
    <w:rsid w:val="00C11D78"/>
    <w:rsid w:val="00C11ED7"/>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0E"/>
    <w:rsid w:val="00C201AB"/>
    <w:rsid w:val="00C20A0A"/>
    <w:rsid w:val="00C20EEE"/>
    <w:rsid w:val="00C2116C"/>
    <w:rsid w:val="00C215B5"/>
    <w:rsid w:val="00C21970"/>
    <w:rsid w:val="00C21A4B"/>
    <w:rsid w:val="00C220BC"/>
    <w:rsid w:val="00C22402"/>
    <w:rsid w:val="00C22BD4"/>
    <w:rsid w:val="00C240A6"/>
    <w:rsid w:val="00C241D4"/>
    <w:rsid w:val="00C24343"/>
    <w:rsid w:val="00C243A4"/>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4C74"/>
    <w:rsid w:val="00C3500A"/>
    <w:rsid w:val="00C353D9"/>
    <w:rsid w:val="00C3547C"/>
    <w:rsid w:val="00C368D6"/>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501FD"/>
    <w:rsid w:val="00C50473"/>
    <w:rsid w:val="00C50978"/>
    <w:rsid w:val="00C509F4"/>
    <w:rsid w:val="00C50D67"/>
    <w:rsid w:val="00C51197"/>
    <w:rsid w:val="00C51353"/>
    <w:rsid w:val="00C5156C"/>
    <w:rsid w:val="00C5176D"/>
    <w:rsid w:val="00C51807"/>
    <w:rsid w:val="00C51BD5"/>
    <w:rsid w:val="00C51CF9"/>
    <w:rsid w:val="00C51FB9"/>
    <w:rsid w:val="00C52184"/>
    <w:rsid w:val="00C52465"/>
    <w:rsid w:val="00C52C5B"/>
    <w:rsid w:val="00C537A7"/>
    <w:rsid w:val="00C53849"/>
    <w:rsid w:val="00C53EBD"/>
    <w:rsid w:val="00C5428E"/>
    <w:rsid w:val="00C5490F"/>
    <w:rsid w:val="00C54FFD"/>
    <w:rsid w:val="00C55939"/>
    <w:rsid w:val="00C55E46"/>
    <w:rsid w:val="00C5667E"/>
    <w:rsid w:val="00C566EE"/>
    <w:rsid w:val="00C56904"/>
    <w:rsid w:val="00C5690D"/>
    <w:rsid w:val="00C56F5A"/>
    <w:rsid w:val="00C56F81"/>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99F"/>
    <w:rsid w:val="00C85228"/>
    <w:rsid w:val="00C8542A"/>
    <w:rsid w:val="00C855AC"/>
    <w:rsid w:val="00C8636D"/>
    <w:rsid w:val="00C86D7C"/>
    <w:rsid w:val="00C87167"/>
    <w:rsid w:val="00C871AE"/>
    <w:rsid w:val="00C87260"/>
    <w:rsid w:val="00C873C8"/>
    <w:rsid w:val="00C87890"/>
    <w:rsid w:val="00C87F71"/>
    <w:rsid w:val="00C90210"/>
    <w:rsid w:val="00C902B2"/>
    <w:rsid w:val="00C908E2"/>
    <w:rsid w:val="00C90936"/>
    <w:rsid w:val="00C90BBC"/>
    <w:rsid w:val="00C90BE7"/>
    <w:rsid w:val="00C90E4E"/>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637"/>
    <w:rsid w:val="00C9585E"/>
    <w:rsid w:val="00C95B7F"/>
    <w:rsid w:val="00C95CFA"/>
    <w:rsid w:val="00C95CFE"/>
    <w:rsid w:val="00C95FF1"/>
    <w:rsid w:val="00C961FA"/>
    <w:rsid w:val="00C96422"/>
    <w:rsid w:val="00C9664C"/>
    <w:rsid w:val="00C9668A"/>
    <w:rsid w:val="00C966AA"/>
    <w:rsid w:val="00C969F1"/>
    <w:rsid w:val="00C973A1"/>
    <w:rsid w:val="00C975F4"/>
    <w:rsid w:val="00C97AB2"/>
    <w:rsid w:val="00C97CB9"/>
    <w:rsid w:val="00C97E65"/>
    <w:rsid w:val="00CA04B5"/>
    <w:rsid w:val="00CA0606"/>
    <w:rsid w:val="00CA0F61"/>
    <w:rsid w:val="00CA138F"/>
    <w:rsid w:val="00CA18BB"/>
    <w:rsid w:val="00CA1AE7"/>
    <w:rsid w:val="00CA1BF2"/>
    <w:rsid w:val="00CA1E25"/>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79A"/>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633"/>
    <w:rsid w:val="00CC5E63"/>
    <w:rsid w:val="00CC5EC5"/>
    <w:rsid w:val="00CC5ECA"/>
    <w:rsid w:val="00CC5F01"/>
    <w:rsid w:val="00CC64FA"/>
    <w:rsid w:val="00CC65B8"/>
    <w:rsid w:val="00CC6717"/>
    <w:rsid w:val="00CC67E1"/>
    <w:rsid w:val="00CC6C12"/>
    <w:rsid w:val="00CC6DFE"/>
    <w:rsid w:val="00CC6F02"/>
    <w:rsid w:val="00CC7076"/>
    <w:rsid w:val="00CC7090"/>
    <w:rsid w:val="00CC76D9"/>
    <w:rsid w:val="00CC785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CB4"/>
    <w:rsid w:val="00CE111D"/>
    <w:rsid w:val="00CE1498"/>
    <w:rsid w:val="00CE18F9"/>
    <w:rsid w:val="00CE19F3"/>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AD2"/>
    <w:rsid w:val="00CE5C32"/>
    <w:rsid w:val="00CE5E74"/>
    <w:rsid w:val="00CE6039"/>
    <w:rsid w:val="00CE656D"/>
    <w:rsid w:val="00CE6783"/>
    <w:rsid w:val="00CE69AD"/>
    <w:rsid w:val="00CE6AC5"/>
    <w:rsid w:val="00CE6D45"/>
    <w:rsid w:val="00CE704B"/>
    <w:rsid w:val="00CE716D"/>
    <w:rsid w:val="00CE748E"/>
    <w:rsid w:val="00CE750C"/>
    <w:rsid w:val="00CE78E2"/>
    <w:rsid w:val="00CE791B"/>
    <w:rsid w:val="00CE7ACE"/>
    <w:rsid w:val="00CE7BEF"/>
    <w:rsid w:val="00CE7C59"/>
    <w:rsid w:val="00CE7D90"/>
    <w:rsid w:val="00CE7FD0"/>
    <w:rsid w:val="00CF020E"/>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157"/>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D00BE5"/>
    <w:rsid w:val="00D00CB2"/>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63"/>
    <w:rsid w:val="00D045ED"/>
    <w:rsid w:val="00D04F3E"/>
    <w:rsid w:val="00D0510B"/>
    <w:rsid w:val="00D05599"/>
    <w:rsid w:val="00D0564A"/>
    <w:rsid w:val="00D06181"/>
    <w:rsid w:val="00D06273"/>
    <w:rsid w:val="00D062B1"/>
    <w:rsid w:val="00D06397"/>
    <w:rsid w:val="00D06510"/>
    <w:rsid w:val="00D06809"/>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EF2"/>
    <w:rsid w:val="00D120CD"/>
    <w:rsid w:val="00D1211D"/>
    <w:rsid w:val="00D1276E"/>
    <w:rsid w:val="00D12A9D"/>
    <w:rsid w:val="00D12D15"/>
    <w:rsid w:val="00D12E88"/>
    <w:rsid w:val="00D13187"/>
    <w:rsid w:val="00D132DA"/>
    <w:rsid w:val="00D136BB"/>
    <w:rsid w:val="00D13F62"/>
    <w:rsid w:val="00D13F8A"/>
    <w:rsid w:val="00D14672"/>
    <w:rsid w:val="00D14970"/>
    <w:rsid w:val="00D14C1B"/>
    <w:rsid w:val="00D1537A"/>
    <w:rsid w:val="00D156C7"/>
    <w:rsid w:val="00D158F7"/>
    <w:rsid w:val="00D1594B"/>
    <w:rsid w:val="00D1624D"/>
    <w:rsid w:val="00D166CC"/>
    <w:rsid w:val="00D16858"/>
    <w:rsid w:val="00D16A78"/>
    <w:rsid w:val="00D16F28"/>
    <w:rsid w:val="00D1738B"/>
    <w:rsid w:val="00D173E0"/>
    <w:rsid w:val="00D17480"/>
    <w:rsid w:val="00D17CCE"/>
    <w:rsid w:val="00D200B6"/>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337"/>
    <w:rsid w:val="00D23446"/>
    <w:rsid w:val="00D23584"/>
    <w:rsid w:val="00D23706"/>
    <w:rsid w:val="00D239BA"/>
    <w:rsid w:val="00D239F0"/>
    <w:rsid w:val="00D23E68"/>
    <w:rsid w:val="00D23EB1"/>
    <w:rsid w:val="00D24083"/>
    <w:rsid w:val="00D2435B"/>
    <w:rsid w:val="00D243AB"/>
    <w:rsid w:val="00D24989"/>
    <w:rsid w:val="00D250FD"/>
    <w:rsid w:val="00D25420"/>
    <w:rsid w:val="00D255EB"/>
    <w:rsid w:val="00D25D52"/>
    <w:rsid w:val="00D25E95"/>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1E57"/>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0D46"/>
    <w:rsid w:val="00D413A7"/>
    <w:rsid w:val="00D41594"/>
    <w:rsid w:val="00D416CF"/>
    <w:rsid w:val="00D422F3"/>
    <w:rsid w:val="00D4251F"/>
    <w:rsid w:val="00D4255C"/>
    <w:rsid w:val="00D429F0"/>
    <w:rsid w:val="00D42A3C"/>
    <w:rsid w:val="00D42CE1"/>
    <w:rsid w:val="00D432D6"/>
    <w:rsid w:val="00D435A0"/>
    <w:rsid w:val="00D436B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041"/>
    <w:rsid w:val="00D5536B"/>
    <w:rsid w:val="00D55B6A"/>
    <w:rsid w:val="00D5618A"/>
    <w:rsid w:val="00D56468"/>
    <w:rsid w:val="00D56633"/>
    <w:rsid w:val="00D569F7"/>
    <w:rsid w:val="00D56DF1"/>
    <w:rsid w:val="00D5725B"/>
    <w:rsid w:val="00D572D7"/>
    <w:rsid w:val="00D578FD"/>
    <w:rsid w:val="00D6009A"/>
    <w:rsid w:val="00D607EE"/>
    <w:rsid w:val="00D60B76"/>
    <w:rsid w:val="00D611E4"/>
    <w:rsid w:val="00D61326"/>
    <w:rsid w:val="00D617B0"/>
    <w:rsid w:val="00D61837"/>
    <w:rsid w:val="00D61872"/>
    <w:rsid w:val="00D61971"/>
    <w:rsid w:val="00D61A08"/>
    <w:rsid w:val="00D628BF"/>
    <w:rsid w:val="00D629CF"/>
    <w:rsid w:val="00D62B1F"/>
    <w:rsid w:val="00D62D6C"/>
    <w:rsid w:val="00D63776"/>
    <w:rsid w:val="00D637FF"/>
    <w:rsid w:val="00D6380B"/>
    <w:rsid w:val="00D639EF"/>
    <w:rsid w:val="00D63C94"/>
    <w:rsid w:val="00D63DFD"/>
    <w:rsid w:val="00D648B6"/>
    <w:rsid w:val="00D64C4E"/>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C28"/>
    <w:rsid w:val="00DA2C69"/>
    <w:rsid w:val="00DA2D8A"/>
    <w:rsid w:val="00DA3133"/>
    <w:rsid w:val="00DA31AE"/>
    <w:rsid w:val="00DA34A6"/>
    <w:rsid w:val="00DA3C62"/>
    <w:rsid w:val="00DA3DB6"/>
    <w:rsid w:val="00DA40F5"/>
    <w:rsid w:val="00DA41E0"/>
    <w:rsid w:val="00DA4BDB"/>
    <w:rsid w:val="00DA4EA9"/>
    <w:rsid w:val="00DA4EF8"/>
    <w:rsid w:val="00DA595A"/>
    <w:rsid w:val="00DA5B03"/>
    <w:rsid w:val="00DA60A3"/>
    <w:rsid w:val="00DA6636"/>
    <w:rsid w:val="00DA66FB"/>
    <w:rsid w:val="00DA6ACA"/>
    <w:rsid w:val="00DA6AE2"/>
    <w:rsid w:val="00DA6C84"/>
    <w:rsid w:val="00DA6D74"/>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304"/>
    <w:rsid w:val="00DB56D6"/>
    <w:rsid w:val="00DB5BAE"/>
    <w:rsid w:val="00DB5BEA"/>
    <w:rsid w:val="00DB6AC3"/>
    <w:rsid w:val="00DB72F6"/>
    <w:rsid w:val="00DB72F8"/>
    <w:rsid w:val="00DB72FA"/>
    <w:rsid w:val="00DB7858"/>
    <w:rsid w:val="00DB7A20"/>
    <w:rsid w:val="00DB7ADF"/>
    <w:rsid w:val="00DB7BEC"/>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1065"/>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C8C"/>
    <w:rsid w:val="00DD7EBB"/>
    <w:rsid w:val="00DD7F36"/>
    <w:rsid w:val="00DE0136"/>
    <w:rsid w:val="00DE01D2"/>
    <w:rsid w:val="00DE0607"/>
    <w:rsid w:val="00DE0A5B"/>
    <w:rsid w:val="00DE1169"/>
    <w:rsid w:val="00DE1AAB"/>
    <w:rsid w:val="00DE1BD4"/>
    <w:rsid w:val="00DE1E39"/>
    <w:rsid w:val="00DE1E99"/>
    <w:rsid w:val="00DE1F70"/>
    <w:rsid w:val="00DE2733"/>
    <w:rsid w:val="00DE287D"/>
    <w:rsid w:val="00DE28A2"/>
    <w:rsid w:val="00DE296B"/>
    <w:rsid w:val="00DE2B0F"/>
    <w:rsid w:val="00DE2F5B"/>
    <w:rsid w:val="00DE3406"/>
    <w:rsid w:val="00DE3422"/>
    <w:rsid w:val="00DE381E"/>
    <w:rsid w:val="00DE3F92"/>
    <w:rsid w:val="00DE3FD9"/>
    <w:rsid w:val="00DE406C"/>
    <w:rsid w:val="00DE40D7"/>
    <w:rsid w:val="00DE4648"/>
    <w:rsid w:val="00DE4789"/>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A46"/>
    <w:rsid w:val="00DF0195"/>
    <w:rsid w:val="00DF01AA"/>
    <w:rsid w:val="00DF01FD"/>
    <w:rsid w:val="00DF0257"/>
    <w:rsid w:val="00DF065C"/>
    <w:rsid w:val="00DF073C"/>
    <w:rsid w:val="00DF0859"/>
    <w:rsid w:val="00DF0B8D"/>
    <w:rsid w:val="00DF0B96"/>
    <w:rsid w:val="00DF0BDA"/>
    <w:rsid w:val="00DF0D1A"/>
    <w:rsid w:val="00DF0DB2"/>
    <w:rsid w:val="00DF1A39"/>
    <w:rsid w:val="00DF1ADE"/>
    <w:rsid w:val="00DF20F3"/>
    <w:rsid w:val="00DF2307"/>
    <w:rsid w:val="00DF25AE"/>
    <w:rsid w:val="00DF2BD9"/>
    <w:rsid w:val="00DF3697"/>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BDF"/>
    <w:rsid w:val="00E04C99"/>
    <w:rsid w:val="00E04E60"/>
    <w:rsid w:val="00E050D0"/>
    <w:rsid w:val="00E05309"/>
    <w:rsid w:val="00E05771"/>
    <w:rsid w:val="00E05AC4"/>
    <w:rsid w:val="00E05BE8"/>
    <w:rsid w:val="00E05D24"/>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7F2"/>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19A"/>
    <w:rsid w:val="00E2721B"/>
    <w:rsid w:val="00E274FC"/>
    <w:rsid w:val="00E27D10"/>
    <w:rsid w:val="00E27DEA"/>
    <w:rsid w:val="00E30019"/>
    <w:rsid w:val="00E305CB"/>
    <w:rsid w:val="00E307EE"/>
    <w:rsid w:val="00E3081C"/>
    <w:rsid w:val="00E30E62"/>
    <w:rsid w:val="00E313B4"/>
    <w:rsid w:val="00E315AF"/>
    <w:rsid w:val="00E31845"/>
    <w:rsid w:val="00E32363"/>
    <w:rsid w:val="00E32697"/>
    <w:rsid w:val="00E3279D"/>
    <w:rsid w:val="00E32E1B"/>
    <w:rsid w:val="00E32EE3"/>
    <w:rsid w:val="00E32FE4"/>
    <w:rsid w:val="00E33B14"/>
    <w:rsid w:val="00E33DE8"/>
    <w:rsid w:val="00E33F51"/>
    <w:rsid w:val="00E341EC"/>
    <w:rsid w:val="00E3429A"/>
    <w:rsid w:val="00E342B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757"/>
    <w:rsid w:val="00E379FA"/>
    <w:rsid w:val="00E400FC"/>
    <w:rsid w:val="00E40123"/>
    <w:rsid w:val="00E40233"/>
    <w:rsid w:val="00E4056D"/>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97D"/>
    <w:rsid w:val="00E43BD5"/>
    <w:rsid w:val="00E43EBF"/>
    <w:rsid w:val="00E43EDE"/>
    <w:rsid w:val="00E43F31"/>
    <w:rsid w:val="00E442A4"/>
    <w:rsid w:val="00E445B3"/>
    <w:rsid w:val="00E4472E"/>
    <w:rsid w:val="00E44B40"/>
    <w:rsid w:val="00E44C0D"/>
    <w:rsid w:val="00E44DF3"/>
    <w:rsid w:val="00E44F75"/>
    <w:rsid w:val="00E4517A"/>
    <w:rsid w:val="00E4535C"/>
    <w:rsid w:val="00E45779"/>
    <w:rsid w:val="00E45AB5"/>
    <w:rsid w:val="00E45AEF"/>
    <w:rsid w:val="00E465BB"/>
    <w:rsid w:val="00E46719"/>
    <w:rsid w:val="00E4694F"/>
    <w:rsid w:val="00E46AC1"/>
    <w:rsid w:val="00E46C37"/>
    <w:rsid w:val="00E46D81"/>
    <w:rsid w:val="00E46DB2"/>
    <w:rsid w:val="00E46F86"/>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8B9"/>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2B76"/>
    <w:rsid w:val="00E63335"/>
    <w:rsid w:val="00E637BD"/>
    <w:rsid w:val="00E63801"/>
    <w:rsid w:val="00E6392C"/>
    <w:rsid w:val="00E63991"/>
    <w:rsid w:val="00E639E0"/>
    <w:rsid w:val="00E63ABF"/>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171"/>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6D3"/>
    <w:rsid w:val="00E739BE"/>
    <w:rsid w:val="00E73CA0"/>
    <w:rsid w:val="00E740A7"/>
    <w:rsid w:val="00E74230"/>
    <w:rsid w:val="00E742CA"/>
    <w:rsid w:val="00E74E76"/>
    <w:rsid w:val="00E751DF"/>
    <w:rsid w:val="00E75DA2"/>
    <w:rsid w:val="00E75FE3"/>
    <w:rsid w:val="00E7674D"/>
    <w:rsid w:val="00E7685C"/>
    <w:rsid w:val="00E769FA"/>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9E0"/>
    <w:rsid w:val="00E8105D"/>
    <w:rsid w:val="00E81130"/>
    <w:rsid w:val="00E815F6"/>
    <w:rsid w:val="00E8177B"/>
    <w:rsid w:val="00E81960"/>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749"/>
    <w:rsid w:val="00E92C74"/>
    <w:rsid w:val="00E92E1C"/>
    <w:rsid w:val="00E92ED2"/>
    <w:rsid w:val="00E930E6"/>
    <w:rsid w:val="00E933A7"/>
    <w:rsid w:val="00E93856"/>
    <w:rsid w:val="00E93F07"/>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028"/>
    <w:rsid w:val="00EC318B"/>
    <w:rsid w:val="00EC38F6"/>
    <w:rsid w:val="00EC391C"/>
    <w:rsid w:val="00EC4782"/>
    <w:rsid w:val="00EC4864"/>
    <w:rsid w:val="00EC4A3A"/>
    <w:rsid w:val="00EC4DD0"/>
    <w:rsid w:val="00EC537F"/>
    <w:rsid w:val="00EC554A"/>
    <w:rsid w:val="00EC5FBD"/>
    <w:rsid w:val="00EC5FE5"/>
    <w:rsid w:val="00EC6252"/>
    <w:rsid w:val="00EC6283"/>
    <w:rsid w:val="00EC6319"/>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4BBA"/>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37A"/>
    <w:rsid w:val="00EE45F9"/>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1A98"/>
    <w:rsid w:val="00EF235E"/>
    <w:rsid w:val="00EF2476"/>
    <w:rsid w:val="00EF258C"/>
    <w:rsid w:val="00EF25D4"/>
    <w:rsid w:val="00EF2ECC"/>
    <w:rsid w:val="00EF30DF"/>
    <w:rsid w:val="00EF323D"/>
    <w:rsid w:val="00EF327F"/>
    <w:rsid w:val="00EF3390"/>
    <w:rsid w:val="00EF34FE"/>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B05"/>
    <w:rsid w:val="00F00B1E"/>
    <w:rsid w:val="00F00F1C"/>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15F"/>
    <w:rsid w:val="00F32258"/>
    <w:rsid w:val="00F32635"/>
    <w:rsid w:val="00F328F4"/>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C82"/>
    <w:rsid w:val="00F46A7B"/>
    <w:rsid w:val="00F46DE7"/>
    <w:rsid w:val="00F47483"/>
    <w:rsid w:val="00F47BCE"/>
    <w:rsid w:val="00F47E32"/>
    <w:rsid w:val="00F47E73"/>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287"/>
    <w:rsid w:val="00F55CD7"/>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02A"/>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4E7"/>
    <w:rsid w:val="00F66730"/>
    <w:rsid w:val="00F66B1A"/>
    <w:rsid w:val="00F66B7B"/>
    <w:rsid w:val="00F66FFF"/>
    <w:rsid w:val="00F67683"/>
    <w:rsid w:val="00F67CC2"/>
    <w:rsid w:val="00F70044"/>
    <w:rsid w:val="00F70205"/>
    <w:rsid w:val="00F702AE"/>
    <w:rsid w:val="00F7033D"/>
    <w:rsid w:val="00F7065F"/>
    <w:rsid w:val="00F7115C"/>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3FBB"/>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25"/>
    <w:rsid w:val="00F95F87"/>
    <w:rsid w:val="00F96114"/>
    <w:rsid w:val="00F96199"/>
    <w:rsid w:val="00F96910"/>
    <w:rsid w:val="00F96D1E"/>
    <w:rsid w:val="00F96FC6"/>
    <w:rsid w:val="00F9713C"/>
    <w:rsid w:val="00F97335"/>
    <w:rsid w:val="00F97F04"/>
    <w:rsid w:val="00FA0166"/>
    <w:rsid w:val="00FA0B23"/>
    <w:rsid w:val="00FA0FAC"/>
    <w:rsid w:val="00FA104B"/>
    <w:rsid w:val="00FA114D"/>
    <w:rsid w:val="00FA17CD"/>
    <w:rsid w:val="00FA1806"/>
    <w:rsid w:val="00FA1AE3"/>
    <w:rsid w:val="00FA1CBB"/>
    <w:rsid w:val="00FA1D2E"/>
    <w:rsid w:val="00FA1F74"/>
    <w:rsid w:val="00FA222D"/>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C1D"/>
    <w:rsid w:val="00FA6EA9"/>
    <w:rsid w:val="00FA6ED4"/>
    <w:rsid w:val="00FA6EF7"/>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787"/>
    <w:rsid w:val="00FC4912"/>
    <w:rsid w:val="00FC4B49"/>
    <w:rsid w:val="00FC4F96"/>
    <w:rsid w:val="00FC501E"/>
    <w:rsid w:val="00FC54A2"/>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236"/>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532F"/>
    <w:rsid w:val="00FF5CF3"/>
    <w:rsid w:val="00FF659D"/>
    <w:rsid w:val="00FF6971"/>
    <w:rsid w:val="00FF6A97"/>
    <w:rsid w:val="00FF6C4C"/>
    <w:rsid w:val="00FF6CC3"/>
    <w:rsid w:val="00FF6F39"/>
    <w:rsid w:val="00FF768A"/>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iPriority="2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uiPriority w:val="20"/>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uiPriority w:val="99"/>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7"/>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8"/>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8"/>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9"/>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0"/>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1"/>
      </w:numPr>
      <w:tabs>
        <w:tab w:val="left" w:pos="420"/>
      </w:tabs>
      <w:spacing w:after="0"/>
    </w:pPr>
  </w:style>
  <w:style w:type="paragraph" w:customStyle="1" w:styleId="NO">
    <w:name w:val="NO"/>
    <w:basedOn w:val="a0"/>
    <w:link w:val="NOChar1"/>
    <w:rsid w:val="00E37757"/>
    <w:pPr>
      <w:keepLines/>
      <w:ind w:left="1135" w:hanging="851"/>
    </w:pPr>
    <w:rPr>
      <w:rFonts w:eastAsia="宋体"/>
      <w:sz w:val="24"/>
      <w:lang w:eastAsia="zh-CN"/>
    </w:rPr>
  </w:style>
  <w:style w:type="character" w:customStyle="1" w:styleId="TALChar">
    <w:name w:val="TAL Char"/>
    <w:locked/>
    <w:rsid w:val="00E37757"/>
    <w:rPr>
      <w:rFonts w:ascii="Arial" w:eastAsia="MS Mincho" w:hAnsi="Arial"/>
      <w:sz w:val="18"/>
      <w:lang w:val="en-GB" w:eastAsia="en-US"/>
    </w:rPr>
  </w:style>
  <w:style w:type="character" w:customStyle="1" w:styleId="NOChar1">
    <w:name w:val="NO Char1"/>
    <w:link w:val="NO"/>
    <w:locked/>
    <w:rsid w:val="00E37757"/>
    <w:rPr>
      <w:sz w:val="24"/>
    </w:rPr>
  </w:style>
  <w:style w:type="character" w:customStyle="1" w:styleId="fontstyle0">
    <w:name w:val="fontstyle0"/>
    <w:basedOn w:val="a2"/>
    <w:rsid w:val="001C5034"/>
  </w:style>
  <w:style w:type="character" w:customStyle="1" w:styleId="fontstyle2">
    <w:name w:val="fontstyle2"/>
    <w:basedOn w:val="a2"/>
    <w:rsid w:val="001C50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iPriority="2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uiPriority w:val="20"/>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uiPriority w:val="99"/>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7"/>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8"/>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8"/>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9"/>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0"/>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1"/>
      </w:numPr>
      <w:tabs>
        <w:tab w:val="left" w:pos="420"/>
      </w:tabs>
      <w:spacing w:after="0"/>
    </w:pPr>
  </w:style>
  <w:style w:type="paragraph" w:customStyle="1" w:styleId="NO">
    <w:name w:val="NO"/>
    <w:basedOn w:val="a0"/>
    <w:link w:val="NOChar1"/>
    <w:rsid w:val="00E37757"/>
    <w:pPr>
      <w:keepLines/>
      <w:ind w:left="1135" w:hanging="851"/>
    </w:pPr>
    <w:rPr>
      <w:rFonts w:eastAsia="宋体"/>
      <w:sz w:val="24"/>
      <w:lang w:eastAsia="zh-CN"/>
    </w:rPr>
  </w:style>
  <w:style w:type="character" w:customStyle="1" w:styleId="TALChar">
    <w:name w:val="TAL Char"/>
    <w:locked/>
    <w:rsid w:val="00E37757"/>
    <w:rPr>
      <w:rFonts w:ascii="Arial" w:eastAsia="MS Mincho" w:hAnsi="Arial"/>
      <w:sz w:val="18"/>
      <w:lang w:val="en-GB" w:eastAsia="en-US"/>
    </w:rPr>
  </w:style>
  <w:style w:type="character" w:customStyle="1" w:styleId="NOChar1">
    <w:name w:val="NO Char1"/>
    <w:link w:val="NO"/>
    <w:locked/>
    <w:rsid w:val="00E37757"/>
    <w:rPr>
      <w:sz w:val="24"/>
    </w:rPr>
  </w:style>
  <w:style w:type="character" w:customStyle="1" w:styleId="fontstyle0">
    <w:name w:val="fontstyle0"/>
    <w:basedOn w:val="a2"/>
    <w:rsid w:val="001C5034"/>
  </w:style>
  <w:style w:type="character" w:customStyle="1" w:styleId="fontstyle2">
    <w:name w:val="fontstyle2"/>
    <w:basedOn w:val="a2"/>
    <w:rsid w:val="001C5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6808">
      <w:bodyDiv w:val="1"/>
      <w:marLeft w:val="0"/>
      <w:marRight w:val="0"/>
      <w:marTop w:val="0"/>
      <w:marBottom w:val="0"/>
      <w:divBdr>
        <w:top w:val="none" w:sz="0" w:space="0" w:color="auto"/>
        <w:left w:val="none" w:sz="0" w:space="0" w:color="auto"/>
        <w:bottom w:val="none" w:sz="0" w:space="0" w:color="auto"/>
        <w:right w:val="none" w:sz="0" w:space="0" w:color="auto"/>
      </w:divBdr>
    </w:div>
    <w:div w:id="28071995">
      <w:bodyDiv w:val="1"/>
      <w:marLeft w:val="0"/>
      <w:marRight w:val="0"/>
      <w:marTop w:val="0"/>
      <w:marBottom w:val="0"/>
      <w:divBdr>
        <w:top w:val="none" w:sz="0" w:space="0" w:color="auto"/>
        <w:left w:val="none" w:sz="0" w:space="0" w:color="auto"/>
        <w:bottom w:val="none" w:sz="0" w:space="0" w:color="auto"/>
        <w:right w:val="none" w:sz="0" w:space="0" w:color="auto"/>
      </w:divBdr>
    </w:div>
    <w:div w:id="31610833">
      <w:bodyDiv w:val="1"/>
      <w:marLeft w:val="0"/>
      <w:marRight w:val="0"/>
      <w:marTop w:val="0"/>
      <w:marBottom w:val="0"/>
      <w:divBdr>
        <w:top w:val="none" w:sz="0" w:space="0" w:color="auto"/>
        <w:left w:val="none" w:sz="0" w:space="0" w:color="auto"/>
        <w:bottom w:val="none" w:sz="0" w:space="0" w:color="auto"/>
        <w:right w:val="none" w:sz="0" w:space="0" w:color="auto"/>
      </w:divBdr>
    </w:div>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40318316">
      <w:bodyDiv w:val="1"/>
      <w:marLeft w:val="0"/>
      <w:marRight w:val="0"/>
      <w:marTop w:val="0"/>
      <w:marBottom w:val="0"/>
      <w:divBdr>
        <w:top w:val="none" w:sz="0" w:space="0" w:color="auto"/>
        <w:left w:val="none" w:sz="0" w:space="0" w:color="auto"/>
        <w:bottom w:val="none" w:sz="0" w:space="0" w:color="auto"/>
        <w:right w:val="none" w:sz="0" w:space="0" w:color="auto"/>
      </w:divBdr>
    </w:div>
    <w:div w:id="178084446">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4776336">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15703963">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43220184">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344981620">
      <w:bodyDiv w:val="1"/>
      <w:marLeft w:val="0"/>
      <w:marRight w:val="0"/>
      <w:marTop w:val="0"/>
      <w:marBottom w:val="0"/>
      <w:divBdr>
        <w:top w:val="none" w:sz="0" w:space="0" w:color="auto"/>
        <w:left w:val="none" w:sz="0" w:space="0" w:color="auto"/>
        <w:bottom w:val="none" w:sz="0" w:space="0" w:color="auto"/>
        <w:right w:val="none" w:sz="0" w:space="0" w:color="auto"/>
      </w:divBdr>
    </w:div>
    <w:div w:id="363676196">
      <w:bodyDiv w:val="1"/>
      <w:marLeft w:val="0"/>
      <w:marRight w:val="0"/>
      <w:marTop w:val="0"/>
      <w:marBottom w:val="0"/>
      <w:divBdr>
        <w:top w:val="none" w:sz="0" w:space="0" w:color="auto"/>
        <w:left w:val="none" w:sz="0" w:space="0" w:color="auto"/>
        <w:bottom w:val="none" w:sz="0" w:space="0" w:color="auto"/>
        <w:right w:val="none" w:sz="0" w:space="0" w:color="auto"/>
      </w:divBdr>
    </w:div>
    <w:div w:id="365717475">
      <w:bodyDiv w:val="1"/>
      <w:marLeft w:val="0"/>
      <w:marRight w:val="0"/>
      <w:marTop w:val="0"/>
      <w:marBottom w:val="0"/>
      <w:divBdr>
        <w:top w:val="none" w:sz="0" w:space="0" w:color="auto"/>
        <w:left w:val="none" w:sz="0" w:space="0" w:color="auto"/>
        <w:bottom w:val="none" w:sz="0" w:space="0" w:color="auto"/>
        <w:right w:val="none" w:sz="0" w:space="0" w:color="auto"/>
      </w:divBdr>
    </w:div>
    <w:div w:id="380634081">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19327871">
      <w:bodyDiv w:val="1"/>
      <w:marLeft w:val="0"/>
      <w:marRight w:val="0"/>
      <w:marTop w:val="0"/>
      <w:marBottom w:val="0"/>
      <w:divBdr>
        <w:top w:val="none" w:sz="0" w:space="0" w:color="auto"/>
        <w:left w:val="none" w:sz="0" w:space="0" w:color="auto"/>
        <w:bottom w:val="none" w:sz="0" w:space="0" w:color="auto"/>
        <w:right w:val="none" w:sz="0" w:space="0" w:color="auto"/>
      </w:divBdr>
    </w:div>
    <w:div w:id="436677483">
      <w:bodyDiv w:val="1"/>
      <w:marLeft w:val="0"/>
      <w:marRight w:val="0"/>
      <w:marTop w:val="0"/>
      <w:marBottom w:val="0"/>
      <w:divBdr>
        <w:top w:val="none" w:sz="0" w:space="0" w:color="auto"/>
        <w:left w:val="none" w:sz="0" w:space="0" w:color="auto"/>
        <w:bottom w:val="none" w:sz="0" w:space="0" w:color="auto"/>
        <w:right w:val="none" w:sz="0" w:space="0" w:color="auto"/>
      </w:divBdr>
    </w:div>
    <w:div w:id="443119219">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79201670">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07792142">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563831714">
      <w:bodyDiv w:val="1"/>
      <w:marLeft w:val="0"/>
      <w:marRight w:val="0"/>
      <w:marTop w:val="0"/>
      <w:marBottom w:val="0"/>
      <w:divBdr>
        <w:top w:val="none" w:sz="0" w:space="0" w:color="auto"/>
        <w:left w:val="none" w:sz="0" w:space="0" w:color="auto"/>
        <w:bottom w:val="none" w:sz="0" w:space="0" w:color="auto"/>
        <w:right w:val="none" w:sz="0" w:space="0" w:color="auto"/>
      </w:divBdr>
    </w:div>
    <w:div w:id="590352304">
      <w:bodyDiv w:val="1"/>
      <w:marLeft w:val="0"/>
      <w:marRight w:val="0"/>
      <w:marTop w:val="0"/>
      <w:marBottom w:val="0"/>
      <w:divBdr>
        <w:top w:val="none" w:sz="0" w:space="0" w:color="auto"/>
        <w:left w:val="none" w:sz="0" w:space="0" w:color="auto"/>
        <w:bottom w:val="none" w:sz="0" w:space="0" w:color="auto"/>
        <w:right w:val="none" w:sz="0" w:space="0" w:color="auto"/>
      </w:divBdr>
    </w:div>
    <w:div w:id="611936802">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39238163">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48021973">
      <w:bodyDiv w:val="1"/>
      <w:marLeft w:val="0"/>
      <w:marRight w:val="0"/>
      <w:marTop w:val="0"/>
      <w:marBottom w:val="0"/>
      <w:divBdr>
        <w:top w:val="none" w:sz="0" w:space="0" w:color="auto"/>
        <w:left w:val="none" w:sz="0" w:space="0" w:color="auto"/>
        <w:bottom w:val="none" w:sz="0" w:space="0" w:color="auto"/>
        <w:right w:val="none" w:sz="0" w:space="0" w:color="auto"/>
      </w:divBdr>
    </w:div>
    <w:div w:id="661005917">
      <w:bodyDiv w:val="1"/>
      <w:marLeft w:val="0"/>
      <w:marRight w:val="0"/>
      <w:marTop w:val="0"/>
      <w:marBottom w:val="0"/>
      <w:divBdr>
        <w:top w:val="none" w:sz="0" w:space="0" w:color="auto"/>
        <w:left w:val="none" w:sz="0" w:space="0" w:color="auto"/>
        <w:bottom w:val="none" w:sz="0" w:space="0" w:color="auto"/>
        <w:right w:val="none" w:sz="0" w:space="0" w:color="auto"/>
      </w:divBdr>
    </w:div>
    <w:div w:id="661197627">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29041499">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747307578">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50920948">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768183">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892234716">
      <w:bodyDiv w:val="1"/>
      <w:marLeft w:val="0"/>
      <w:marRight w:val="0"/>
      <w:marTop w:val="0"/>
      <w:marBottom w:val="0"/>
      <w:divBdr>
        <w:top w:val="none" w:sz="0" w:space="0" w:color="auto"/>
        <w:left w:val="none" w:sz="0" w:space="0" w:color="auto"/>
        <w:bottom w:val="none" w:sz="0" w:space="0" w:color="auto"/>
        <w:right w:val="none" w:sz="0" w:space="0" w:color="auto"/>
      </w:divBdr>
    </w:div>
    <w:div w:id="908803567">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83966131">
      <w:bodyDiv w:val="1"/>
      <w:marLeft w:val="0"/>
      <w:marRight w:val="0"/>
      <w:marTop w:val="0"/>
      <w:marBottom w:val="0"/>
      <w:divBdr>
        <w:top w:val="none" w:sz="0" w:space="0" w:color="auto"/>
        <w:left w:val="none" w:sz="0" w:space="0" w:color="auto"/>
        <w:bottom w:val="none" w:sz="0" w:space="0" w:color="auto"/>
        <w:right w:val="none" w:sz="0" w:space="0" w:color="auto"/>
      </w:divBdr>
    </w:div>
    <w:div w:id="984352045">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66951572">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098334596">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56385852">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345134525">
      <w:bodyDiv w:val="1"/>
      <w:marLeft w:val="0"/>
      <w:marRight w:val="0"/>
      <w:marTop w:val="0"/>
      <w:marBottom w:val="0"/>
      <w:divBdr>
        <w:top w:val="none" w:sz="0" w:space="0" w:color="auto"/>
        <w:left w:val="none" w:sz="0" w:space="0" w:color="auto"/>
        <w:bottom w:val="none" w:sz="0" w:space="0" w:color="auto"/>
        <w:right w:val="none" w:sz="0" w:space="0" w:color="auto"/>
      </w:divBdr>
    </w:div>
    <w:div w:id="1360013875">
      <w:bodyDiv w:val="1"/>
      <w:marLeft w:val="0"/>
      <w:marRight w:val="0"/>
      <w:marTop w:val="0"/>
      <w:marBottom w:val="0"/>
      <w:divBdr>
        <w:top w:val="none" w:sz="0" w:space="0" w:color="auto"/>
        <w:left w:val="none" w:sz="0" w:space="0" w:color="auto"/>
        <w:bottom w:val="none" w:sz="0" w:space="0" w:color="auto"/>
        <w:right w:val="none" w:sz="0" w:space="0" w:color="auto"/>
      </w:divBdr>
    </w:div>
    <w:div w:id="1362903928">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33476246">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3963513">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1927539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57109491">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05076379">
      <w:bodyDiv w:val="1"/>
      <w:marLeft w:val="0"/>
      <w:marRight w:val="0"/>
      <w:marTop w:val="0"/>
      <w:marBottom w:val="0"/>
      <w:divBdr>
        <w:top w:val="none" w:sz="0" w:space="0" w:color="auto"/>
        <w:left w:val="none" w:sz="0" w:space="0" w:color="auto"/>
        <w:bottom w:val="none" w:sz="0" w:space="0" w:color="auto"/>
        <w:right w:val="none" w:sz="0" w:space="0" w:color="auto"/>
      </w:divBdr>
    </w:div>
    <w:div w:id="1808663659">
      <w:bodyDiv w:val="1"/>
      <w:marLeft w:val="0"/>
      <w:marRight w:val="0"/>
      <w:marTop w:val="0"/>
      <w:marBottom w:val="0"/>
      <w:divBdr>
        <w:top w:val="none" w:sz="0" w:space="0" w:color="auto"/>
        <w:left w:val="none" w:sz="0" w:space="0" w:color="auto"/>
        <w:bottom w:val="none" w:sz="0" w:space="0" w:color="auto"/>
        <w:right w:val="none" w:sz="0" w:space="0" w:color="auto"/>
      </w:divBdr>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1914854">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0822806">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2809670">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42294196">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19573489">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00510001477426441b6c65da00004" TargetMode="External"/><Relationship Id="rId18" Type="http://schemas.openxmlformats.org/officeDocument/2006/relationships/image" Target="cid:005100014774e7c21dcec13800006"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cid:005100014774e7c21dcec13800008"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gif"/><Relationship Id="rId17" Type="http://schemas.openxmlformats.org/officeDocument/2006/relationships/image" Target="cid:005100014774e7c21dcec13800005" TargetMode="External"/><Relationship Id="rId25" Type="http://schemas.openxmlformats.org/officeDocument/2006/relationships/image" Target="cid:005100014774e7c21dcec13800010" TargetMode="External"/><Relationship Id="rId33" Type="http://schemas.openxmlformats.org/officeDocument/2006/relationships/image" Target="cid:005100014774e7c21dcec13800014"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png"/><Relationship Id="rId29" Type="http://schemas.openxmlformats.org/officeDocument/2006/relationships/image" Target="cid:005100014774e7c21dcec1380001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00510001477426441b6c65da00003" TargetMode="Externa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cid:005100014774e7c21dcec13800004" TargetMode="External"/><Relationship Id="rId23" Type="http://schemas.openxmlformats.org/officeDocument/2006/relationships/image" Target="cid:005100014774e7c21dcec13800009" TargetMode="External"/><Relationship Id="rId28" Type="http://schemas.openxmlformats.org/officeDocument/2006/relationships/image" Target="media/image9.png"/><Relationship Id="rId36" Type="http://schemas.openxmlformats.org/officeDocument/2006/relationships/fontTable" Target="fontTable.xml"/><Relationship Id="rId49" Type="http://schemas.microsoft.com/office/2011/relationships/people" Target="people.xml"/><Relationship Id="rId10" Type="http://schemas.openxmlformats.org/officeDocument/2006/relationships/image" Target="media/image1.gif"/><Relationship Id="rId19" Type="http://schemas.openxmlformats.org/officeDocument/2006/relationships/image" Target="cid:005100014774e7c21dcec13800007" TargetMode="External"/><Relationship Id="rId31" Type="http://schemas.openxmlformats.org/officeDocument/2006/relationships/image" Target="cid:005100014774e7c21dcec13800013"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6.png"/><Relationship Id="rId27" Type="http://schemas.openxmlformats.org/officeDocument/2006/relationships/image" Target="cid:005100014774e7c21dcec13800011" TargetMode="External"/><Relationship Id="rId30" Type="http://schemas.openxmlformats.org/officeDocument/2006/relationships/image" Target="media/image10.png"/><Relationship Id="rId35" Type="http://schemas.openxmlformats.org/officeDocument/2006/relationships/footer" Target="footer1.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5AB5B-0038-4403-A476-BA33FD79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6640</Words>
  <Characters>37850</Characters>
  <Application>Microsoft Office Word</Application>
  <DocSecurity>0</DocSecurity>
  <Lines>315</Lines>
  <Paragraphs>88</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44402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26</cp:revision>
  <dcterms:created xsi:type="dcterms:W3CDTF">2020-08-28T16:30:00Z</dcterms:created>
  <dcterms:modified xsi:type="dcterms:W3CDTF">2020-08-28T17:28:00Z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