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7108A2D6"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#102-e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Pr="00CD3269">
        <w:rPr>
          <w:rFonts w:ascii="Arial" w:hAnsi="Arial" w:cs="Arial"/>
          <w:b/>
          <w:bCs/>
          <w:snapToGrid w:val="0"/>
          <w:sz w:val="24"/>
          <w:lang w:val="en-GB"/>
        </w:rPr>
        <w:t>R1-</w:t>
      </w:r>
      <w:r>
        <w:rPr>
          <w:rFonts w:ascii="Arial" w:hAnsi="Arial" w:cs="Arial"/>
          <w:b/>
          <w:bCs/>
          <w:snapToGrid w:val="0"/>
          <w:sz w:val="24"/>
          <w:lang w:val="en-GB"/>
        </w:rPr>
        <w:t>20</w:t>
      </w:r>
      <w:r w:rsidR="00790C04">
        <w:rPr>
          <w:rFonts w:ascii="Arial" w:hAnsi="Arial" w:cs="Arial"/>
          <w:b/>
          <w:bCs/>
          <w:snapToGrid w:val="0"/>
          <w:sz w:val="24"/>
          <w:lang w:val="en-GB"/>
        </w:rPr>
        <w:t>06380</w:t>
      </w:r>
    </w:p>
    <w:p w14:paraId="35E93599" w14:textId="77777777"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Pr>
          <w:rFonts w:ascii="Arial" w:hAnsi="Arial" w:cs="Arial"/>
          <w:b/>
          <w:bCs/>
          <w:snapToGrid w:val="0"/>
          <w:sz w:val="24"/>
          <w:lang w:val="en-GB"/>
        </w:rPr>
        <w:t xml:space="preserve">August </w:t>
      </w:r>
      <w:r>
        <w:rPr>
          <w:rFonts w:ascii="Arial" w:eastAsia="MS Mincho" w:hAnsi="Arial" w:cs="Arial"/>
          <w:b/>
          <w:bCs/>
          <w:sz w:val="24"/>
          <w:lang w:val="en-GB" w:eastAsia="ja-JP"/>
        </w:rPr>
        <w:t>17</w:t>
      </w:r>
      <w:r w:rsidRPr="00DF0708">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xml:space="preserve"> – </w:t>
      </w:r>
      <w:r>
        <w:rPr>
          <w:rFonts w:ascii="Arial" w:eastAsia="MS Mincho" w:hAnsi="Arial" w:cs="Arial"/>
          <w:b/>
          <w:bCs/>
          <w:sz w:val="24"/>
          <w:lang w:val="en-GB" w:eastAsia="ja-JP"/>
        </w:rPr>
        <w:t>28</w:t>
      </w:r>
      <w:r>
        <w:rPr>
          <w:rFonts w:ascii="Arial" w:eastAsia="MS Mincho" w:hAnsi="Arial" w:cs="Arial"/>
          <w:b/>
          <w:bCs/>
          <w:sz w:val="24"/>
          <w:vertAlign w:val="superscript"/>
          <w:lang w:val="en-GB" w:eastAsia="ja-JP"/>
        </w:rPr>
        <w:t>th</w:t>
      </w:r>
      <w:r w:rsidRPr="00DF0708">
        <w:rPr>
          <w:rFonts w:ascii="Arial" w:eastAsia="MS Mincho" w:hAnsi="Arial" w:cs="Arial"/>
          <w:b/>
          <w:bCs/>
          <w:sz w:val="24"/>
          <w:lang w:val="en-GB" w:eastAsia="ja-JP"/>
        </w:rPr>
        <w:t>, 20</w:t>
      </w:r>
      <w:r>
        <w:rPr>
          <w:rFonts w:ascii="Arial" w:eastAsia="MS Mincho" w:hAnsi="Arial" w:cs="Arial"/>
          <w:b/>
          <w:bCs/>
          <w:sz w:val="24"/>
          <w:lang w:val="en-GB" w:eastAsia="ja-JP"/>
        </w:rPr>
        <w:t>20</w:t>
      </w:r>
    </w:p>
    <w:p w14:paraId="4EB9F59D" w14:textId="7E414657"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854580" w:rsidRPr="00854580">
        <w:rPr>
          <w:sz w:val="24"/>
          <w:szCs w:val="24"/>
        </w:rPr>
        <w:t>8.4.</w:t>
      </w:r>
      <w:r w:rsidR="004A4C93">
        <w:rPr>
          <w:sz w:val="24"/>
          <w:szCs w:val="24"/>
        </w:rPr>
        <w:t>3</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5DFF61F2" w:rsidR="004C50BE" w:rsidRPr="006939BD" w:rsidRDefault="004C50BE" w:rsidP="004C50BE">
      <w:pPr>
        <w:tabs>
          <w:tab w:val="left" w:pos="1985"/>
        </w:tabs>
        <w:spacing w:after="120" w:line="240" w:lineRule="auto"/>
        <w:rPr>
          <w:sz w:val="24"/>
          <w:szCs w:val="24"/>
        </w:rPr>
      </w:pPr>
      <w:r w:rsidRPr="006939BD">
        <w:rPr>
          <w:b/>
          <w:sz w:val="24"/>
          <w:szCs w:val="24"/>
        </w:rPr>
        <w:t>Title:</w:t>
      </w:r>
      <w:r w:rsidRPr="006939BD">
        <w:rPr>
          <w:b/>
          <w:sz w:val="24"/>
          <w:szCs w:val="24"/>
        </w:rPr>
        <w:tab/>
      </w:r>
      <w:r w:rsidR="004A4C93" w:rsidRPr="004A4C93">
        <w:rPr>
          <w:sz w:val="24"/>
          <w:szCs w:val="24"/>
        </w:rPr>
        <w:t>Discussions on HARQ enhancements in 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10E99DE8" w14:textId="46F1130F" w:rsidR="009C1846" w:rsidRDefault="009C1846" w:rsidP="009C1846">
      <w:pPr>
        <w:rPr>
          <w:rFonts w:eastAsiaTheme="minorEastAsia"/>
        </w:rPr>
      </w:pPr>
      <w:r>
        <w:rPr>
          <w:rFonts w:eastAsiaTheme="minorEastAsia" w:hint="eastAsia"/>
        </w:rPr>
        <w:t xml:space="preserve"> In </w:t>
      </w:r>
      <w:r w:rsidR="00854580">
        <w:rPr>
          <w:rFonts w:eastAsiaTheme="minorEastAsia"/>
        </w:rPr>
        <w:t>the WID [1]</w:t>
      </w:r>
      <w:r>
        <w:rPr>
          <w:rFonts w:eastAsiaTheme="minorEastAsia" w:hint="eastAsia"/>
        </w:rPr>
        <w:t xml:space="preserve">, </w:t>
      </w:r>
      <w:r w:rsidR="00CD6707">
        <w:rPr>
          <w:rFonts w:eastAsiaTheme="minorEastAsia"/>
        </w:rPr>
        <w:t xml:space="preserve">the following </w:t>
      </w:r>
      <w:r w:rsidR="002C136B">
        <w:rPr>
          <w:rFonts w:eastAsiaTheme="minorEastAsia" w:hint="eastAsia"/>
        </w:rPr>
        <w:t>H</w:t>
      </w:r>
      <w:r w:rsidR="002C136B">
        <w:rPr>
          <w:rFonts w:eastAsiaTheme="minorEastAsia"/>
        </w:rPr>
        <w:t xml:space="preserve">ARQ related issues are </w:t>
      </w:r>
      <w:r w:rsidR="002C136B">
        <w:rPr>
          <w:rFonts w:eastAsiaTheme="minorEastAsia" w:hint="eastAsia"/>
        </w:rPr>
        <w:t>c</w:t>
      </w:r>
      <w:r w:rsidR="002C136B">
        <w:rPr>
          <w:rFonts w:eastAsiaTheme="minorEastAsia"/>
        </w:rPr>
        <w:t xml:space="preserve">aptured to be specified. </w:t>
      </w:r>
    </w:p>
    <w:p w14:paraId="23172711" w14:textId="21D26D27" w:rsidR="00854580" w:rsidRDefault="00854580" w:rsidP="009C1846">
      <w:pPr>
        <w:rPr>
          <w:rFonts w:eastAsiaTheme="minorEastAsia"/>
        </w:rPr>
      </w:pPr>
      <w:r w:rsidRPr="00854580">
        <w:rPr>
          <w:rFonts w:eastAsiaTheme="minorEastAsia"/>
          <w:noProof/>
        </w:rPr>
        <mc:AlternateContent>
          <mc:Choice Requires="wps">
            <w:drawing>
              <wp:inline distT="0" distB="0" distL="0" distR="0" wp14:anchorId="2A8A190F" wp14:editId="33D6E638">
                <wp:extent cx="5708073" cy="553720"/>
                <wp:effectExtent l="0" t="0" r="26035" b="1778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73" cy="553720"/>
                        </a:xfrm>
                        <a:prstGeom prst="rect">
                          <a:avLst/>
                        </a:prstGeom>
                        <a:solidFill>
                          <a:srgbClr val="FFFFFF"/>
                        </a:solidFill>
                        <a:ln w="9525">
                          <a:solidFill>
                            <a:srgbClr val="000000"/>
                          </a:solidFill>
                          <a:miter lim="800000"/>
                          <a:headEnd/>
                          <a:tailEnd/>
                        </a:ln>
                      </wps:spPr>
                      <wps:txbx>
                        <w:txbxContent>
                          <w:p w14:paraId="7A81E917" w14:textId="77777777" w:rsidR="002C136B" w:rsidRPr="002C136B" w:rsidRDefault="002C136B" w:rsidP="002C136B">
                            <w:pPr>
                              <w:widowControl/>
                              <w:numPr>
                                <w:ilvl w:val="0"/>
                                <w:numId w:val="7"/>
                              </w:numPr>
                              <w:wordWrap/>
                              <w:overflowPunct w:val="0"/>
                              <w:adjustRightInd w:val="0"/>
                              <w:spacing w:before="100" w:beforeAutospacing="1" w:after="100" w:afterAutospacing="1" w:line="240" w:lineRule="auto"/>
                              <w:jc w:val="left"/>
                              <w:rPr>
                                <w:kern w:val="0"/>
                                <w:sz w:val="20"/>
                                <w:szCs w:val="20"/>
                                <w:lang w:val="en-GB" w:eastAsia="en-US"/>
                              </w:rPr>
                            </w:pPr>
                            <w:r w:rsidRPr="002C136B">
                              <w:rPr>
                                <w:kern w:val="0"/>
                                <w:sz w:val="20"/>
                                <w:szCs w:val="20"/>
                                <w:lang w:val="en-GB" w:eastAsia="en-US"/>
                              </w:rPr>
                              <w:t>HARQ</w:t>
                            </w:r>
                          </w:p>
                          <w:p w14:paraId="64D80D37" w14:textId="77777777" w:rsidR="002C136B" w:rsidRPr="002C136B" w:rsidRDefault="002C136B" w:rsidP="002C136B">
                            <w:pPr>
                              <w:widowControl/>
                              <w:numPr>
                                <w:ilvl w:val="1"/>
                                <w:numId w:val="7"/>
                              </w:numPr>
                              <w:wordWrap/>
                              <w:overflowPunct w:val="0"/>
                              <w:adjustRightInd w:val="0"/>
                              <w:spacing w:before="100" w:beforeAutospacing="1" w:after="100" w:afterAutospacing="1" w:line="240" w:lineRule="auto"/>
                              <w:jc w:val="left"/>
                              <w:rPr>
                                <w:kern w:val="0"/>
                                <w:sz w:val="20"/>
                                <w:szCs w:val="20"/>
                                <w:lang w:val="en-GB" w:eastAsia="en-US"/>
                              </w:rPr>
                            </w:pPr>
                            <w:r w:rsidRPr="002C136B">
                              <w:rPr>
                                <w:kern w:val="0"/>
                                <w:sz w:val="20"/>
                                <w:szCs w:val="20"/>
                                <w:lang w:val="en-GB" w:eastAsia="en-US"/>
                              </w:rPr>
                              <w:t>Number of HARQ process [RAN1]</w:t>
                            </w:r>
                          </w:p>
                          <w:p w14:paraId="78E6BF5F" w14:textId="76B73580" w:rsidR="00CD6707" w:rsidRPr="002C136B" w:rsidRDefault="002C136B" w:rsidP="00313F7E">
                            <w:pPr>
                              <w:widowControl/>
                              <w:numPr>
                                <w:ilvl w:val="1"/>
                                <w:numId w:val="7"/>
                              </w:numPr>
                              <w:wordWrap/>
                              <w:overflowPunct w:val="0"/>
                              <w:adjustRightInd w:val="0"/>
                              <w:spacing w:before="100" w:beforeAutospacing="1" w:after="0" w:afterAutospacing="1" w:line="240" w:lineRule="auto"/>
                              <w:jc w:val="left"/>
                              <w:textAlignment w:val="baseline"/>
                              <w:rPr>
                                <w:rFonts w:eastAsia="PMingLiU"/>
                                <w:kern w:val="0"/>
                                <w:sz w:val="20"/>
                                <w:szCs w:val="20"/>
                                <w:lang w:val="en-GB" w:eastAsia="zh-TW"/>
                              </w:rPr>
                            </w:pPr>
                            <w:r w:rsidRPr="002C136B">
                              <w:rPr>
                                <w:kern w:val="0"/>
                                <w:sz w:val="20"/>
                                <w:szCs w:val="20"/>
                                <w:lang w:val="en-GB" w:eastAsia="en-US"/>
                              </w:rPr>
                              <w:t>Enabling / disabling of HARQ feedback as described in the TR 38.821 [RAN1&amp;2]</w:t>
                            </w:r>
                          </w:p>
                        </w:txbxContent>
                      </wps:txbx>
                      <wps:bodyPr rot="0" vert="horz" wrap="square" lIns="91440" tIns="45720" rIns="91440" bIns="45720" anchor="t" anchorCtr="0">
                        <a:noAutofit/>
                      </wps:bodyPr>
                    </wps:wsp>
                  </a:graphicData>
                </a:graphic>
              </wp:inline>
            </w:drawing>
          </mc:Choice>
          <mc:Fallback>
            <w:pict>
              <v:shapetype w14:anchorId="2A8A190F" id="_x0000_t202" coordsize="21600,21600" o:spt="202" path="m,l,21600r21600,l21600,xe">
                <v:stroke joinstyle="miter"/>
                <v:path gradientshapeok="t" o:connecttype="rect"/>
              </v:shapetype>
              <v:shape id="텍스트 상자 2" o:spid="_x0000_s1026" type="#_x0000_t202" style="width:449.45pt;height: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">
                <v:textbox>
                  <w:txbxContent>
                    <w:p w14:paraId="7A81E917" w14:textId="77777777" w:rsidR="002C136B" w:rsidRPr="002C136B" w:rsidRDefault="002C136B" w:rsidP="002C136B">
                      <w:pPr>
                        <w:widowControl/>
                        <w:numPr>
                          <w:ilvl w:val="0"/>
                          <w:numId w:val="7"/>
                        </w:numPr>
                        <w:wordWrap/>
                        <w:overflowPunct w:val="0"/>
                        <w:adjustRightInd w:val="0"/>
                        <w:spacing w:before="100" w:beforeAutospacing="1" w:after="100" w:afterAutospacing="1" w:line="240" w:lineRule="auto"/>
                        <w:jc w:val="left"/>
                        <w:rPr>
                          <w:kern w:val="0"/>
                          <w:sz w:val="20"/>
                          <w:szCs w:val="20"/>
                          <w:lang w:val="en-GB" w:eastAsia="en-US"/>
                        </w:rPr>
                      </w:pPr>
                      <w:r w:rsidRPr="002C136B">
                        <w:rPr>
                          <w:kern w:val="0"/>
                          <w:sz w:val="20"/>
                          <w:szCs w:val="20"/>
                          <w:lang w:val="en-GB" w:eastAsia="en-US"/>
                        </w:rPr>
                        <w:t>HARQ</w:t>
                      </w:r>
                    </w:p>
                    <w:p w14:paraId="64D80D37" w14:textId="77777777" w:rsidR="002C136B" w:rsidRPr="002C136B" w:rsidRDefault="002C136B" w:rsidP="002C136B">
                      <w:pPr>
                        <w:widowControl/>
                        <w:numPr>
                          <w:ilvl w:val="1"/>
                          <w:numId w:val="7"/>
                        </w:numPr>
                        <w:wordWrap/>
                        <w:overflowPunct w:val="0"/>
                        <w:adjustRightInd w:val="0"/>
                        <w:spacing w:before="100" w:beforeAutospacing="1" w:after="100" w:afterAutospacing="1" w:line="240" w:lineRule="auto"/>
                        <w:jc w:val="left"/>
                        <w:rPr>
                          <w:kern w:val="0"/>
                          <w:sz w:val="20"/>
                          <w:szCs w:val="20"/>
                          <w:lang w:val="en-GB" w:eastAsia="en-US"/>
                        </w:rPr>
                      </w:pPr>
                      <w:r w:rsidRPr="002C136B">
                        <w:rPr>
                          <w:kern w:val="0"/>
                          <w:sz w:val="20"/>
                          <w:szCs w:val="20"/>
                          <w:lang w:val="en-GB" w:eastAsia="en-US"/>
                        </w:rPr>
                        <w:t>Number of HARQ process [RAN1]</w:t>
                      </w:r>
                    </w:p>
                    <w:p w14:paraId="78E6BF5F" w14:textId="76B73580" w:rsidR="00CD6707" w:rsidRPr="002C136B" w:rsidRDefault="002C136B" w:rsidP="00313F7E">
                      <w:pPr>
                        <w:widowControl/>
                        <w:numPr>
                          <w:ilvl w:val="1"/>
                          <w:numId w:val="7"/>
                        </w:numPr>
                        <w:wordWrap/>
                        <w:overflowPunct w:val="0"/>
                        <w:adjustRightInd w:val="0"/>
                        <w:spacing w:before="100" w:beforeAutospacing="1" w:after="0" w:afterAutospacing="1" w:line="240" w:lineRule="auto"/>
                        <w:jc w:val="left"/>
                        <w:textAlignment w:val="baseline"/>
                        <w:rPr>
                          <w:rFonts w:eastAsia="PMingLiU"/>
                          <w:kern w:val="0"/>
                          <w:sz w:val="20"/>
                          <w:szCs w:val="20"/>
                          <w:lang w:val="en-GB" w:eastAsia="zh-TW"/>
                        </w:rPr>
                      </w:pPr>
                      <w:r w:rsidRPr="002C136B">
                        <w:rPr>
                          <w:kern w:val="0"/>
                          <w:sz w:val="20"/>
                          <w:szCs w:val="20"/>
                          <w:lang w:val="en-GB" w:eastAsia="en-US"/>
                        </w:rPr>
                        <w:t>Enabling / disabling of HARQ feedback as described in the TR 38.821 [RAN1&amp;2]</w:t>
                      </w:r>
                    </w:p>
                  </w:txbxContent>
                </v:textbox>
                <w10:anchorlock/>
              </v:shape>
            </w:pict>
          </mc:Fallback>
        </mc:AlternateContent>
      </w:r>
    </w:p>
    <w:p w14:paraId="2974EF5B" w14:textId="77C2CF7E" w:rsidR="002C136B" w:rsidRDefault="002C136B" w:rsidP="009C1846">
      <w:pPr>
        <w:rPr>
          <w:rFonts w:eastAsiaTheme="minorEastAsia"/>
        </w:rPr>
      </w:pPr>
      <w:r>
        <w:rPr>
          <w:rFonts w:eastAsiaTheme="minorEastAsia" w:hint="eastAsia"/>
        </w:rPr>
        <w:t xml:space="preserve"> </w:t>
      </w:r>
      <w:r>
        <w:rPr>
          <w:rFonts w:eastAsiaTheme="minorEastAsia"/>
        </w:rPr>
        <w:t>Also, during the study item phase, following agreements and conclusions are made as:</w:t>
      </w:r>
    </w:p>
    <w:p w14:paraId="079F1E92" w14:textId="193D4B37" w:rsidR="002C136B" w:rsidRDefault="002C136B" w:rsidP="009C1846">
      <w:pPr>
        <w:rPr>
          <w:rFonts w:eastAsiaTheme="minorEastAsia"/>
        </w:rPr>
      </w:pPr>
      <w:r w:rsidRPr="00854580">
        <w:rPr>
          <w:rFonts w:eastAsiaTheme="minorEastAsia"/>
          <w:noProof/>
        </w:rPr>
        <mc:AlternateContent>
          <mc:Choice Requires="wps">
            <w:drawing>
              <wp:inline distT="0" distB="0" distL="0" distR="0" wp14:anchorId="5F7B2F8E" wp14:editId="193C3C17">
                <wp:extent cx="5731510" cy="2743200"/>
                <wp:effectExtent l="0" t="0" r="21590" b="19050"/>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743200"/>
                        </a:xfrm>
                        <a:prstGeom prst="rect">
                          <a:avLst/>
                        </a:prstGeom>
                        <a:solidFill>
                          <a:srgbClr val="FFFFFF"/>
                        </a:solidFill>
                        <a:ln w="9525">
                          <a:solidFill>
                            <a:srgbClr val="000000"/>
                          </a:solidFill>
                          <a:miter lim="800000"/>
                          <a:headEnd/>
                          <a:tailEnd/>
                        </a:ln>
                      </wps:spPr>
                      <wps:txbx>
                        <w:txbxContent>
                          <w:p w14:paraId="48A5B346" w14:textId="1FF5EFF1"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rPr>
                            </w:pPr>
                            <w:r w:rsidRPr="002C136B">
                              <w:rPr>
                                <w:rFonts w:ascii="Times" w:eastAsia="바탕" w:hAnsi="Times" w:hint="eastAsia"/>
                                <w:kern w:val="0"/>
                                <w:sz w:val="20"/>
                                <w:szCs w:val="24"/>
                                <w:lang w:val="en-GB"/>
                              </w:rPr>
                              <w:t>I</w:t>
                            </w:r>
                            <w:r w:rsidRPr="002C136B">
                              <w:rPr>
                                <w:rFonts w:ascii="Times" w:eastAsia="바탕" w:hAnsi="Times"/>
                                <w:kern w:val="0"/>
                                <w:sz w:val="20"/>
                                <w:szCs w:val="24"/>
                                <w:lang w:val="en-GB"/>
                              </w:rPr>
                              <w:t>n RAN1 97,</w:t>
                            </w:r>
                          </w:p>
                          <w:p w14:paraId="75F2DE98"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highlight w:val="green"/>
                                <w:lang w:val="en-GB" w:eastAsia="en-US"/>
                              </w:rPr>
                              <w:t>Agreement:</w:t>
                            </w:r>
                          </w:p>
                          <w:p w14:paraId="01526555"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 xml:space="preserve">Network disabling of HARQ via RRC configuration should be supported. </w:t>
                            </w:r>
                          </w:p>
                          <w:p w14:paraId="510627F3" w14:textId="77777777" w:rsidR="002C136B" w:rsidRPr="002C136B" w:rsidRDefault="002C136B" w:rsidP="002C136B">
                            <w:pPr>
                              <w:widowControl/>
                              <w:numPr>
                                <w:ilvl w:val="0"/>
                                <w:numId w:val="8"/>
                              </w:numPr>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FFS: Dynamic disabling of HARQ by gNB.</w:t>
                            </w:r>
                          </w:p>
                          <w:p w14:paraId="74376659"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p>
                          <w:p w14:paraId="0C5E5E2B"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highlight w:val="green"/>
                                <w:lang w:val="en-GB" w:eastAsia="en-US"/>
                              </w:rPr>
                              <w:t>Agreement:</w:t>
                            </w:r>
                          </w:p>
                          <w:p w14:paraId="1B4F5896"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Evaluate impact of Satellite RTT when HARQ is enabled and potential solutions if needed</w:t>
                            </w:r>
                          </w:p>
                          <w:p w14:paraId="4E06387A" w14:textId="77777777" w:rsidR="002C136B" w:rsidRPr="002C136B" w:rsidRDefault="002C136B" w:rsidP="002C136B">
                            <w:pPr>
                              <w:widowControl/>
                              <w:numPr>
                                <w:ilvl w:val="0"/>
                                <w:numId w:val="8"/>
                              </w:numPr>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At least the following aspects should be considered if the number of HARQ processes is &gt; 16:</w:t>
                            </w:r>
                          </w:p>
                          <w:p w14:paraId="5FB16CD2" w14:textId="77777777" w:rsidR="002C136B" w:rsidRPr="002C136B" w:rsidRDefault="002C136B" w:rsidP="002C136B">
                            <w:pPr>
                              <w:widowControl/>
                              <w:numPr>
                                <w:ilvl w:val="1"/>
                                <w:numId w:val="8"/>
                              </w:numPr>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DCI size</w:t>
                            </w:r>
                          </w:p>
                          <w:p w14:paraId="34A89F96" w14:textId="77777777" w:rsidR="002C136B" w:rsidRPr="002C136B" w:rsidRDefault="002C136B" w:rsidP="002C136B">
                            <w:pPr>
                              <w:widowControl/>
                              <w:numPr>
                                <w:ilvl w:val="1"/>
                                <w:numId w:val="8"/>
                              </w:numPr>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HARQ soft buffer size</w:t>
                            </w:r>
                          </w:p>
                          <w:p w14:paraId="51948FF4" w14:textId="77777777" w:rsidR="002C136B" w:rsidRDefault="002C136B" w:rsidP="002C136B">
                            <w:pPr>
                              <w:spacing w:after="0"/>
                              <w:rPr>
                                <w:rFonts w:ascii="Times" w:eastAsia="바탕" w:hAnsi="Times"/>
                                <w:sz w:val="20"/>
                                <w:szCs w:val="24"/>
                              </w:rPr>
                            </w:pPr>
                          </w:p>
                          <w:p w14:paraId="0A322CB6" w14:textId="39183F01" w:rsidR="002C136B" w:rsidRDefault="002C136B" w:rsidP="002C136B">
                            <w:pPr>
                              <w:spacing w:after="0"/>
                              <w:rPr>
                                <w:rFonts w:ascii="Times" w:eastAsia="바탕" w:hAnsi="Times"/>
                                <w:sz w:val="20"/>
                                <w:szCs w:val="24"/>
                              </w:rPr>
                            </w:pPr>
                            <w:r>
                              <w:rPr>
                                <w:rFonts w:ascii="Times" w:eastAsia="바탕" w:hAnsi="Times"/>
                                <w:sz w:val="20"/>
                                <w:szCs w:val="24"/>
                              </w:rPr>
                              <w:t>In</w:t>
                            </w:r>
                            <w:r w:rsidRPr="002C136B">
                              <w:rPr>
                                <w:rFonts w:ascii="Times" w:eastAsia="바탕" w:hAnsi="Times"/>
                                <w:sz w:val="20"/>
                                <w:szCs w:val="24"/>
                              </w:rPr>
                              <w:t xml:space="preserve"> RAN1 9</w:t>
                            </w:r>
                            <w:r>
                              <w:rPr>
                                <w:rFonts w:ascii="Times" w:eastAsia="바탕" w:hAnsi="Times"/>
                                <w:sz w:val="20"/>
                                <w:szCs w:val="24"/>
                              </w:rPr>
                              <w:t>8</w:t>
                            </w:r>
                            <w:r w:rsidRPr="002C136B">
                              <w:rPr>
                                <w:rFonts w:ascii="Times" w:eastAsia="바탕" w:hAnsi="Times"/>
                                <w:sz w:val="20"/>
                                <w:szCs w:val="24"/>
                              </w:rPr>
                              <w:t>,</w:t>
                            </w:r>
                          </w:p>
                          <w:p w14:paraId="14ADE900" w14:textId="77777777" w:rsidR="002C136B" w:rsidRPr="00044E78" w:rsidRDefault="002C136B" w:rsidP="002C136B">
                            <w:pPr>
                              <w:widowControl/>
                              <w:wordWrap/>
                              <w:autoSpaceDE/>
                              <w:autoSpaceDN/>
                              <w:spacing w:after="0" w:line="240" w:lineRule="auto"/>
                              <w:jc w:val="left"/>
                              <w:rPr>
                                <w:rFonts w:ascii="Times" w:eastAsia="바탕" w:hAnsi="Times"/>
                                <w:kern w:val="0"/>
                                <w:szCs w:val="24"/>
                                <w:u w:val="single"/>
                                <w:lang w:val="en-GB" w:eastAsia="x-none"/>
                              </w:rPr>
                            </w:pPr>
                            <w:r w:rsidRPr="00044E78">
                              <w:rPr>
                                <w:rFonts w:ascii="Times" w:eastAsia="바탕" w:hAnsi="Times"/>
                                <w:kern w:val="0"/>
                                <w:szCs w:val="24"/>
                                <w:u w:val="single"/>
                                <w:lang w:val="en-GB" w:eastAsia="x-none"/>
                              </w:rPr>
                              <w:t>Conclusion:</w:t>
                            </w:r>
                          </w:p>
                          <w:p w14:paraId="6ED06510" w14:textId="77777777" w:rsidR="002C136B" w:rsidRPr="00044E78" w:rsidRDefault="002C136B" w:rsidP="002C136B">
                            <w:pPr>
                              <w:widowControl/>
                              <w:wordWrap/>
                              <w:autoSpaceDE/>
                              <w:autoSpaceDN/>
                              <w:spacing w:after="0" w:line="240" w:lineRule="auto"/>
                              <w:jc w:val="left"/>
                              <w:rPr>
                                <w:rFonts w:ascii="Times" w:eastAsia="바탕" w:hAnsi="Times"/>
                                <w:kern w:val="0"/>
                                <w:szCs w:val="24"/>
                                <w:lang w:val="en-GB" w:eastAsia="x-none"/>
                              </w:rPr>
                            </w:pPr>
                            <w:r w:rsidRPr="00044E78">
                              <w:rPr>
                                <w:rFonts w:ascii="Times" w:eastAsia="바탕" w:hAnsi="Times"/>
                                <w:kern w:val="0"/>
                                <w:szCs w:val="24"/>
                                <w:lang w:val="en-GB" w:eastAsia="x-none"/>
                              </w:rPr>
                              <w:t>RAN1 does not need to further discuss dynamic disabling of HARQ by gNB following the RAN2#107 decision stating the following</w:t>
                            </w:r>
                          </w:p>
                          <w:p w14:paraId="4BC1FC44" w14:textId="77777777" w:rsidR="002C136B" w:rsidRDefault="002C136B" w:rsidP="002C136B">
                            <w:pPr>
                              <w:widowControl/>
                              <w:numPr>
                                <w:ilvl w:val="0"/>
                                <w:numId w:val="9"/>
                              </w:numPr>
                              <w:wordWrap/>
                              <w:autoSpaceDE/>
                              <w:autoSpaceDN/>
                              <w:spacing w:after="0" w:line="240" w:lineRule="auto"/>
                              <w:jc w:val="left"/>
                              <w:rPr>
                                <w:rFonts w:ascii="Times" w:eastAsia="바탕" w:hAnsi="Times"/>
                                <w:kern w:val="0"/>
                                <w:szCs w:val="24"/>
                                <w:lang w:val="en-GB" w:eastAsia="x-none"/>
                              </w:rPr>
                            </w:pPr>
                            <w:r w:rsidRPr="00044E78">
                              <w:rPr>
                                <w:rFonts w:ascii="Times" w:eastAsia="바탕" w:hAnsi="Times"/>
                                <w:kern w:val="0"/>
                                <w:szCs w:val="24"/>
                                <w:lang w:val="en-GB" w:eastAsia="x-none"/>
                              </w:rPr>
                              <w:t>The enabling / disabling of HARQ feedback should be configurable on a per UE and per HARQ process basis</w:t>
                            </w:r>
                          </w:p>
                          <w:p w14:paraId="19E5FCBE" w14:textId="77777777" w:rsidR="001232EF" w:rsidRDefault="001232EF" w:rsidP="001232EF">
                            <w:pPr>
                              <w:widowControl/>
                              <w:wordWrap/>
                              <w:autoSpaceDE/>
                              <w:autoSpaceDN/>
                              <w:spacing w:after="0" w:line="240" w:lineRule="auto"/>
                              <w:jc w:val="left"/>
                              <w:rPr>
                                <w:rFonts w:ascii="Times" w:eastAsia="바탕" w:hAnsi="Times"/>
                                <w:kern w:val="0"/>
                                <w:szCs w:val="24"/>
                                <w:lang w:val="en-GB" w:eastAsia="x-none"/>
                              </w:rPr>
                            </w:pPr>
                          </w:p>
                          <w:p w14:paraId="271DB8A7" w14:textId="77777777" w:rsidR="001232EF" w:rsidRDefault="001232EF" w:rsidP="001232EF">
                            <w:pPr>
                              <w:widowControl/>
                              <w:wordWrap/>
                              <w:autoSpaceDE/>
                              <w:autoSpaceDN/>
                              <w:spacing w:after="0" w:line="240" w:lineRule="auto"/>
                              <w:jc w:val="left"/>
                              <w:rPr>
                                <w:rFonts w:ascii="Times" w:eastAsia="바탕" w:hAnsi="Times"/>
                                <w:kern w:val="0"/>
                                <w:szCs w:val="24"/>
                                <w:lang w:val="en-GB" w:eastAsia="x-none"/>
                              </w:rPr>
                            </w:pPr>
                          </w:p>
                          <w:p w14:paraId="3A4197EA" w14:textId="77777777" w:rsidR="001232EF" w:rsidRPr="00044E78" w:rsidRDefault="001232EF" w:rsidP="001232EF">
                            <w:pPr>
                              <w:widowControl/>
                              <w:wordWrap/>
                              <w:autoSpaceDE/>
                              <w:autoSpaceDN/>
                              <w:spacing w:after="0" w:line="240" w:lineRule="auto"/>
                              <w:jc w:val="left"/>
                              <w:rPr>
                                <w:rFonts w:ascii="Times" w:eastAsia="바탕" w:hAnsi="Times"/>
                                <w:kern w:val="0"/>
                                <w:szCs w:val="24"/>
                                <w:lang w:val="en-GB" w:eastAsia="x-none"/>
                              </w:rPr>
                            </w:pPr>
                          </w:p>
                          <w:p w14:paraId="47C2BBDD" w14:textId="77777777" w:rsidR="002C136B" w:rsidRPr="002C136B" w:rsidRDefault="002C136B" w:rsidP="002C136B">
                            <w:pPr>
                              <w:spacing w:after="0"/>
                              <w:rPr>
                                <w:rFonts w:ascii="Times" w:eastAsia="바탕" w:hAnsi="Times"/>
                                <w:sz w:val="20"/>
                                <w:szCs w:val="24"/>
                                <w:lang w:val="en-GB"/>
                              </w:rPr>
                            </w:pPr>
                          </w:p>
                          <w:p w14:paraId="3A5143B2" w14:textId="47E9F899" w:rsidR="002C136B" w:rsidRPr="002C136B" w:rsidRDefault="002C136B" w:rsidP="002C136B">
                            <w:pPr>
                              <w:widowControl/>
                              <w:wordWrap/>
                              <w:overflowPunct w:val="0"/>
                              <w:adjustRightInd w:val="0"/>
                              <w:spacing w:before="100" w:beforeAutospacing="1" w:after="0" w:afterAutospacing="1" w:line="240" w:lineRule="auto"/>
                              <w:jc w:val="left"/>
                              <w:textAlignment w:val="baseline"/>
                              <w:rPr>
                                <w:rFonts w:eastAsia="PMingLiU"/>
                                <w:kern w:val="0"/>
                                <w:sz w:val="20"/>
                                <w:szCs w:val="20"/>
                                <w:lang w:val="en-GB" w:eastAsia="zh-TW"/>
                              </w:rPr>
                            </w:pPr>
                          </w:p>
                        </w:txbxContent>
                      </wps:txbx>
                      <wps:bodyPr rot="0" vert="horz" wrap="square" lIns="91440" tIns="45720" rIns="91440" bIns="45720" anchor="t" anchorCtr="0">
                        <a:noAutofit/>
                      </wps:bodyPr>
                    </wps:wsp>
                  </a:graphicData>
                </a:graphic>
              </wp:inline>
            </w:drawing>
          </mc:Choice>
          <mc:Fallback>
            <w:pict>
              <v:shape w14:anchorId="5F7B2F8E" id="_x0000_s1027" type="#_x0000_t202" style="width:451.3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">
                <v:textbox>
                  <w:txbxContent>
                    <w:p w14:paraId="48A5B346" w14:textId="1FF5EFF1" w:rsidR="002C136B" w:rsidRPr="002C136B" w:rsidRDefault="002C136B" w:rsidP="002C136B">
                      <w:pPr>
                        <w:widowControl/>
                        <w:wordWrap/>
                        <w:autoSpaceDE/>
                        <w:autoSpaceDN/>
                        <w:spacing w:after="0" w:line="240" w:lineRule="auto"/>
                        <w:jc w:val="left"/>
                        <w:rPr>
                          <w:rFonts w:ascii="Times" w:eastAsia="바탕" w:hAnsi="Times" w:hint="eastAsia"/>
                          <w:kern w:val="0"/>
                          <w:sz w:val="20"/>
                          <w:szCs w:val="24"/>
                          <w:lang w:val="en-GB"/>
                        </w:rPr>
                      </w:pPr>
                      <w:r w:rsidRPr="002C136B">
                        <w:rPr>
                          <w:rFonts w:ascii="Times" w:eastAsia="바탕" w:hAnsi="Times" w:hint="eastAsia"/>
                          <w:kern w:val="0"/>
                          <w:sz w:val="20"/>
                          <w:szCs w:val="24"/>
                          <w:lang w:val="en-GB"/>
                        </w:rPr>
                        <w:t>I</w:t>
                      </w:r>
                      <w:r w:rsidRPr="002C136B">
                        <w:rPr>
                          <w:rFonts w:ascii="Times" w:eastAsia="바탕" w:hAnsi="Times"/>
                          <w:kern w:val="0"/>
                          <w:sz w:val="20"/>
                          <w:szCs w:val="24"/>
                          <w:lang w:val="en-GB"/>
                        </w:rPr>
                        <w:t>n RAN1 97,</w:t>
                      </w:r>
                    </w:p>
                    <w:p w14:paraId="75F2DE98"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highlight w:val="green"/>
                          <w:lang w:val="en-GB" w:eastAsia="en-US"/>
                        </w:rPr>
                        <w:t>Agreement:</w:t>
                      </w:r>
                    </w:p>
                    <w:p w14:paraId="01526555"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 xml:space="preserve">Network disabling of HARQ via RRC configuration should be supported. </w:t>
                      </w:r>
                    </w:p>
                    <w:p w14:paraId="510627F3" w14:textId="77777777" w:rsidR="002C136B" w:rsidRPr="002C136B" w:rsidRDefault="002C136B" w:rsidP="002C136B">
                      <w:pPr>
                        <w:widowControl/>
                        <w:numPr>
                          <w:ilvl w:val="0"/>
                          <w:numId w:val="8"/>
                        </w:numPr>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FFS: Dynamic disabling of HARQ by gNB.</w:t>
                      </w:r>
                    </w:p>
                    <w:p w14:paraId="74376659"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p>
                    <w:p w14:paraId="0C5E5E2B"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highlight w:val="green"/>
                          <w:lang w:val="en-GB" w:eastAsia="en-US"/>
                        </w:rPr>
                        <w:t>Agreement:</w:t>
                      </w:r>
                    </w:p>
                    <w:p w14:paraId="1B4F5896" w14:textId="77777777" w:rsidR="002C136B" w:rsidRPr="002C136B" w:rsidRDefault="002C136B" w:rsidP="002C136B">
                      <w:pPr>
                        <w:widowControl/>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Evaluate impact of Satellite RTT when HARQ is enabled and potential solutions if needed</w:t>
                      </w:r>
                    </w:p>
                    <w:p w14:paraId="4E06387A" w14:textId="77777777" w:rsidR="002C136B" w:rsidRPr="002C136B" w:rsidRDefault="002C136B" w:rsidP="002C136B">
                      <w:pPr>
                        <w:widowControl/>
                        <w:numPr>
                          <w:ilvl w:val="0"/>
                          <w:numId w:val="8"/>
                        </w:numPr>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At least the following aspects should be considered if the number of HARQ processes is &gt; 16:</w:t>
                      </w:r>
                    </w:p>
                    <w:p w14:paraId="5FB16CD2" w14:textId="77777777" w:rsidR="002C136B" w:rsidRPr="002C136B" w:rsidRDefault="002C136B" w:rsidP="002C136B">
                      <w:pPr>
                        <w:widowControl/>
                        <w:numPr>
                          <w:ilvl w:val="1"/>
                          <w:numId w:val="8"/>
                        </w:numPr>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DCI size</w:t>
                      </w:r>
                    </w:p>
                    <w:p w14:paraId="34A89F96" w14:textId="77777777" w:rsidR="002C136B" w:rsidRPr="002C136B" w:rsidRDefault="002C136B" w:rsidP="002C136B">
                      <w:pPr>
                        <w:widowControl/>
                        <w:numPr>
                          <w:ilvl w:val="1"/>
                          <w:numId w:val="8"/>
                        </w:numPr>
                        <w:wordWrap/>
                        <w:autoSpaceDE/>
                        <w:autoSpaceDN/>
                        <w:spacing w:after="0" w:line="240" w:lineRule="auto"/>
                        <w:jc w:val="left"/>
                        <w:rPr>
                          <w:rFonts w:ascii="Times" w:eastAsia="바탕" w:hAnsi="Times"/>
                          <w:kern w:val="0"/>
                          <w:sz w:val="20"/>
                          <w:szCs w:val="24"/>
                          <w:lang w:val="en-GB" w:eastAsia="en-US"/>
                        </w:rPr>
                      </w:pPr>
                      <w:r w:rsidRPr="002C136B">
                        <w:rPr>
                          <w:rFonts w:ascii="Times" w:eastAsia="바탕" w:hAnsi="Times"/>
                          <w:kern w:val="0"/>
                          <w:sz w:val="20"/>
                          <w:szCs w:val="24"/>
                          <w:lang w:val="en-GB" w:eastAsia="en-US"/>
                        </w:rPr>
                        <w:t>HARQ soft buffer size</w:t>
                      </w:r>
                    </w:p>
                    <w:p w14:paraId="51948FF4" w14:textId="77777777" w:rsidR="002C136B" w:rsidRDefault="002C136B" w:rsidP="002C136B">
                      <w:pPr>
                        <w:spacing w:after="0"/>
                        <w:rPr>
                          <w:rFonts w:ascii="Times" w:eastAsia="바탕" w:hAnsi="Times"/>
                          <w:sz w:val="20"/>
                          <w:szCs w:val="24"/>
                        </w:rPr>
                      </w:pPr>
                    </w:p>
                    <w:p w14:paraId="0A322CB6" w14:textId="39183F01" w:rsidR="002C136B" w:rsidRDefault="002C136B" w:rsidP="002C136B">
                      <w:pPr>
                        <w:spacing w:after="0"/>
                        <w:rPr>
                          <w:rFonts w:ascii="Times" w:eastAsia="바탕" w:hAnsi="Times"/>
                          <w:sz w:val="20"/>
                          <w:szCs w:val="24"/>
                        </w:rPr>
                      </w:pPr>
                      <w:r>
                        <w:rPr>
                          <w:rFonts w:ascii="Times" w:eastAsia="바탕" w:hAnsi="Times"/>
                          <w:sz w:val="20"/>
                          <w:szCs w:val="24"/>
                        </w:rPr>
                        <w:t>In</w:t>
                      </w:r>
                      <w:r w:rsidRPr="002C136B">
                        <w:rPr>
                          <w:rFonts w:ascii="Times" w:eastAsia="바탕" w:hAnsi="Times"/>
                          <w:sz w:val="20"/>
                          <w:szCs w:val="24"/>
                        </w:rPr>
                        <w:t xml:space="preserve"> RAN1 9</w:t>
                      </w:r>
                      <w:r>
                        <w:rPr>
                          <w:rFonts w:ascii="Times" w:eastAsia="바탕" w:hAnsi="Times"/>
                          <w:sz w:val="20"/>
                          <w:szCs w:val="24"/>
                        </w:rPr>
                        <w:t>8</w:t>
                      </w:r>
                      <w:r w:rsidRPr="002C136B">
                        <w:rPr>
                          <w:rFonts w:ascii="Times" w:eastAsia="바탕" w:hAnsi="Times"/>
                          <w:sz w:val="20"/>
                          <w:szCs w:val="24"/>
                        </w:rPr>
                        <w:t>,</w:t>
                      </w:r>
                    </w:p>
                    <w:p w14:paraId="14ADE900" w14:textId="77777777" w:rsidR="002C136B" w:rsidRPr="00044E78" w:rsidRDefault="002C136B" w:rsidP="002C136B">
                      <w:pPr>
                        <w:widowControl/>
                        <w:wordWrap/>
                        <w:autoSpaceDE/>
                        <w:autoSpaceDN/>
                        <w:spacing w:after="0" w:line="240" w:lineRule="auto"/>
                        <w:jc w:val="left"/>
                        <w:rPr>
                          <w:rFonts w:ascii="Times" w:eastAsia="바탕" w:hAnsi="Times"/>
                          <w:kern w:val="0"/>
                          <w:szCs w:val="24"/>
                          <w:u w:val="single"/>
                          <w:lang w:val="en-GB" w:eastAsia="x-none"/>
                        </w:rPr>
                      </w:pPr>
                      <w:r w:rsidRPr="00044E78">
                        <w:rPr>
                          <w:rFonts w:ascii="Times" w:eastAsia="바탕" w:hAnsi="Times"/>
                          <w:kern w:val="0"/>
                          <w:szCs w:val="24"/>
                          <w:u w:val="single"/>
                          <w:lang w:val="en-GB" w:eastAsia="x-none"/>
                        </w:rPr>
                        <w:t>Conclusion:</w:t>
                      </w:r>
                    </w:p>
                    <w:p w14:paraId="6ED06510" w14:textId="77777777" w:rsidR="002C136B" w:rsidRPr="00044E78" w:rsidRDefault="002C136B" w:rsidP="002C136B">
                      <w:pPr>
                        <w:widowControl/>
                        <w:wordWrap/>
                        <w:autoSpaceDE/>
                        <w:autoSpaceDN/>
                        <w:spacing w:after="0" w:line="240" w:lineRule="auto"/>
                        <w:jc w:val="left"/>
                        <w:rPr>
                          <w:rFonts w:ascii="Times" w:eastAsia="바탕" w:hAnsi="Times"/>
                          <w:kern w:val="0"/>
                          <w:szCs w:val="24"/>
                          <w:lang w:val="en-GB" w:eastAsia="x-none"/>
                        </w:rPr>
                      </w:pPr>
                      <w:r w:rsidRPr="00044E78">
                        <w:rPr>
                          <w:rFonts w:ascii="Times" w:eastAsia="바탕" w:hAnsi="Times"/>
                          <w:kern w:val="0"/>
                          <w:szCs w:val="24"/>
                          <w:lang w:val="en-GB" w:eastAsia="x-none"/>
                        </w:rPr>
                        <w:t>RAN1 does not need to further discuss dynamic disabling of HARQ by gNB following the RAN2#107 decision stating the following</w:t>
                      </w:r>
                    </w:p>
                    <w:p w14:paraId="4BC1FC44" w14:textId="77777777" w:rsidR="002C136B" w:rsidRDefault="002C136B" w:rsidP="002C136B">
                      <w:pPr>
                        <w:widowControl/>
                        <w:numPr>
                          <w:ilvl w:val="0"/>
                          <w:numId w:val="9"/>
                        </w:numPr>
                        <w:wordWrap/>
                        <w:autoSpaceDE/>
                        <w:autoSpaceDN/>
                        <w:spacing w:after="0" w:line="240" w:lineRule="auto"/>
                        <w:jc w:val="left"/>
                        <w:rPr>
                          <w:rFonts w:ascii="Times" w:eastAsia="바탕" w:hAnsi="Times"/>
                          <w:kern w:val="0"/>
                          <w:szCs w:val="24"/>
                          <w:lang w:val="en-GB" w:eastAsia="x-none"/>
                        </w:rPr>
                      </w:pPr>
                      <w:r w:rsidRPr="00044E78">
                        <w:rPr>
                          <w:rFonts w:ascii="Times" w:eastAsia="바탕" w:hAnsi="Times"/>
                          <w:kern w:val="0"/>
                          <w:szCs w:val="24"/>
                          <w:lang w:val="en-GB" w:eastAsia="x-none"/>
                        </w:rPr>
                        <w:t>The enabling / disabling of HARQ feedback should be configurable on a per UE and per HARQ process basis</w:t>
                      </w:r>
                    </w:p>
                    <w:p w14:paraId="19E5FCBE" w14:textId="77777777" w:rsidR="001232EF" w:rsidRDefault="001232EF" w:rsidP="001232EF">
                      <w:pPr>
                        <w:widowControl/>
                        <w:wordWrap/>
                        <w:autoSpaceDE/>
                        <w:autoSpaceDN/>
                        <w:spacing w:after="0" w:line="240" w:lineRule="auto"/>
                        <w:jc w:val="left"/>
                        <w:rPr>
                          <w:rFonts w:ascii="Times" w:eastAsia="바탕" w:hAnsi="Times"/>
                          <w:kern w:val="0"/>
                          <w:szCs w:val="24"/>
                          <w:lang w:val="en-GB" w:eastAsia="x-none"/>
                        </w:rPr>
                      </w:pPr>
                    </w:p>
                    <w:p w14:paraId="271DB8A7" w14:textId="77777777" w:rsidR="001232EF" w:rsidRDefault="001232EF" w:rsidP="001232EF">
                      <w:pPr>
                        <w:widowControl/>
                        <w:wordWrap/>
                        <w:autoSpaceDE/>
                        <w:autoSpaceDN/>
                        <w:spacing w:after="0" w:line="240" w:lineRule="auto"/>
                        <w:jc w:val="left"/>
                        <w:rPr>
                          <w:rFonts w:ascii="Times" w:eastAsia="바탕" w:hAnsi="Times"/>
                          <w:kern w:val="0"/>
                          <w:szCs w:val="24"/>
                          <w:lang w:val="en-GB" w:eastAsia="x-none"/>
                        </w:rPr>
                      </w:pPr>
                    </w:p>
                    <w:p w14:paraId="3A4197EA" w14:textId="77777777" w:rsidR="001232EF" w:rsidRPr="00044E78" w:rsidRDefault="001232EF" w:rsidP="001232EF">
                      <w:pPr>
                        <w:widowControl/>
                        <w:wordWrap/>
                        <w:autoSpaceDE/>
                        <w:autoSpaceDN/>
                        <w:spacing w:after="0" w:line="240" w:lineRule="auto"/>
                        <w:jc w:val="left"/>
                        <w:rPr>
                          <w:rFonts w:ascii="Times" w:eastAsia="바탕" w:hAnsi="Times"/>
                          <w:kern w:val="0"/>
                          <w:szCs w:val="24"/>
                          <w:lang w:val="en-GB" w:eastAsia="x-none"/>
                        </w:rPr>
                      </w:pPr>
                    </w:p>
                    <w:p w14:paraId="47C2BBDD" w14:textId="77777777" w:rsidR="002C136B" w:rsidRPr="002C136B" w:rsidRDefault="002C136B" w:rsidP="002C136B">
                      <w:pPr>
                        <w:spacing w:after="0"/>
                        <w:rPr>
                          <w:rFonts w:ascii="Times" w:eastAsia="바탕" w:hAnsi="Times" w:hint="eastAsia"/>
                          <w:sz w:val="20"/>
                          <w:szCs w:val="24"/>
                          <w:lang w:val="en-GB"/>
                        </w:rPr>
                      </w:pPr>
                    </w:p>
                    <w:p w14:paraId="3A5143B2" w14:textId="47E9F899" w:rsidR="002C136B" w:rsidRPr="002C136B" w:rsidRDefault="002C136B" w:rsidP="002C136B">
                      <w:pPr>
                        <w:widowControl/>
                        <w:wordWrap/>
                        <w:overflowPunct w:val="0"/>
                        <w:adjustRightInd w:val="0"/>
                        <w:spacing w:before="100" w:beforeAutospacing="1" w:after="0" w:afterAutospacing="1" w:line="240" w:lineRule="auto"/>
                        <w:jc w:val="left"/>
                        <w:textAlignment w:val="baseline"/>
                        <w:rPr>
                          <w:rFonts w:eastAsia="PMingLiU" w:hint="eastAsia"/>
                          <w:kern w:val="0"/>
                          <w:sz w:val="20"/>
                          <w:szCs w:val="20"/>
                          <w:lang w:val="en-GB" w:eastAsia="zh-TW"/>
                        </w:rPr>
                      </w:pPr>
                    </w:p>
                  </w:txbxContent>
                </v:textbox>
                <w10:anchorlock/>
              </v:shape>
            </w:pict>
          </mc:Fallback>
        </mc:AlternateContent>
      </w:r>
    </w:p>
    <w:p w14:paraId="4A428301" w14:textId="3D7CF8A9" w:rsidR="00854580" w:rsidRDefault="00CD6707" w:rsidP="009C1846">
      <w:pPr>
        <w:rPr>
          <w:rFonts w:eastAsiaTheme="minorEastAsia"/>
        </w:rPr>
      </w:pPr>
      <w:r>
        <w:rPr>
          <w:rFonts w:eastAsiaTheme="minorEastAsia"/>
        </w:rPr>
        <w:t>I</w:t>
      </w:r>
      <w:r>
        <w:rPr>
          <w:rFonts w:eastAsiaTheme="minorEastAsia" w:hint="eastAsia"/>
        </w:rPr>
        <w:t xml:space="preserve">n </w:t>
      </w:r>
      <w:r>
        <w:rPr>
          <w:rFonts w:eastAsiaTheme="minorEastAsia"/>
        </w:rPr>
        <w:t xml:space="preserve">this contribution, we discuss on the </w:t>
      </w:r>
      <w:r w:rsidR="001232EF">
        <w:rPr>
          <w:rFonts w:eastAsiaTheme="minorEastAsia"/>
        </w:rPr>
        <w:t>HARQ</w:t>
      </w:r>
      <w:r>
        <w:rPr>
          <w:rFonts w:eastAsiaTheme="minorEastAsia"/>
        </w:rPr>
        <w:t xml:space="preserve"> </w:t>
      </w:r>
      <w:r w:rsidR="00495EE0">
        <w:rPr>
          <w:rFonts w:eastAsiaTheme="minorEastAsia"/>
        </w:rPr>
        <w:t xml:space="preserve">enhancements </w:t>
      </w:r>
      <w:r>
        <w:rPr>
          <w:rFonts w:eastAsiaTheme="minorEastAsia"/>
        </w:rPr>
        <w:t>in NTN.</w:t>
      </w:r>
    </w:p>
    <w:p w14:paraId="74A8904E" w14:textId="77777777" w:rsidR="00854580" w:rsidRPr="009C1846" w:rsidRDefault="00854580" w:rsidP="009C1846">
      <w:pPr>
        <w:rPr>
          <w:rFonts w:eastAsiaTheme="minorEastAsia"/>
        </w:rPr>
      </w:pPr>
    </w:p>
    <w:p w14:paraId="5915F18A" w14:textId="672F4E9A" w:rsidR="00DE63A0" w:rsidRDefault="00C46AC5" w:rsidP="004772D1">
      <w:pPr>
        <w:pStyle w:val="1"/>
        <w:numPr>
          <w:ilvl w:val="0"/>
          <w:numId w:val="1"/>
        </w:numPr>
        <w:ind w:left="426" w:hanging="426"/>
      </w:pPr>
      <w:r>
        <w:t>Discussion</w:t>
      </w:r>
      <w:r w:rsidR="00E30138">
        <w:t xml:space="preserve"> </w:t>
      </w:r>
      <w:r w:rsidR="000E2B6F">
        <w:t xml:space="preserve"> </w:t>
      </w:r>
    </w:p>
    <w:p w14:paraId="1BBB73D8" w14:textId="7E176F4E" w:rsidR="00CD6707" w:rsidRDefault="00D546FA" w:rsidP="00CD6707">
      <w:pPr>
        <w:pStyle w:val="2"/>
        <w:ind w:left="620" w:right="220"/>
        <w:rPr>
          <w:rFonts w:eastAsiaTheme="minorEastAsia"/>
        </w:rPr>
      </w:pPr>
      <w:r>
        <w:rPr>
          <w:rFonts w:eastAsiaTheme="minorEastAsia"/>
        </w:rPr>
        <w:t>Number of HARQ process</w:t>
      </w:r>
    </w:p>
    <w:p w14:paraId="29717D5F" w14:textId="2A157C1C" w:rsidR="001B59B6" w:rsidRDefault="00CD6707" w:rsidP="00495EE0">
      <w:pPr>
        <w:ind w:firstLineChars="100" w:firstLine="220"/>
        <w:rPr>
          <w:rFonts w:eastAsiaTheme="minorEastAsia"/>
          <w:lang w:val="en-GB"/>
        </w:rPr>
      </w:pPr>
      <w:r w:rsidRPr="0013362F">
        <w:t xml:space="preserve">In this </w:t>
      </w:r>
      <w:r w:rsidR="0013362F">
        <w:t xml:space="preserve">sub </w:t>
      </w:r>
      <w:r w:rsidRPr="0013362F">
        <w:t>section,</w:t>
      </w:r>
      <w:r>
        <w:t xml:space="preserve"> </w:t>
      </w:r>
      <w:r w:rsidR="0013362F">
        <w:t xml:space="preserve">we discuss on the number of HARQ process in NTN. </w:t>
      </w:r>
      <w:r w:rsidR="001B59B6">
        <w:rPr>
          <w:rFonts w:eastAsiaTheme="minorEastAsia" w:hint="eastAsia"/>
          <w:lang w:val="en-GB"/>
        </w:rPr>
        <w:t xml:space="preserve">In </w:t>
      </w:r>
      <w:r w:rsidR="001B59B6">
        <w:rPr>
          <w:rFonts w:eastAsiaTheme="minorEastAsia"/>
          <w:lang w:val="en-GB"/>
        </w:rPr>
        <w:t xml:space="preserve">NR, up to 16 HARQ processes are supported per UE. </w:t>
      </w:r>
      <w:r w:rsidR="00495EE0">
        <w:rPr>
          <w:rFonts w:eastAsiaTheme="minorEastAsia"/>
          <w:lang w:val="en-GB"/>
        </w:rPr>
        <w:t>I</w:t>
      </w:r>
      <w:r w:rsidR="001B59B6">
        <w:rPr>
          <w:rFonts w:eastAsiaTheme="minorEastAsia"/>
          <w:lang w:val="en-GB"/>
        </w:rPr>
        <w:t>n NTN, much longer RTT</w:t>
      </w:r>
      <w:r w:rsidR="00495EE0">
        <w:rPr>
          <w:rFonts w:eastAsiaTheme="minorEastAsia"/>
          <w:lang w:val="en-GB"/>
        </w:rPr>
        <w:t xml:space="preserve"> </w:t>
      </w:r>
      <w:r w:rsidR="00621A67">
        <w:rPr>
          <w:rFonts w:eastAsiaTheme="minorEastAsia"/>
          <w:lang w:val="en-GB"/>
        </w:rPr>
        <w:t>as shown in Table 1</w:t>
      </w:r>
      <w:r w:rsidR="001B59B6">
        <w:rPr>
          <w:rFonts w:eastAsiaTheme="minorEastAsia"/>
          <w:lang w:val="en-GB"/>
        </w:rPr>
        <w:t xml:space="preserve"> is consi</w:t>
      </w:r>
      <w:r w:rsidR="00621A67">
        <w:rPr>
          <w:rFonts w:eastAsiaTheme="minorEastAsia"/>
          <w:lang w:val="en-GB"/>
        </w:rPr>
        <w:t>dered and therefore it is considered to increase the number of</w:t>
      </w:r>
      <w:r w:rsidR="00495EE0">
        <w:rPr>
          <w:rFonts w:eastAsiaTheme="minorEastAsia"/>
          <w:lang w:val="en-GB"/>
        </w:rPr>
        <w:t xml:space="preserve"> parallel</w:t>
      </w:r>
      <w:r w:rsidR="00621A67">
        <w:rPr>
          <w:rFonts w:eastAsiaTheme="minorEastAsia"/>
          <w:lang w:val="en-GB"/>
        </w:rPr>
        <w:t xml:space="preserve"> HARQ process</w:t>
      </w:r>
      <w:r w:rsidR="00495EE0">
        <w:rPr>
          <w:rFonts w:eastAsiaTheme="minorEastAsia"/>
          <w:lang w:val="en-GB"/>
        </w:rPr>
        <w:t>es</w:t>
      </w:r>
      <w:r w:rsidR="00621A67">
        <w:rPr>
          <w:rFonts w:eastAsiaTheme="minorEastAsia"/>
          <w:lang w:val="en-GB"/>
        </w:rPr>
        <w:t xml:space="preserve"> </w:t>
      </w:r>
      <w:r w:rsidR="00495EE0">
        <w:rPr>
          <w:rFonts w:eastAsiaTheme="minorEastAsia"/>
          <w:lang w:val="en-GB"/>
        </w:rPr>
        <w:t>in order to efficiently adapt long RTT</w:t>
      </w:r>
      <w:r w:rsidR="00554254">
        <w:rPr>
          <w:rFonts w:eastAsiaTheme="minorEastAsia"/>
          <w:lang w:val="en-GB"/>
        </w:rPr>
        <w:t xml:space="preserve"> delay and provide more throughput gain</w:t>
      </w:r>
      <w:r w:rsidR="00495EE0">
        <w:rPr>
          <w:rFonts w:eastAsiaTheme="minorEastAsia"/>
          <w:lang w:val="en-GB"/>
        </w:rPr>
        <w:t xml:space="preserve">. </w:t>
      </w:r>
    </w:p>
    <w:p w14:paraId="73830E69" w14:textId="77777777" w:rsidR="008B6445" w:rsidRPr="00554254" w:rsidRDefault="008B6445" w:rsidP="008B6445">
      <w:pPr>
        <w:jc w:val="center"/>
        <w:rPr>
          <w:rFonts w:eastAsiaTheme="minorEastAsia"/>
          <w:lang w:val="en-GB"/>
        </w:rPr>
      </w:pPr>
    </w:p>
    <w:p w14:paraId="23873118" w14:textId="77777777" w:rsidR="008B6445" w:rsidRDefault="008B6445" w:rsidP="008B6445">
      <w:pPr>
        <w:jc w:val="center"/>
        <w:rPr>
          <w:rFonts w:eastAsiaTheme="minorEastAsia"/>
          <w:lang w:val="en-GB"/>
        </w:rPr>
      </w:pPr>
      <w:r>
        <w:rPr>
          <w:rFonts w:eastAsiaTheme="minorEastAsia" w:hint="eastAsia"/>
          <w:lang w:val="en-GB"/>
        </w:rPr>
        <w:lastRenderedPageBreak/>
        <w:t>T</w:t>
      </w:r>
      <w:r>
        <w:rPr>
          <w:rFonts w:eastAsiaTheme="minorEastAsia"/>
          <w:lang w:val="en-GB"/>
        </w:rPr>
        <w:t>a</w:t>
      </w:r>
      <w:r>
        <w:rPr>
          <w:rFonts w:eastAsiaTheme="minorEastAsia" w:hint="eastAsia"/>
          <w:lang w:val="en-GB"/>
        </w:rPr>
        <w:t xml:space="preserve">ble </w:t>
      </w:r>
      <w:r>
        <w:rPr>
          <w:rFonts w:eastAsiaTheme="minorEastAsia"/>
          <w:lang w:val="en-GB"/>
        </w:rPr>
        <w:t>1. The maximum RTT &amp; HARQ processes for transparent payload</w:t>
      </w:r>
    </w:p>
    <w:tbl>
      <w:tblPr>
        <w:tblStyle w:val="a7"/>
        <w:tblW w:w="0" w:type="auto"/>
        <w:jc w:val="center"/>
        <w:tblLook w:val="04A0" w:firstRow="1" w:lastRow="0" w:firstColumn="1" w:lastColumn="0" w:noHBand="0" w:noVBand="1"/>
      </w:tblPr>
      <w:tblGrid>
        <w:gridCol w:w="2263"/>
        <w:gridCol w:w="1134"/>
        <w:gridCol w:w="1134"/>
        <w:gridCol w:w="1701"/>
      </w:tblGrid>
      <w:tr w:rsidR="008B6445" w14:paraId="421AB087" w14:textId="77777777" w:rsidTr="00735EF9">
        <w:trPr>
          <w:jc w:val="center"/>
        </w:trPr>
        <w:tc>
          <w:tcPr>
            <w:tcW w:w="2263" w:type="dxa"/>
            <w:vMerge w:val="restart"/>
          </w:tcPr>
          <w:p w14:paraId="14732D81" w14:textId="77777777" w:rsidR="008B6445" w:rsidRPr="008B6445" w:rsidRDefault="008B6445" w:rsidP="00735EF9">
            <w:pPr>
              <w:jc w:val="center"/>
              <w:rPr>
                <w:rFonts w:eastAsiaTheme="minorEastAsia"/>
                <w:lang w:val="en-GB"/>
              </w:rPr>
            </w:pPr>
          </w:p>
        </w:tc>
        <w:tc>
          <w:tcPr>
            <w:tcW w:w="2268" w:type="dxa"/>
            <w:gridSpan w:val="2"/>
            <w:vAlign w:val="center"/>
          </w:tcPr>
          <w:p w14:paraId="21A561CA" w14:textId="77777777" w:rsidR="008B6445" w:rsidRDefault="008B6445" w:rsidP="00735EF9">
            <w:pPr>
              <w:jc w:val="center"/>
              <w:rPr>
                <w:rFonts w:eastAsiaTheme="minorEastAsia"/>
                <w:lang w:val="en-GB"/>
              </w:rPr>
            </w:pPr>
            <w:r>
              <w:rPr>
                <w:rFonts w:eastAsiaTheme="minorEastAsia" w:hint="eastAsia"/>
                <w:lang w:val="en-GB" w:eastAsia="ko-KR"/>
              </w:rPr>
              <w:t>LEO</w:t>
            </w:r>
          </w:p>
        </w:tc>
        <w:tc>
          <w:tcPr>
            <w:tcW w:w="1701" w:type="dxa"/>
            <w:vMerge w:val="restart"/>
            <w:vAlign w:val="center"/>
          </w:tcPr>
          <w:p w14:paraId="60A55780" w14:textId="77777777" w:rsidR="008B6445" w:rsidRDefault="008B6445" w:rsidP="00735EF9">
            <w:pPr>
              <w:jc w:val="center"/>
              <w:rPr>
                <w:rFonts w:eastAsiaTheme="minorEastAsia"/>
                <w:lang w:val="en-GB" w:eastAsia="ko-KR"/>
              </w:rPr>
            </w:pPr>
            <w:r>
              <w:rPr>
                <w:rFonts w:eastAsiaTheme="minorEastAsia" w:hint="eastAsia"/>
                <w:lang w:val="en-GB" w:eastAsia="ko-KR"/>
              </w:rPr>
              <w:t>GEO</w:t>
            </w:r>
          </w:p>
        </w:tc>
      </w:tr>
      <w:tr w:rsidR="008B6445" w14:paraId="02691016" w14:textId="77777777" w:rsidTr="00735EF9">
        <w:trPr>
          <w:jc w:val="center"/>
        </w:trPr>
        <w:tc>
          <w:tcPr>
            <w:tcW w:w="2263" w:type="dxa"/>
            <w:vMerge/>
          </w:tcPr>
          <w:p w14:paraId="14F2FB85" w14:textId="77777777" w:rsidR="008B6445" w:rsidRDefault="008B6445" w:rsidP="00735EF9">
            <w:pPr>
              <w:jc w:val="center"/>
              <w:rPr>
                <w:rFonts w:eastAsiaTheme="minorEastAsia"/>
                <w:lang w:val="en-GB"/>
              </w:rPr>
            </w:pPr>
          </w:p>
        </w:tc>
        <w:tc>
          <w:tcPr>
            <w:tcW w:w="1134" w:type="dxa"/>
            <w:vAlign w:val="center"/>
          </w:tcPr>
          <w:p w14:paraId="48A7D3F0" w14:textId="77777777" w:rsidR="008B6445" w:rsidRDefault="008B6445" w:rsidP="00735EF9">
            <w:pPr>
              <w:jc w:val="center"/>
              <w:rPr>
                <w:rFonts w:eastAsiaTheme="minorEastAsia"/>
                <w:lang w:val="en-GB" w:eastAsia="ko-KR"/>
              </w:rPr>
            </w:pPr>
            <w:r>
              <w:rPr>
                <w:rFonts w:eastAsiaTheme="minorEastAsia" w:hint="eastAsia"/>
                <w:lang w:val="en-GB" w:eastAsia="ko-KR"/>
              </w:rPr>
              <w:t>600km</w:t>
            </w:r>
          </w:p>
        </w:tc>
        <w:tc>
          <w:tcPr>
            <w:tcW w:w="1134" w:type="dxa"/>
            <w:vAlign w:val="center"/>
          </w:tcPr>
          <w:p w14:paraId="697A87FC" w14:textId="77777777" w:rsidR="008B6445" w:rsidRDefault="008B6445" w:rsidP="00735EF9">
            <w:pPr>
              <w:jc w:val="center"/>
              <w:rPr>
                <w:rFonts w:eastAsiaTheme="minorEastAsia"/>
                <w:lang w:val="en-GB" w:eastAsia="ko-KR"/>
              </w:rPr>
            </w:pPr>
            <w:r>
              <w:rPr>
                <w:rFonts w:eastAsiaTheme="minorEastAsia" w:hint="eastAsia"/>
                <w:lang w:val="en-GB" w:eastAsia="ko-KR"/>
              </w:rPr>
              <w:t>12</w:t>
            </w:r>
            <w:r>
              <w:rPr>
                <w:rFonts w:eastAsiaTheme="minorEastAsia"/>
                <w:lang w:val="en-GB" w:eastAsia="ko-KR"/>
              </w:rPr>
              <w:t>00km</w:t>
            </w:r>
          </w:p>
        </w:tc>
        <w:tc>
          <w:tcPr>
            <w:tcW w:w="1701" w:type="dxa"/>
            <w:vMerge/>
          </w:tcPr>
          <w:p w14:paraId="1CBFBAAC" w14:textId="77777777" w:rsidR="008B6445" w:rsidRDefault="008B6445" w:rsidP="00735EF9">
            <w:pPr>
              <w:jc w:val="center"/>
              <w:rPr>
                <w:rFonts w:eastAsiaTheme="minorEastAsia"/>
                <w:lang w:val="en-GB"/>
              </w:rPr>
            </w:pPr>
          </w:p>
        </w:tc>
      </w:tr>
      <w:tr w:rsidR="008B6445" w14:paraId="21020C09" w14:textId="77777777" w:rsidTr="00735EF9">
        <w:trPr>
          <w:jc w:val="center"/>
        </w:trPr>
        <w:tc>
          <w:tcPr>
            <w:tcW w:w="2263" w:type="dxa"/>
          </w:tcPr>
          <w:p w14:paraId="139AC6EE" w14:textId="77777777" w:rsidR="008B6445" w:rsidRDefault="008B6445" w:rsidP="00735EF9">
            <w:pPr>
              <w:jc w:val="center"/>
              <w:rPr>
                <w:rFonts w:eastAsiaTheme="minorEastAsia"/>
                <w:lang w:val="en-GB" w:eastAsia="ko-KR"/>
              </w:rPr>
            </w:pPr>
            <w:r>
              <w:rPr>
                <w:rFonts w:eastAsiaTheme="minorEastAsia"/>
                <w:lang w:val="en-GB" w:eastAsia="ko-KR"/>
              </w:rPr>
              <w:t xml:space="preserve">Max </w:t>
            </w:r>
            <w:r>
              <w:rPr>
                <w:rFonts w:eastAsiaTheme="minorEastAsia" w:hint="eastAsia"/>
                <w:lang w:val="en-GB" w:eastAsia="ko-KR"/>
              </w:rPr>
              <w:t>RTT</w:t>
            </w:r>
            <w:r>
              <w:rPr>
                <w:rFonts w:eastAsiaTheme="minorEastAsia"/>
                <w:lang w:val="en-GB" w:eastAsia="ko-KR"/>
              </w:rPr>
              <w:t xml:space="preserve"> (ms)</w:t>
            </w:r>
          </w:p>
        </w:tc>
        <w:tc>
          <w:tcPr>
            <w:tcW w:w="1134" w:type="dxa"/>
            <w:vAlign w:val="center"/>
          </w:tcPr>
          <w:p w14:paraId="33CE4F03" w14:textId="77777777" w:rsidR="008B6445" w:rsidRDefault="008B6445" w:rsidP="00735EF9">
            <w:pPr>
              <w:jc w:val="center"/>
              <w:rPr>
                <w:rFonts w:eastAsiaTheme="minorEastAsia"/>
                <w:lang w:val="en-GB"/>
              </w:rPr>
            </w:pPr>
            <w:r w:rsidRPr="00A75CDA">
              <w:rPr>
                <w:sz w:val="20"/>
              </w:rPr>
              <w:t>20.89</w:t>
            </w:r>
          </w:p>
        </w:tc>
        <w:tc>
          <w:tcPr>
            <w:tcW w:w="1134" w:type="dxa"/>
            <w:vAlign w:val="center"/>
          </w:tcPr>
          <w:p w14:paraId="0CB9F990" w14:textId="77777777" w:rsidR="008B6445" w:rsidRDefault="008B6445" w:rsidP="00735EF9">
            <w:pPr>
              <w:jc w:val="center"/>
              <w:rPr>
                <w:rFonts w:eastAsiaTheme="minorEastAsia"/>
                <w:lang w:val="en-GB"/>
              </w:rPr>
            </w:pPr>
            <w:r w:rsidRPr="00A75CDA">
              <w:rPr>
                <w:sz w:val="20"/>
              </w:rPr>
              <w:t>41.77</w:t>
            </w:r>
          </w:p>
        </w:tc>
        <w:tc>
          <w:tcPr>
            <w:tcW w:w="1701" w:type="dxa"/>
            <w:vAlign w:val="center"/>
          </w:tcPr>
          <w:p w14:paraId="55A7CA20" w14:textId="77777777" w:rsidR="008B6445" w:rsidRDefault="008B6445" w:rsidP="00735EF9">
            <w:pPr>
              <w:jc w:val="center"/>
              <w:rPr>
                <w:rFonts w:eastAsiaTheme="minorEastAsia"/>
                <w:lang w:val="en-GB"/>
              </w:rPr>
            </w:pPr>
            <w:r w:rsidRPr="00A75CDA">
              <w:rPr>
                <w:sz w:val="20"/>
              </w:rPr>
              <w:t>541.46</w:t>
            </w:r>
          </w:p>
        </w:tc>
      </w:tr>
      <w:tr w:rsidR="008B6445" w14:paraId="73FB1355" w14:textId="77777777" w:rsidTr="00735EF9">
        <w:trPr>
          <w:jc w:val="center"/>
        </w:trPr>
        <w:tc>
          <w:tcPr>
            <w:tcW w:w="2263" w:type="dxa"/>
          </w:tcPr>
          <w:p w14:paraId="66948A03" w14:textId="77777777" w:rsidR="008B6445" w:rsidRDefault="008B6445" w:rsidP="00735EF9">
            <w:pPr>
              <w:jc w:val="center"/>
              <w:rPr>
                <w:rFonts w:eastAsiaTheme="minorEastAsia"/>
                <w:lang w:val="en-GB" w:eastAsia="ko-KR"/>
              </w:rPr>
            </w:pPr>
            <w:r>
              <w:rPr>
                <w:rFonts w:eastAsiaTheme="minorEastAsia" w:hint="eastAsia"/>
                <w:lang w:val="en-GB" w:eastAsia="ko-KR"/>
              </w:rPr>
              <w:t># of H</w:t>
            </w:r>
            <w:r>
              <w:rPr>
                <w:rFonts w:eastAsiaTheme="minorEastAsia"/>
                <w:lang w:val="en-GB" w:eastAsia="ko-KR"/>
              </w:rPr>
              <w:t>ARQ processes (15 kHz SCS)</w:t>
            </w:r>
          </w:p>
        </w:tc>
        <w:tc>
          <w:tcPr>
            <w:tcW w:w="1134" w:type="dxa"/>
            <w:vAlign w:val="center"/>
          </w:tcPr>
          <w:p w14:paraId="6B7F7FA3" w14:textId="77777777" w:rsidR="008B6445" w:rsidRDefault="008B6445" w:rsidP="00735EF9">
            <w:pPr>
              <w:jc w:val="center"/>
              <w:rPr>
                <w:rFonts w:eastAsiaTheme="minorEastAsia"/>
                <w:lang w:val="en-GB" w:eastAsia="ko-KR"/>
              </w:rPr>
            </w:pPr>
            <w:r>
              <w:rPr>
                <w:rFonts w:eastAsiaTheme="minorEastAsia" w:hint="eastAsia"/>
                <w:lang w:val="en-GB" w:eastAsia="ko-KR"/>
              </w:rPr>
              <w:t>21</w:t>
            </w:r>
          </w:p>
        </w:tc>
        <w:tc>
          <w:tcPr>
            <w:tcW w:w="1134" w:type="dxa"/>
            <w:vAlign w:val="center"/>
          </w:tcPr>
          <w:p w14:paraId="1550754C" w14:textId="77777777" w:rsidR="008B6445" w:rsidRDefault="008B6445" w:rsidP="00735EF9">
            <w:pPr>
              <w:jc w:val="center"/>
              <w:rPr>
                <w:rFonts w:eastAsiaTheme="minorEastAsia"/>
                <w:lang w:val="en-GB" w:eastAsia="ko-KR"/>
              </w:rPr>
            </w:pPr>
            <w:r>
              <w:rPr>
                <w:rFonts w:eastAsiaTheme="minorEastAsia" w:hint="eastAsia"/>
                <w:lang w:val="en-GB" w:eastAsia="ko-KR"/>
              </w:rPr>
              <w:t>42</w:t>
            </w:r>
          </w:p>
        </w:tc>
        <w:tc>
          <w:tcPr>
            <w:tcW w:w="1701" w:type="dxa"/>
            <w:vAlign w:val="center"/>
          </w:tcPr>
          <w:p w14:paraId="4AB0996F" w14:textId="77777777" w:rsidR="008B6445" w:rsidRDefault="008B6445" w:rsidP="00735EF9">
            <w:pPr>
              <w:jc w:val="center"/>
              <w:rPr>
                <w:rFonts w:eastAsiaTheme="minorEastAsia"/>
                <w:lang w:val="en-GB" w:eastAsia="ko-KR"/>
              </w:rPr>
            </w:pPr>
            <w:r>
              <w:rPr>
                <w:rFonts w:eastAsiaTheme="minorEastAsia" w:hint="eastAsia"/>
                <w:lang w:val="en-GB" w:eastAsia="ko-KR"/>
              </w:rPr>
              <w:t>542</w:t>
            </w:r>
          </w:p>
        </w:tc>
      </w:tr>
    </w:tbl>
    <w:p w14:paraId="5BE962FB" w14:textId="77777777" w:rsidR="008B6445" w:rsidRDefault="008B6445" w:rsidP="00495EE0">
      <w:pPr>
        <w:ind w:firstLineChars="100" w:firstLine="220"/>
        <w:rPr>
          <w:rFonts w:eastAsiaTheme="minorEastAsia"/>
          <w:lang w:val="en-GB"/>
        </w:rPr>
      </w:pPr>
    </w:p>
    <w:p w14:paraId="36342F2B" w14:textId="77777777" w:rsidR="00495EE0" w:rsidRDefault="00495EE0" w:rsidP="00495EE0">
      <w:pPr>
        <w:ind w:firstLineChars="100" w:firstLine="220"/>
        <w:rPr>
          <w:rFonts w:eastAsiaTheme="minorEastAsia"/>
        </w:rPr>
      </w:pPr>
      <w:r>
        <w:t xml:space="preserve">In RAN1#99, there was a discussion related to number of HARQ process and it was failed to reach a consensus. In the discussion, following two options are listed as: </w:t>
      </w:r>
    </w:p>
    <w:p w14:paraId="0B024B48" w14:textId="77777777" w:rsidR="00495EE0" w:rsidRPr="000D3D29" w:rsidRDefault="00495EE0" w:rsidP="00495EE0">
      <w:pPr>
        <w:widowControl/>
        <w:numPr>
          <w:ilvl w:val="0"/>
          <w:numId w:val="11"/>
        </w:numPr>
        <w:wordWrap/>
        <w:autoSpaceDE/>
        <w:autoSpaceDN/>
        <w:spacing w:after="0" w:line="240" w:lineRule="auto"/>
        <w:jc w:val="left"/>
        <w:rPr>
          <w:rFonts w:ascii="Times" w:eastAsia="바탕" w:hAnsi="Times"/>
          <w:kern w:val="0"/>
          <w:szCs w:val="24"/>
          <w:lang w:val="en-GB"/>
        </w:rPr>
      </w:pPr>
      <w:r w:rsidRPr="000D3D29">
        <w:rPr>
          <w:rFonts w:ascii="Times" w:eastAsia="바탕" w:hAnsi="Times"/>
          <w:kern w:val="0"/>
          <w:szCs w:val="24"/>
          <w:lang w:val="en-GB"/>
        </w:rPr>
        <w:t xml:space="preserve">Option 1: Keep 16 HARQ process IDs and rely on RLC ARQ for HARQ processes with UL HARQ feedback disabled via RRC </w:t>
      </w:r>
    </w:p>
    <w:p w14:paraId="720EC7A5" w14:textId="77777777" w:rsidR="00495EE0" w:rsidRPr="000D3D29" w:rsidRDefault="00495EE0" w:rsidP="00495EE0">
      <w:pPr>
        <w:widowControl/>
        <w:numPr>
          <w:ilvl w:val="0"/>
          <w:numId w:val="11"/>
        </w:numPr>
        <w:wordWrap/>
        <w:autoSpaceDE/>
        <w:autoSpaceDN/>
        <w:spacing w:after="0" w:line="240" w:lineRule="auto"/>
        <w:jc w:val="left"/>
        <w:rPr>
          <w:rFonts w:ascii="Times" w:eastAsia="바탕" w:hAnsi="Times"/>
          <w:kern w:val="0"/>
          <w:szCs w:val="24"/>
          <w:lang w:val="en-GB"/>
        </w:rPr>
      </w:pPr>
      <w:r w:rsidRPr="000D3D29">
        <w:rPr>
          <w:rFonts w:ascii="Times" w:eastAsia="바탕" w:hAnsi="Times"/>
          <w:kern w:val="0"/>
          <w:szCs w:val="24"/>
          <w:lang w:val="en-GB"/>
        </w:rPr>
        <w:t>Option 2: Greater than 16 HARQ process IDs with UL HARQ feedback enabled via RRC with following consideration</w:t>
      </w:r>
    </w:p>
    <w:p w14:paraId="3C0DF183" w14:textId="77777777" w:rsidR="00495EE0" w:rsidRPr="000D3D29" w:rsidRDefault="00495EE0" w:rsidP="00495EE0">
      <w:pPr>
        <w:widowControl/>
        <w:numPr>
          <w:ilvl w:val="1"/>
          <w:numId w:val="11"/>
        </w:numPr>
        <w:wordWrap/>
        <w:autoSpaceDE/>
        <w:autoSpaceDN/>
        <w:spacing w:after="0" w:line="240" w:lineRule="auto"/>
        <w:jc w:val="left"/>
        <w:rPr>
          <w:rFonts w:ascii="Times" w:eastAsia="바탕" w:hAnsi="Times"/>
          <w:kern w:val="0"/>
          <w:szCs w:val="24"/>
          <w:lang w:val="en-GB"/>
        </w:rPr>
      </w:pPr>
      <w:r w:rsidRPr="000D3D29">
        <w:rPr>
          <w:rFonts w:ascii="Times" w:eastAsia="바탕" w:hAnsi="Times"/>
          <w:kern w:val="0"/>
          <w:szCs w:val="24"/>
          <w:lang w:val="en-GB"/>
        </w:rPr>
        <w:t xml:space="preserve">UE capability if greater than 16 HARQ process IDs </w:t>
      </w:r>
    </w:p>
    <w:p w14:paraId="7DF71011" w14:textId="77777777" w:rsidR="00495EE0" w:rsidRPr="000D3D29" w:rsidRDefault="00495EE0" w:rsidP="00495EE0">
      <w:pPr>
        <w:widowControl/>
        <w:numPr>
          <w:ilvl w:val="1"/>
          <w:numId w:val="11"/>
        </w:numPr>
        <w:wordWrap/>
        <w:autoSpaceDE/>
        <w:autoSpaceDN/>
        <w:spacing w:after="0" w:line="240" w:lineRule="auto"/>
        <w:jc w:val="left"/>
        <w:rPr>
          <w:rFonts w:ascii="Times" w:eastAsia="바탕" w:hAnsi="Times"/>
          <w:kern w:val="0"/>
          <w:szCs w:val="24"/>
          <w:lang w:val="en-GB"/>
        </w:rPr>
      </w:pPr>
      <w:r w:rsidRPr="000D3D29">
        <w:rPr>
          <w:rFonts w:ascii="Times" w:eastAsia="바탕" w:hAnsi="Times"/>
          <w:kern w:val="0"/>
          <w:szCs w:val="24"/>
          <w:lang w:val="en-GB"/>
        </w:rPr>
        <w:t xml:space="preserve">Keep 4-bit HARQ process ID field in DCI </w:t>
      </w:r>
    </w:p>
    <w:p w14:paraId="341619AE" w14:textId="77777777" w:rsidR="00495EE0" w:rsidRDefault="00495EE0" w:rsidP="008B6445">
      <w:pPr>
        <w:rPr>
          <w:rFonts w:eastAsiaTheme="minorEastAsia"/>
          <w:lang w:val="en-GB"/>
        </w:rPr>
      </w:pPr>
    </w:p>
    <w:p w14:paraId="5975DD8A" w14:textId="127DF505" w:rsidR="00621A67" w:rsidRPr="00EE7D03" w:rsidRDefault="008B6445" w:rsidP="00CD6707">
      <w:pPr>
        <w:rPr>
          <w:rFonts w:eastAsiaTheme="minorEastAsia"/>
          <w:lang w:val="en-GB"/>
        </w:rPr>
      </w:pPr>
      <w:r>
        <w:rPr>
          <w:rFonts w:eastAsiaTheme="minorEastAsia" w:hint="eastAsia"/>
          <w:lang w:val="en-GB"/>
        </w:rPr>
        <w:t xml:space="preserve"> </w:t>
      </w:r>
      <w:r>
        <w:rPr>
          <w:rFonts w:eastAsiaTheme="minorEastAsia"/>
          <w:lang w:val="en-GB"/>
        </w:rPr>
        <w:t xml:space="preserve"> </w:t>
      </w:r>
      <w:r w:rsidR="00EE7D03">
        <w:rPr>
          <w:rFonts w:eastAsiaTheme="minorEastAsia"/>
          <w:lang w:val="en-GB"/>
        </w:rPr>
        <w:t xml:space="preserve">During the </w:t>
      </w:r>
      <w:r w:rsidR="00554254">
        <w:rPr>
          <w:rFonts w:eastAsiaTheme="minorEastAsia"/>
          <w:lang w:val="en-GB"/>
        </w:rPr>
        <w:t>discussion, the proponent</w:t>
      </w:r>
      <w:r w:rsidR="00EE7D03">
        <w:rPr>
          <w:rFonts w:eastAsiaTheme="minorEastAsia"/>
          <w:lang w:val="en-GB"/>
        </w:rPr>
        <w:t>s</w:t>
      </w:r>
      <w:r w:rsidR="00554254">
        <w:rPr>
          <w:rFonts w:eastAsiaTheme="minorEastAsia"/>
          <w:lang w:val="en-GB"/>
        </w:rPr>
        <w:t xml:space="preserve"> of </w:t>
      </w:r>
      <w:r>
        <w:rPr>
          <w:rFonts w:eastAsiaTheme="minorEastAsia"/>
          <w:lang w:val="en-GB"/>
        </w:rPr>
        <w:t>Option 1 i</w:t>
      </w:r>
      <w:r w:rsidR="00554254">
        <w:rPr>
          <w:rFonts w:eastAsiaTheme="minorEastAsia"/>
          <w:lang w:val="en-GB"/>
        </w:rPr>
        <w:t>nsist that the performance gain for increasing the parallel HARQ process number is marginal</w:t>
      </w:r>
      <w:r w:rsidR="00C73D23">
        <w:rPr>
          <w:rFonts w:eastAsiaTheme="minorEastAsia"/>
          <w:lang w:val="en-GB"/>
        </w:rPr>
        <w:t xml:space="preserve"> compared to Option 1</w:t>
      </w:r>
      <w:r w:rsidR="00554254">
        <w:rPr>
          <w:rFonts w:eastAsiaTheme="minorEastAsia"/>
          <w:lang w:val="en-GB"/>
        </w:rPr>
        <w:t>.</w:t>
      </w:r>
      <w:r w:rsidR="00EE7D03">
        <w:rPr>
          <w:rFonts w:eastAsiaTheme="minorEastAsia"/>
          <w:lang w:val="en-GB"/>
        </w:rPr>
        <w:t xml:space="preserve"> However, relaying on RLC ARQ</w:t>
      </w:r>
      <w:r w:rsidR="00810D10">
        <w:rPr>
          <w:rFonts w:eastAsiaTheme="minorEastAsia"/>
          <w:lang w:val="en-GB"/>
        </w:rPr>
        <w:t xml:space="preserve"> in Option 1</w:t>
      </w:r>
      <w:bookmarkStart w:id="2" w:name="_GoBack"/>
      <w:bookmarkEnd w:id="2"/>
      <w:r w:rsidR="00EE7D03">
        <w:rPr>
          <w:rFonts w:eastAsiaTheme="minorEastAsia"/>
          <w:lang w:val="en-GB"/>
        </w:rPr>
        <w:t xml:space="preserve"> may cause more delay, thus we think relaying on HARQ retransmission is more desirable. </w:t>
      </w:r>
      <w:r w:rsidR="00DE601D">
        <w:rPr>
          <w:rFonts w:eastAsiaTheme="minorEastAsia"/>
          <w:lang w:val="en-GB"/>
        </w:rPr>
        <w:t xml:space="preserve">Also, in order to support high data rates in such long RTT scenarios, the number of HARQ process needs to be increased. Meanwhile, increased the number of HARQ process may require larger buffer size, so the support of more than 16 HARQ process should be up to UE capability reporting.  </w:t>
      </w:r>
    </w:p>
    <w:p w14:paraId="0F21E19A" w14:textId="49AC9ADA" w:rsidR="007018C6" w:rsidRPr="007018C6" w:rsidRDefault="007018C6" w:rsidP="00CD6707">
      <w:pPr>
        <w:rPr>
          <w:rFonts w:eastAsiaTheme="minorEastAsia"/>
          <w:b/>
          <w:lang w:val="en-GB"/>
        </w:rPr>
      </w:pPr>
      <w:r w:rsidRPr="007018C6">
        <w:rPr>
          <w:rFonts w:eastAsiaTheme="minorEastAsia" w:hint="eastAsia"/>
          <w:b/>
          <w:lang w:val="en-GB"/>
        </w:rPr>
        <w:t>Proposa</w:t>
      </w:r>
      <w:r w:rsidRPr="007018C6">
        <w:rPr>
          <w:rFonts w:eastAsiaTheme="minorEastAsia"/>
          <w:b/>
          <w:lang w:val="en-GB"/>
        </w:rPr>
        <w:t>l 1: Based on the UE capability, more than 16 HARQ processes are supported in NTN.</w:t>
      </w:r>
    </w:p>
    <w:p w14:paraId="19C0EAAD" w14:textId="77777777" w:rsidR="00621A67" w:rsidRDefault="00621A67" w:rsidP="00CD6707">
      <w:pPr>
        <w:rPr>
          <w:rFonts w:eastAsiaTheme="minorEastAsia"/>
          <w:lang w:val="en-GB"/>
        </w:rPr>
      </w:pPr>
    </w:p>
    <w:p w14:paraId="7DBD8305" w14:textId="28C000A5" w:rsidR="007018C6" w:rsidRDefault="007018C6" w:rsidP="00CD6707">
      <w:pPr>
        <w:rPr>
          <w:rFonts w:eastAsiaTheme="minorEastAsia"/>
          <w:lang w:val="en-GB"/>
        </w:rPr>
      </w:pPr>
      <w:r>
        <w:rPr>
          <w:rFonts w:eastAsiaTheme="minorEastAsia" w:hint="eastAsia"/>
          <w:lang w:val="en-GB"/>
        </w:rPr>
        <w:t xml:space="preserve">  </w:t>
      </w:r>
      <w:r>
        <w:rPr>
          <w:rFonts w:eastAsiaTheme="minorEastAsia"/>
          <w:lang w:val="en-GB"/>
        </w:rPr>
        <w:t xml:space="preserve">If we increase the number of HARQ process, </w:t>
      </w:r>
      <w:r w:rsidR="00A3481A">
        <w:rPr>
          <w:rFonts w:eastAsiaTheme="minorEastAsia"/>
          <w:lang w:val="en-GB"/>
        </w:rPr>
        <w:t xml:space="preserve">the next </w:t>
      </w:r>
      <w:r w:rsidR="00A3481A">
        <w:rPr>
          <w:rFonts w:eastAsiaTheme="minorEastAsia" w:hint="eastAsia"/>
          <w:lang w:val="en-GB"/>
        </w:rPr>
        <w:t>i</w:t>
      </w:r>
      <w:r w:rsidR="00A3481A">
        <w:rPr>
          <w:rFonts w:eastAsiaTheme="minorEastAsia"/>
          <w:lang w:val="en-GB"/>
        </w:rPr>
        <w:t xml:space="preserve">ssue is how to indicate the HARQ process </w:t>
      </w:r>
      <w:r w:rsidR="00EC2538">
        <w:rPr>
          <w:rFonts w:eastAsiaTheme="minorEastAsia"/>
          <w:lang w:val="en-GB"/>
        </w:rPr>
        <w:t>id</w:t>
      </w:r>
      <w:r w:rsidR="00A3481A">
        <w:rPr>
          <w:rFonts w:eastAsiaTheme="minorEastAsia"/>
          <w:lang w:val="en-GB"/>
        </w:rPr>
        <w:t xml:space="preserve"> using DCI. Regarding this issue, two options can be considered. </w:t>
      </w:r>
      <w:r w:rsidR="00541331">
        <w:rPr>
          <w:rFonts w:eastAsiaTheme="minorEastAsia"/>
          <w:lang w:val="en-GB"/>
        </w:rPr>
        <w:t>1)</w:t>
      </w:r>
      <w:r w:rsidR="00A3481A">
        <w:rPr>
          <w:rFonts w:eastAsiaTheme="minorEastAsia"/>
          <w:lang w:val="en-GB"/>
        </w:rPr>
        <w:t xml:space="preserve"> is</w:t>
      </w:r>
      <w:r w:rsidR="00541331">
        <w:rPr>
          <w:rFonts w:eastAsiaTheme="minorEastAsia"/>
          <w:lang w:val="en-GB"/>
        </w:rPr>
        <w:t xml:space="preserve"> </w:t>
      </w:r>
      <w:r w:rsidR="00A3481A">
        <w:rPr>
          <w:rFonts w:eastAsiaTheme="minorEastAsia"/>
          <w:lang w:val="en-GB"/>
        </w:rPr>
        <w:t>increas</w:t>
      </w:r>
      <w:r w:rsidR="00541331">
        <w:rPr>
          <w:rFonts w:eastAsiaTheme="minorEastAsia"/>
          <w:lang w:val="en-GB"/>
        </w:rPr>
        <w:t>ing</w:t>
      </w:r>
      <w:r w:rsidR="00A3481A">
        <w:rPr>
          <w:rFonts w:eastAsiaTheme="minorEastAsia"/>
          <w:lang w:val="en-GB"/>
        </w:rPr>
        <w:t xml:space="preserve"> the </w:t>
      </w:r>
      <w:r w:rsidR="00541331">
        <w:rPr>
          <w:rFonts w:eastAsiaTheme="minorEastAsia"/>
          <w:lang w:val="en-GB"/>
        </w:rPr>
        <w:t>HARQ process id field in DCI and 2) is keeping HARQ process id field as 4 bit and implicitly identifying the HARQ process id based on other information, e.g., slot number, virtual id [2][3]. Between two options, we prefer option 2, i.e., keep 4bit HARQ process id field, since increasing DCI payload is not desirable, especially for fall</w:t>
      </w:r>
      <w:r w:rsidR="00151D69">
        <w:rPr>
          <w:rFonts w:eastAsiaTheme="minorEastAsia"/>
          <w:lang w:val="en-GB"/>
        </w:rPr>
        <w:t>-</w:t>
      </w:r>
      <w:r w:rsidR="00541331">
        <w:rPr>
          <w:rFonts w:eastAsiaTheme="minorEastAsia"/>
          <w:lang w:val="en-GB"/>
        </w:rPr>
        <w:t>back</w:t>
      </w:r>
      <w:r w:rsidR="00151D69">
        <w:rPr>
          <w:rFonts w:eastAsiaTheme="minorEastAsia"/>
          <w:lang w:val="en-GB"/>
        </w:rPr>
        <w:t xml:space="preserve"> DCI case. To efficiently support option 2, we may consider CCE index based identification </w:t>
      </w:r>
      <w:r w:rsidR="00A12570">
        <w:rPr>
          <w:rFonts w:eastAsiaTheme="minorEastAsia"/>
          <w:lang w:val="en-GB"/>
        </w:rPr>
        <w:t xml:space="preserve">similar to </w:t>
      </w:r>
      <w:r w:rsidR="00151D69">
        <w:rPr>
          <w:rFonts w:eastAsiaTheme="minorEastAsia"/>
          <w:lang w:val="en-GB"/>
        </w:rPr>
        <w:t>PUCCH resource allocation in NR. For example, 32 HARQ process</w:t>
      </w:r>
      <w:r w:rsidR="00131977">
        <w:rPr>
          <w:rFonts w:eastAsiaTheme="minorEastAsia"/>
          <w:lang w:val="en-GB"/>
        </w:rPr>
        <w:t>es</w:t>
      </w:r>
      <w:r w:rsidR="00151D69">
        <w:rPr>
          <w:rFonts w:eastAsiaTheme="minorEastAsia"/>
          <w:lang w:val="en-GB"/>
        </w:rPr>
        <w:t xml:space="preserve"> can be supported by 4 bit</w:t>
      </w:r>
      <w:r w:rsidR="00D5447A">
        <w:rPr>
          <w:rFonts w:eastAsiaTheme="minorEastAsia"/>
          <w:lang w:val="en-GB"/>
        </w:rPr>
        <w:t>s</w:t>
      </w:r>
      <w:r w:rsidR="00151D69">
        <w:rPr>
          <w:rFonts w:eastAsiaTheme="minorEastAsia"/>
          <w:lang w:val="en-GB"/>
        </w:rPr>
        <w:t xml:space="preserve"> from HARQ process id field </w:t>
      </w:r>
      <w:r w:rsidR="00D5447A">
        <w:rPr>
          <w:rFonts w:eastAsiaTheme="minorEastAsia"/>
          <w:lang w:val="en-GB"/>
        </w:rPr>
        <w:t xml:space="preserve">in DCI </w:t>
      </w:r>
      <w:r w:rsidR="00151D69">
        <w:rPr>
          <w:rFonts w:eastAsiaTheme="minorEastAsia"/>
          <w:lang w:val="en-GB"/>
        </w:rPr>
        <w:t>and 1 bit from</w:t>
      </w:r>
      <w:r w:rsidR="00D5447A">
        <w:rPr>
          <w:rFonts w:eastAsiaTheme="minorEastAsia"/>
          <w:lang w:val="en-GB"/>
        </w:rPr>
        <w:t xml:space="preserve"> based on </w:t>
      </w:r>
      <w:r w:rsidR="00151D69">
        <w:rPr>
          <w:rFonts w:eastAsiaTheme="minorEastAsia"/>
          <w:lang w:val="en-GB"/>
        </w:rPr>
        <w:t xml:space="preserve">CCE index </w:t>
      </w:r>
      <w:r w:rsidR="00D5447A">
        <w:rPr>
          <w:rFonts w:eastAsiaTheme="minorEastAsia"/>
          <w:lang w:val="en-GB"/>
        </w:rPr>
        <w:t xml:space="preserve">of PDCCH carrying DCI. </w:t>
      </w:r>
    </w:p>
    <w:p w14:paraId="26F2FD93" w14:textId="51554D0F" w:rsidR="00D5447A" w:rsidRPr="007018C6" w:rsidRDefault="00D5447A" w:rsidP="00D5447A">
      <w:pPr>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2</w:t>
      </w:r>
      <w:r w:rsidRPr="007018C6">
        <w:rPr>
          <w:rFonts w:eastAsiaTheme="minorEastAsia"/>
          <w:b/>
          <w:lang w:val="en-GB"/>
        </w:rPr>
        <w:t xml:space="preserve">: </w:t>
      </w:r>
      <w:r>
        <w:rPr>
          <w:rFonts w:eastAsiaTheme="minorEastAsia"/>
          <w:b/>
          <w:lang w:val="en-GB"/>
        </w:rPr>
        <w:t>Consider CCE index b</w:t>
      </w:r>
      <w:r w:rsidRPr="007018C6">
        <w:rPr>
          <w:rFonts w:eastAsiaTheme="minorEastAsia"/>
          <w:b/>
          <w:lang w:val="en-GB"/>
        </w:rPr>
        <w:t xml:space="preserve">ased </w:t>
      </w:r>
      <w:r>
        <w:rPr>
          <w:rFonts w:eastAsiaTheme="minorEastAsia" w:hint="eastAsia"/>
          <w:b/>
          <w:lang w:val="en-GB"/>
        </w:rPr>
        <w:t>HARQ p</w:t>
      </w:r>
      <w:r>
        <w:rPr>
          <w:rFonts w:eastAsiaTheme="minorEastAsia"/>
          <w:b/>
          <w:lang w:val="en-GB"/>
        </w:rPr>
        <w:t>rocess id identification for NTN</w:t>
      </w:r>
      <w:r w:rsidRPr="007018C6">
        <w:rPr>
          <w:rFonts w:eastAsiaTheme="minorEastAsia"/>
          <w:b/>
          <w:lang w:val="en-GB"/>
        </w:rPr>
        <w:t>.</w:t>
      </w:r>
    </w:p>
    <w:p w14:paraId="680276F5" w14:textId="77777777" w:rsidR="007018C6" w:rsidRPr="009A0C10" w:rsidRDefault="007018C6" w:rsidP="00CD6707">
      <w:pPr>
        <w:rPr>
          <w:rFonts w:eastAsiaTheme="minorEastAsia"/>
          <w:lang w:val="en-GB"/>
        </w:rPr>
      </w:pPr>
    </w:p>
    <w:p w14:paraId="0157DCD8" w14:textId="74E7158B" w:rsidR="00CD6707" w:rsidRDefault="00CD6707" w:rsidP="00CD6707">
      <w:pPr>
        <w:pStyle w:val="2"/>
        <w:ind w:left="620" w:right="220"/>
        <w:rPr>
          <w:rFonts w:eastAsiaTheme="minorEastAsia"/>
        </w:rPr>
      </w:pPr>
      <w:r>
        <w:rPr>
          <w:rFonts w:eastAsiaTheme="minorEastAsia" w:hint="eastAsia"/>
        </w:rPr>
        <w:t>E</w:t>
      </w:r>
      <w:r w:rsidR="00D546FA">
        <w:rPr>
          <w:rFonts w:eastAsiaTheme="minorEastAsia"/>
        </w:rPr>
        <w:t>nabling/disabling HARQ feedback</w:t>
      </w:r>
    </w:p>
    <w:p w14:paraId="22F26C37" w14:textId="1613BB47" w:rsidR="008B6AF2" w:rsidRDefault="00CD6707" w:rsidP="005B5D1E">
      <w:pPr>
        <w:ind w:firstLineChars="100" w:firstLine="220"/>
      </w:pPr>
      <w:r w:rsidRPr="00CD6707">
        <w:t xml:space="preserve">In this </w:t>
      </w:r>
      <w:r w:rsidR="00F20B9D">
        <w:t>sub</w:t>
      </w:r>
      <w:r w:rsidR="00044A2D">
        <w:t xml:space="preserve"> </w:t>
      </w:r>
      <w:r w:rsidRPr="00CD6707">
        <w:t>section,</w:t>
      </w:r>
      <w:r>
        <w:t xml:space="preserve"> </w:t>
      </w:r>
      <w:r w:rsidR="00F20B9D">
        <w:t xml:space="preserve">we discuss on HARQ feedback disabling. </w:t>
      </w:r>
      <w:r w:rsidR="00A12570">
        <w:t xml:space="preserve">As captured above, HARQ disabling is supported in Rel-17 NR NTN. </w:t>
      </w:r>
      <w:r w:rsidR="005B5D1E">
        <w:t xml:space="preserve">HARQ is a basic function in NR in order to maintain link reliability. If all HARQ process are disabled, it is hard for gNB to decide proper MCS level. Thus, </w:t>
      </w:r>
      <w:r w:rsidR="008B6AF2">
        <w:t>gNB will use conservative MCS level, so the l</w:t>
      </w:r>
      <w:r w:rsidR="005B5D1E">
        <w:t>ink performance</w:t>
      </w:r>
      <w:r w:rsidR="008B6AF2">
        <w:t xml:space="preserve">/reliability would be degraded. In addition, MAC-CE activation is determined based on the HARQ feedback timing, so it would be safe option to have at least one HARQ process is always enabled for HARQ feedback. </w:t>
      </w:r>
    </w:p>
    <w:p w14:paraId="4442ADD1" w14:textId="304C41DB" w:rsidR="008B6AF2" w:rsidRPr="007018C6" w:rsidRDefault="008B6AF2" w:rsidP="008B6AF2">
      <w:pPr>
        <w:rPr>
          <w:rFonts w:eastAsiaTheme="minorEastAsia"/>
          <w:b/>
          <w:lang w:val="en-GB"/>
        </w:rPr>
      </w:pPr>
      <w:r w:rsidRPr="007018C6">
        <w:rPr>
          <w:rFonts w:eastAsiaTheme="minorEastAsia" w:hint="eastAsia"/>
          <w:b/>
          <w:lang w:val="en-GB"/>
        </w:rPr>
        <w:lastRenderedPageBreak/>
        <w:t>Proposa</w:t>
      </w:r>
      <w:r w:rsidRPr="007018C6">
        <w:rPr>
          <w:rFonts w:eastAsiaTheme="minorEastAsia"/>
          <w:b/>
          <w:lang w:val="en-GB"/>
        </w:rPr>
        <w:t xml:space="preserve">l </w:t>
      </w:r>
      <w:r>
        <w:rPr>
          <w:rFonts w:eastAsiaTheme="minorEastAsia"/>
          <w:b/>
          <w:lang w:val="en-GB"/>
        </w:rPr>
        <w:t>3</w:t>
      </w:r>
      <w:r w:rsidRPr="007018C6">
        <w:rPr>
          <w:rFonts w:eastAsiaTheme="minorEastAsia"/>
          <w:b/>
          <w:lang w:val="en-GB"/>
        </w:rPr>
        <w:t xml:space="preserve">: </w:t>
      </w:r>
      <w:r>
        <w:rPr>
          <w:rFonts w:eastAsiaTheme="minorEastAsia"/>
          <w:b/>
          <w:lang w:val="en-GB"/>
        </w:rPr>
        <w:t>At least one HARQ process is enabled for HARQ feedback</w:t>
      </w:r>
      <w:r w:rsidRPr="007018C6">
        <w:rPr>
          <w:rFonts w:eastAsiaTheme="minorEastAsia"/>
          <w:b/>
          <w:lang w:val="en-GB"/>
        </w:rPr>
        <w:t>.</w:t>
      </w:r>
    </w:p>
    <w:p w14:paraId="1289BDA5" w14:textId="71BB93FF" w:rsidR="00051FC1" w:rsidRDefault="00051FC1" w:rsidP="008B6AF2">
      <w:pPr>
        <w:rPr>
          <w:rFonts w:eastAsiaTheme="minorEastAsia"/>
        </w:rPr>
      </w:pPr>
      <w:r>
        <w:rPr>
          <w:rFonts w:eastAsiaTheme="minorEastAsia" w:hint="eastAsia"/>
        </w:rPr>
        <w:t xml:space="preserve"> </w:t>
      </w:r>
      <w:r>
        <w:rPr>
          <w:rFonts w:eastAsiaTheme="minorEastAsia"/>
        </w:rPr>
        <w:t xml:space="preserve"> </w:t>
      </w:r>
    </w:p>
    <w:p w14:paraId="05EB3B7D" w14:textId="77777777" w:rsidR="00136976" w:rsidRDefault="00136976" w:rsidP="00136976">
      <w:pPr>
        <w:ind w:firstLineChars="100" w:firstLine="220"/>
      </w:pPr>
      <w:r>
        <w:rPr>
          <w:rFonts w:eastAsiaTheme="minorEastAsia"/>
        </w:rPr>
        <w:t>If the HARQ feedback is disabled, slot aggregation based transmission can be good option to ensure the DL performance. For NTN scenario, larger number of repetition may provide good DL BLER performance at the expense of spectral efficiency. In [3], the trade-off between spectral efficiency and BLER according to the number of repetition were presented, and it is desired to select proper repetition number according to SINR and channel condition. To this end, number</w:t>
      </w:r>
      <w:r w:rsidRPr="00136976">
        <w:rPr>
          <w:rFonts w:eastAsiaTheme="minorEastAsia"/>
        </w:rPr>
        <w:t xml:space="preserve"> of recommended repetition</w:t>
      </w:r>
      <w:r>
        <w:rPr>
          <w:rFonts w:eastAsiaTheme="minorEastAsia"/>
        </w:rPr>
        <w:t xml:space="preserve"> can be reported by UE.</w:t>
      </w:r>
    </w:p>
    <w:p w14:paraId="34B9DE34" w14:textId="703D4A9E" w:rsidR="008B6AF2" w:rsidRDefault="00136976" w:rsidP="008B6AF2">
      <w:pPr>
        <w:rPr>
          <w:rFonts w:eastAsiaTheme="minorEastAsia"/>
        </w:rPr>
      </w:pPr>
      <w:r>
        <w:rPr>
          <w:rFonts w:eastAsiaTheme="minorEastAsia" w:hint="eastAsia"/>
        </w:rPr>
        <w:t xml:space="preserve"> </w:t>
      </w:r>
      <w:r>
        <w:rPr>
          <w:rFonts w:eastAsiaTheme="minorEastAsia"/>
        </w:rPr>
        <w:t xml:space="preserve"> Another issue when HARQ feedback is disabled is how to construct HARQ-ACK codebook.</w:t>
      </w:r>
      <w:r w:rsidR="008B4A17">
        <w:rPr>
          <w:rFonts w:eastAsiaTheme="minorEastAsia"/>
        </w:rPr>
        <w:t xml:space="preserve"> Especially for Type-1 HARQ-ACK codebook, </w:t>
      </w:r>
      <w:r w:rsidR="009E52A9">
        <w:rPr>
          <w:rFonts w:eastAsiaTheme="minorEastAsia"/>
        </w:rPr>
        <w:t xml:space="preserve">ACK/NACK information for all </w:t>
      </w:r>
      <w:r w:rsidR="00AB3018">
        <w:rPr>
          <w:rFonts w:eastAsiaTheme="minorEastAsia" w:hint="eastAsia"/>
        </w:rPr>
        <w:t xml:space="preserve">HARQ </w:t>
      </w:r>
      <w:r w:rsidR="00AB3018">
        <w:rPr>
          <w:rFonts w:eastAsiaTheme="minorEastAsia"/>
        </w:rPr>
        <w:t>processes need to be feed</w:t>
      </w:r>
      <w:r w:rsidR="009E52A9">
        <w:rPr>
          <w:rFonts w:eastAsiaTheme="minorEastAsia"/>
        </w:rPr>
        <w:t>-</w:t>
      </w:r>
      <w:r w:rsidR="00AB3018">
        <w:rPr>
          <w:rFonts w:eastAsiaTheme="minorEastAsia"/>
        </w:rPr>
        <w:t>back</w:t>
      </w:r>
      <w:r w:rsidR="009E52A9">
        <w:rPr>
          <w:rFonts w:eastAsiaTheme="minorEastAsia"/>
        </w:rPr>
        <w:t>ed</w:t>
      </w:r>
      <w:r w:rsidR="00AB3018">
        <w:rPr>
          <w:rFonts w:eastAsiaTheme="minorEastAsia"/>
        </w:rPr>
        <w:t xml:space="preserve"> even though some HARQ processes are disabled. Therefore it may cause large redundancy for HARQ feedback. For example, in case of all HARQ processes in a certain CC are disabled for HARQ feedback, HARQ-ACK codebook for this CC is not needed. If only one HARQ process is enabled for HARQ feedback in a certain CC, UE may only require to feedback the information of ACK/NACK</w:t>
      </w:r>
      <w:r w:rsidR="009E52A9">
        <w:rPr>
          <w:rFonts w:eastAsiaTheme="minorEastAsia"/>
        </w:rPr>
        <w:t xml:space="preserve"> for the enabled HARQ process. Thus, we need to further discuss on how to efficiently construct HARQ-ACK codebook when HARQ feedback is disabled. </w:t>
      </w:r>
    </w:p>
    <w:p w14:paraId="1150EEFA" w14:textId="77777777" w:rsidR="00051FC1" w:rsidRPr="00051FC1" w:rsidRDefault="00051FC1" w:rsidP="00A12570">
      <w:pPr>
        <w:rPr>
          <w:rFonts w:eastAsiaTheme="minorEastAsia"/>
          <w:lang w:val="en-GB"/>
        </w:rPr>
      </w:pPr>
    </w:p>
    <w:p w14:paraId="0E4E339A" w14:textId="1DE1B027" w:rsidR="0013362F" w:rsidRDefault="0074434F" w:rsidP="009E52A9">
      <w:pPr>
        <w:rPr>
          <w:b/>
        </w:rPr>
      </w:pPr>
      <w:r>
        <w:rPr>
          <w:rFonts w:eastAsiaTheme="minorEastAsia"/>
          <w:b/>
          <w:lang w:val="en-GB"/>
        </w:rPr>
        <w:t>Proposal</w:t>
      </w:r>
      <w:r w:rsidR="009E52A9">
        <w:rPr>
          <w:rFonts w:eastAsiaTheme="minorEastAsia"/>
          <w:b/>
          <w:lang w:val="en-GB"/>
        </w:rPr>
        <w:t xml:space="preserve"> </w:t>
      </w:r>
      <w:r>
        <w:rPr>
          <w:rFonts w:eastAsiaTheme="minorEastAsia"/>
          <w:b/>
          <w:lang w:val="en-GB"/>
        </w:rPr>
        <w:t>4</w:t>
      </w:r>
      <w:r w:rsidR="009E52A9" w:rsidRPr="007018C6">
        <w:rPr>
          <w:rFonts w:eastAsiaTheme="minorEastAsia"/>
          <w:b/>
          <w:lang w:val="en-GB"/>
        </w:rPr>
        <w:t xml:space="preserve">: </w:t>
      </w:r>
      <w:r w:rsidR="009E52A9">
        <w:rPr>
          <w:rFonts w:eastAsiaTheme="minorEastAsia"/>
          <w:b/>
          <w:lang w:val="en-GB"/>
        </w:rPr>
        <w:t>D</w:t>
      </w:r>
      <w:r w:rsidR="009E52A9" w:rsidRPr="009E52A9">
        <w:rPr>
          <w:rFonts w:eastAsiaTheme="minorEastAsia"/>
          <w:b/>
          <w:lang w:val="en-GB"/>
        </w:rPr>
        <w:t xml:space="preserve">iscuss on HARQ-ACK codebook </w:t>
      </w:r>
      <w:r w:rsidR="00B86B2A">
        <w:rPr>
          <w:rFonts w:eastAsiaTheme="minorEastAsia"/>
          <w:b/>
          <w:lang w:val="en-GB"/>
        </w:rPr>
        <w:t xml:space="preserve">enhancement </w:t>
      </w:r>
      <w:r w:rsidR="009E52A9" w:rsidRPr="009E52A9">
        <w:rPr>
          <w:rFonts w:eastAsiaTheme="minorEastAsia"/>
          <w:b/>
          <w:lang w:val="en-GB"/>
        </w:rPr>
        <w:t>when HARQ feedback is disabled</w:t>
      </w:r>
      <w:r w:rsidR="009E52A9">
        <w:rPr>
          <w:rFonts w:eastAsiaTheme="minorEastAsia"/>
          <w:b/>
          <w:lang w:val="en-GB"/>
        </w:rPr>
        <w:t>.</w:t>
      </w:r>
    </w:p>
    <w:p w14:paraId="691E4B46" w14:textId="77777777" w:rsidR="0013362F" w:rsidRPr="002F3E41" w:rsidRDefault="0013362F" w:rsidP="00CD6707">
      <w:pPr>
        <w:pStyle w:val="LGTdoc1"/>
        <w:snapToGrid/>
        <w:spacing w:beforeLines="0" w:before="100" w:beforeAutospacing="1" w:line="360" w:lineRule="auto"/>
        <w:contextualSpacing/>
        <w:rPr>
          <w:b w:val="0"/>
          <w:sz w:val="22"/>
        </w:rPr>
      </w:pPr>
    </w:p>
    <w:p w14:paraId="5506DC73" w14:textId="77777777" w:rsidR="00DE63A0" w:rsidRDefault="00DE63A0" w:rsidP="004772D1">
      <w:pPr>
        <w:pStyle w:val="1"/>
        <w:numPr>
          <w:ilvl w:val="0"/>
          <w:numId w:val="1"/>
        </w:numPr>
        <w:ind w:left="426" w:hanging="426"/>
      </w:pPr>
      <w:r>
        <w:t>Conclusion</w:t>
      </w:r>
    </w:p>
    <w:p w14:paraId="350CDB46" w14:textId="16E6D1B4" w:rsidR="00332ADC" w:rsidRDefault="00CD6707" w:rsidP="00C46AC5">
      <w:pPr>
        <w:pStyle w:val="LGTdoc1"/>
        <w:snapToGrid/>
        <w:spacing w:beforeLines="0" w:before="100" w:beforeAutospacing="1" w:line="360" w:lineRule="auto"/>
        <w:ind w:firstLineChars="150" w:firstLine="330"/>
        <w:contextualSpacing/>
        <w:rPr>
          <w:b w:val="0"/>
          <w:sz w:val="22"/>
          <w:lang w:val="en-US"/>
        </w:rPr>
      </w:pPr>
      <w:r w:rsidRPr="00CD6707">
        <w:rPr>
          <w:b w:val="0"/>
          <w:sz w:val="22"/>
          <w:lang w:val="en-US"/>
        </w:rPr>
        <w:t>In this contribution, we discuss</w:t>
      </w:r>
      <w:r>
        <w:rPr>
          <w:b w:val="0"/>
          <w:sz w:val="22"/>
          <w:lang w:val="en-US"/>
        </w:rPr>
        <w:t>ed</w:t>
      </w:r>
      <w:r w:rsidRPr="00CD6707">
        <w:rPr>
          <w:b w:val="0"/>
          <w:sz w:val="22"/>
          <w:lang w:val="en-US"/>
        </w:rPr>
        <w:t xml:space="preserve"> on the </w:t>
      </w:r>
      <w:r w:rsidR="00D5447A">
        <w:rPr>
          <w:b w:val="0"/>
          <w:sz w:val="22"/>
          <w:lang w:val="en-US"/>
        </w:rPr>
        <w:t xml:space="preserve">HARQ </w:t>
      </w:r>
      <w:r w:rsidRPr="00CD6707">
        <w:rPr>
          <w:b w:val="0"/>
          <w:sz w:val="22"/>
          <w:lang w:val="en-US"/>
        </w:rPr>
        <w:t>enhancement</w:t>
      </w:r>
      <w:r w:rsidR="00D5447A">
        <w:rPr>
          <w:b w:val="0"/>
          <w:sz w:val="22"/>
          <w:lang w:val="en-US"/>
        </w:rPr>
        <w:t>s</w:t>
      </w:r>
      <w:r w:rsidRPr="00CD6707">
        <w:rPr>
          <w:b w:val="0"/>
          <w:sz w:val="22"/>
          <w:lang w:val="en-US"/>
        </w:rPr>
        <w:t xml:space="preserve"> in NTN.</w:t>
      </w:r>
      <w:r w:rsidR="00185E47" w:rsidRPr="00185E47">
        <w:rPr>
          <w:rFonts w:hint="eastAsia"/>
          <w:b w:val="0"/>
          <w:sz w:val="22"/>
          <w:lang w:val="en-US"/>
        </w:rPr>
        <w:t xml:space="preserve"> </w:t>
      </w:r>
      <w:r>
        <w:rPr>
          <w:b w:val="0"/>
          <w:sz w:val="22"/>
          <w:lang w:val="en-US"/>
        </w:rPr>
        <w:t xml:space="preserve">Based on the above discussion, we have following </w:t>
      </w:r>
      <w:r w:rsidR="009E52A9">
        <w:rPr>
          <w:b w:val="0"/>
          <w:sz w:val="22"/>
          <w:lang w:val="en-US"/>
        </w:rPr>
        <w:t xml:space="preserve">observation and </w:t>
      </w:r>
      <w:r>
        <w:rPr>
          <w:b w:val="0"/>
          <w:sz w:val="22"/>
          <w:lang w:val="en-US"/>
        </w:rPr>
        <w:t>proposals:</w:t>
      </w:r>
    </w:p>
    <w:p w14:paraId="495D1E0A" w14:textId="77777777" w:rsidR="009E52A9" w:rsidRPr="007018C6" w:rsidRDefault="009E52A9" w:rsidP="009E52A9">
      <w:pPr>
        <w:rPr>
          <w:rFonts w:eastAsiaTheme="minorEastAsia"/>
          <w:b/>
          <w:lang w:val="en-GB"/>
        </w:rPr>
      </w:pPr>
      <w:r w:rsidRPr="007018C6">
        <w:rPr>
          <w:rFonts w:eastAsiaTheme="minorEastAsia" w:hint="eastAsia"/>
          <w:b/>
          <w:lang w:val="en-GB"/>
        </w:rPr>
        <w:t>Proposa</w:t>
      </w:r>
      <w:r w:rsidRPr="007018C6">
        <w:rPr>
          <w:rFonts w:eastAsiaTheme="minorEastAsia"/>
          <w:b/>
          <w:lang w:val="en-GB"/>
        </w:rPr>
        <w:t>l 1: Based on the UE capability, more than 16 HARQ processes are supported in NTN.</w:t>
      </w:r>
    </w:p>
    <w:p w14:paraId="688A1542" w14:textId="77777777" w:rsidR="009E52A9" w:rsidRPr="007018C6" w:rsidRDefault="009E52A9" w:rsidP="009E52A9">
      <w:pPr>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2</w:t>
      </w:r>
      <w:r w:rsidRPr="007018C6">
        <w:rPr>
          <w:rFonts w:eastAsiaTheme="minorEastAsia"/>
          <w:b/>
          <w:lang w:val="en-GB"/>
        </w:rPr>
        <w:t xml:space="preserve">: </w:t>
      </w:r>
      <w:r>
        <w:rPr>
          <w:rFonts w:eastAsiaTheme="minorEastAsia"/>
          <w:b/>
          <w:lang w:val="en-GB"/>
        </w:rPr>
        <w:t>Consider CCE index b</w:t>
      </w:r>
      <w:r w:rsidRPr="007018C6">
        <w:rPr>
          <w:rFonts w:eastAsiaTheme="minorEastAsia"/>
          <w:b/>
          <w:lang w:val="en-GB"/>
        </w:rPr>
        <w:t xml:space="preserve">ased </w:t>
      </w:r>
      <w:r>
        <w:rPr>
          <w:rFonts w:eastAsiaTheme="minorEastAsia" w:hint="eastAsia"/>
          <w:b/>
          <w:lang w:val="en-GB"/>
        </w:rPr>
        <w:t>HARQ p</w:t>
      </w:r>
      <w:r>
        <w:rPr>
          <w:rFonts w:eastAsiaTheme="minorEastAsia"/>
          <w:b/>
          <w:lang w:val="en-GB"/>
        </w:rPr>
        <w:t>rocess id identification for NTN</w:t>
      </w:r>
      <w:r w:rsidRPr="007018C6">
        <w:rPr>
          <w:rFonts w:eastAsiaTheme="minorEastAsia"/>
          <w:b/>
          <w:lang w:val="en-GB"/>
        </w:rPr>
        <w:t>.</w:t>
      </w:r>
    </w:p>
    <w:p w14:paraId="4DD05F7B" w14:textId="77777777" w:rsidR="009E52A9" w:rsidRPr="007018C6" w:rsidRDefault="009E52A9" w:rsidP="009E52A9">
      <w:pPr>
        <w:rPr>
          <w:rFonts w:eastAsiaTheme="minorEastAsia"/>
          <w:b/>
          <w:lang w:val="en-GB"/>
        </w:rPr>
      </w:pPr>
      <w:r w:rsidRPr="007018C6">
        <w:rPr>
          <w:rFonts w:eastAsiaTheme="minorEastAsia" w:hint="eastAsia"/>
          <w:b/>
          <w:lang w:val="en-GB"/>
        </w:rPr>
        <w:t>Proposa</w:t>
      </w:r>
      <w:r w:rsidRPr="007018C6">
        <w:rPr>
          <w:rFonts w:eastAsiaTheme="minorEastAsia"/>
          <w:b/>
          <w:lang w:val="en-GB"/>
        </w:rPr>
        <w:t xml:space="preserve">l </w:t>
      </w:r>
      <w:r>
        <w:rPr>
          <w:rFonts w:eastAsiaTheme="minorEastAsia"/>
          <w:b/>
          <w:lang w:val="en-GB"/>
        </w:rPr>
        <w:t>3</w:t>
      </w:r>
      <w:r w:rsidRPr="007018C6">
        <w:rPr>
          <w:rFonts w:eastAsiaTheme="minorEastAsia"/>
          <w:b/>
          <w:lang w:val="en-GB"/>
        </w:rPr>
        <w:t xml:space="preserve">: </w:t>
      </w:r>
      <w:r>
        <w:rPr>
          <w:rFonts w:eastAsiaTheme="minorEastAsia"/>
          <w:b/>
          <w:lang w:val="en-GB"/>
        </w:rPr>
        <w:t>At least one HARQ process is enabled for HARQ feedback</w:t>
      </w:r>
      <w:r w:rsidRPr="007018C6">
        <w:rPr>
          <w:rFonts w:eastAsiaTheme="minorEastAsia"/>
          <w:b/>
          <w:lang w:val="en-GB"/>
        </w:rPr>
        <w:t>.</w:t>
      </w:r>
    </w:p>
    <w:p w14:paraId="1A3391C0" w14:textId="77777777" w:rsidR="00B86B2A" w:rsidRDefault="00B86B2A" w:rsidP="00B86B2A">
      <w:pPr>
        <w:rPr>
          <w:b/>
        </w:rPr>
      </w:pPr>
      <w:r>
        <w:rPr>
          <w:rFonts w:eastAsiaTheme="minorEastAsia"/>
          <w:b/>
          <w:lang w:val="en-GB"/>
        </w:rPr>
        <w:t>Proposal 4</w:t>
      </w:r>
      <w:r w:rsidRPr="007018C6">
        <w:rPr>
          <w:rFonts w:eastAsiaTheme="minorEastAsia"/>
          <w:b/>
          <w:lang w:val="en-GB"/>
        </w:rPr>
        <w:t xml:space="preserve">: </w:t>
      </w:r>
      <w:r>
        <w:rPr>
          <w:rFonts w:eastAsiaTheme="minorEastAsia"/>
          <w:b/>
          <w:lang w:val="en-GB"/>
        </w:rPr>
        <w:t>D</w:t>
      </w:r>
      <w:r w:rsidRPr="009E52A9">
        <w:rPr>
          <w:rFonts w:eastAsiaTheme="minorEastAsia"/>
          <w:b/>
          <w:lang w:val="en-GB"/>
        </w:rPr>
        <w:t xml:space="preserve">iscuss on HARQ-ACK codebook </w:t>
      </w:r>
      <w:r>
        <w:rPr>
          <w:rFonts w:eastAsiaTheme="minorEastAsia"/>
          <w:b/>
          <w:lang w:val="en-GB"/>
        </w:rPr>
        <w:t xml:space="preserve">enhancement </w:t>
      </w:r>
      <w:r w:rsidRPr="009E52A9">
        <w:rPr>
          <w:rFonts w:eastAsiaTheme="minorEastAsia"/>
          <w:b/>
          <w:lang w:val="en-GB"/>
        </w:rPr>
        <w:t>when HARQ feedback is disabled</w:t>
      </w:r>
      <w:r>
        <w:rPr>
          <w:rFonts w:eastAsiaTheme="minorEastAsia"/>
          <w:b/>
          <w:lang w:val="en-GB"/>
        </w:rPr>
        <w:t>.</w:t>
      </w:r>
    </w:p>
    <w:p w14:paraId="32B467BE" w14:textId="77777777" w:rsidR="00854580" w:rsidRPr="00B86B2A" w:rsidRDefault="00854580" w:rsidP="00C46AC5">
      <w:pPr>
        <w:pStyle w:val="LGTdoc1"/>
        <w:snapToGrid/>
        <w:spacing w:beforeLines="0" w:before="100" w:beforeAutospacing="1" w:line="360" w:lineRule="auto"/>
        <w:ind w:firstLineChars="150" w:firstLine="330"/>
        <w:contextualSpacing/>
        <w:rPr>
          <w:b w:val="0"/>
          <w:sz w:val="22"/>
          <w:lang w:val="en-US"/>
        </w:rPr>
      </w:pPr>
    </w:p>
    <w:p w14:paraId="5FE44A34" w14:textId="054FA089" w:rsidR="00C46AC5" w:rsidRPr="002F3E41" w:rsidRDefault="00C46AC5" w:rsidP="00C46AC5">
      <w:pPr>
        <w:pStyle w:val="1"/>
        <w:widowControl/>
        <w:tabs>
          <w:tab w:val="left" w:pos="0"/>
        </w:tabs>
        <w:wordWrap/>
        <w:autoSpaceDE/>
        <w:autoSpaceDN/>
        <w:spacing w:before="300" w:after="60" w:line="360" w:lineRule="atLeast"/>
        <w:jc w:val="both"/>
        <w:rPr>
          <w:rFonts w:eastAsia="바탕"/>
          <w:sz w:val="28"/>
        </w:rPr>
      </w:pPr>
      <w:r w:rsidRPr="002F3E41">
        <w:rPr>
          <w:rFonts w:eastAsia="바탕"/>
        </w:rPr>
        <w:t>Reference</w:t>
      </w:r>
    </w:p>
    <w:p w14:paraId="09089AEB" w14:textId="383DDBC4" w:rsidR="00C46AC5" w:rsidRPr="00CC62EB" w:rsidRDefault="00854580" w:rsidP="00854580">
      <w:pPr>
        <w:pStyle w:val="LGTdoc1"/>
        <w:snapToGrid/>
        <w:spacing w:beforeLines="0" w:before="100" w:beforeAutospacing="1" w:line="360" w:lineRule="auto"/>
        <w:contextualSpacing/>
        <w:rPr>
          <w:b w:val="0"/>
          <w:sz w:val="20"/>
          <w:lang w:val="en-US"/>
        </w:rPr>
      </w:pPr>
      <w:r>
        <w:rPr>
          <w:rFonts w:hint="eastAsia"/>
          <w:b w:val="0"/>
          <w:sz w:val="20"/>
          <w:lang w:val="en-US"/>
        </w:rPr>
        <w:t>[1]</w:t>
      </w:r>
      <w:r>
        <w:rPr>
          <w:b w:val="0"/>
          <w:sz w:val="20"/>
          <w:lang w:val="en-US"/>
        </w:rPr>
        <w:t xml:space="preserve"> RP-</w:t>
      </w:r>
      <w:r w:rsidR="00E6747E">
        <w:rPr>
          <w:b w:val="0"/>
          <w:sz w:val="20"/>
          <w:lang w:val="en-US"/>
        </w:rPr>
        <w:t>201256</w:t>
      </w:r>
      <w:r>
        <w:rPr>
          <w:b w:val="0"/>
          <w:sz w:val="20"/>
          <w:lang w:val="en-US"/>
        </w:rPr>
        <w:t>, “</w:t>
      </w:r>
      <w:r w:rsidRPr="00854580">
        <w:rPr>
          <w:b w:val="0"/>
          <w:sz w:val="20"/>
          <w:lang w:val="en-US"/>
        </w:rPr>
        <w:t>Solutions for NR to support non-terrestrial networks (NTN)</w:t>
      </w:r>
      <w:r>
        <w:rPr>
          <w:b w:val="0"/>
          <w:sz w:val="20"/>
          <w:lang w:val="en-US"/>
        </w:rPr>
        <w:t>”, Thales</w:t>
      </w:r>
    </w:p>
    <w:p w14:paraId="57552710" w14:textId="3102808B" w:rsidR="00BA5E7B" w:rsidRPr="0099185D" w:rsidRDefault="00541331" w:rsidP="00340CC8">
      <w:pPr>
        <w:pStyle w:val="LGTdoc1"/>
        <w:snapToGrid/>
        <w:spacing w:beforeLines="0" w:before="100" w:beforeAutospacing="1" w:line="360" w:lineRule="auto"/>
        <w:contextualSpacing/>
        <w:rPr>
          <w:b w:val="0"/>
          <w:sz w:val="20"/>
          <w:lang w:val="en-US"/>
        </w:rPr>
      </w:pPr>
      <w:r>
        <w:rPr>
          <w:rFonts w:hint="eastAsia"/>
          <w:b w:val="0"/>
          <w:sz w:val="20"/>
          <w:lang w:val="en-US"/>
        </w:rPr>
        <w:t>[2]</w:t>
      </w:r>
      <w:r>
        <w:rPr>
          <w:b w:val="0"/>
          <w:sz w:val="20"/>
          <w:lang w:val="en-US"/>
        </w:rPr>
        <w:t xml:space="preserve"> </w:t>
      </w:r>
      <w:r w:rsidRPr="00541331">
        <w:rPr>
          <w:b w:val="0"/>
          <w:sz w:val="20"/>
          <w:lang w:val="en-US"/>
        </w:rPr>
        <w:t>R1-1912957</w:t>
      </w:r>
      <w:r>
        <w:rPr>
          <w:b w:val="0"/>
          <w:sz w:val="20"/>
          <w:lang w:val="en-US"/>
        </w:rPr>
        <w:t>, “</w:t>
      </w:r>
      <w:r w:rsidRPr="00541331">
        <w:rPr>
          <w:b w:val="0"/>
          <w:sz w:val="20"/>
          <w:lang w:val="en-US"/>
        </w:rPr>
        <w:t>Delay-Tolerant Retransmission Mechanisms for NTN</w:t>
      </w:r>
      <w:r>
        <w:rPr>
          <w:b w:val="0"/>
          <w:sz w:val="20"/>
          <w:lang w:val="en-US"/>
        </w:rPr>
        <w:t>”, Qualcomm</w:t>
      </w:r>
    </w:p>
    <w:p w14:paraId="421D2320" w14:textId="4A2544A2" w:rsidR="00541331" w:rsidRPr="0099185D" w:rsidRDefault="00541331" w:rsidP="00541331">
      <w:pPr>
        <w:pStyle w:val="LGTdoc1"/>
        <w:snapToGrid/>
        <w:spacing w:beforeLines="0" w:before="100" w:beforeAutospacing="1" w:line="360" w:lineRule="auto"/>
        <w:contextualSpacing/>
        <w:rPr>
          <w:b w:val="0"/>
          <w:sz w:val="20"/>
          <w:lang w:val="en-US"/>
        </w:rPr>
      </w:pPr>
      <w:r>
        <w:rPr>
          <w:rFonts w:hint="eastAsia"/>
          <w:b w:val="0"/>
          <w:sz w:val="20"/>
          <w:lang w:val="en-US"/>
        </w:rPr>
        <w:t>[</w:t>
      </w:r>
      <w:r>
        <w:rPr>
          <w:b w:val="0"/>
          <w:sz w:val="20"/>
          <w:lang w:val="en-US"/>
        </w:rPr>
        <w:t>3</w:t>
      </w:r>
      <w:r>
        <w:rPr>
          <w:rFonts w:hint="eastAsia"/>
          <w:b w:val="0"/>
          <w:sz w:val="20"/>
          <w:lang w:val="en-US"/>
        </w:rPr>
        <w:t>]</w:t>
      </w:r>
      <w:r>
        <w:rPr>
          <w:b w:val="0"/>
          <w:sz w:val="20"/>
          <w:lang w:val="en-US"/>
        </w:rPr>
        <w:t xml:space="preserve"> </w:t>
      </w:r>
      <w:r w:rsidRPr="00541331">
        <w:rPr>
          <w:b w:val="0"/>
          <w:sz w:val="20"/>
          <w:lang w:val="en-US"/>
        </w:rPr>
        <w:t>R1-1913019</w:t>
      </w:r>
      <w:r>
        <w:rPr>
          <w:b w:val="0"/>
          <w:sz w:val="20"/>
          <w:lang w:val="en-US"/>
        </w:rPr>
        <w:t>, “</w:t>
      </w:r>
      <w:r w:rsidRPr="00541331">
        <w:rPr>
          <w:b w:val="0"/>
          <w:sz w:val="20"/>
          <w:lang w:val="en-US"/>
        </w:rPr>
        <w:t>Considerations on HARQ in NTN</w:t>
      </w:r>
      <w:r>
        <w:rPr>
          <w:b w:val="0"/>
          <w:sz w:val="20"/>
          <w:lang w:val="en-US"/>
        </w:rPr>
        <w:t>”, Nokia</w:t>
      </w:r>
    </w:p>
    <w:sectPr w:rsidR="00541331" w:rsidRPr="0099185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CB5AF" w14:textId="77777777" w:rsidR="0008703F" w:rsidRDefault="0008703F" w:rsidP="00D30654">
      <w:pPr>
        <w:spacing w:after="0" w:line="240" w:lineRule="auto"/>
      </w:pPr>
      <w:r>
        <w:separator/>
      </w:r>
    </w:p>
  </w:endnote>
  <w:endnote w:type="continuationSeparator" w:id="0">
    <w:p w14:paraId="7DFBF43D" w14:textId="77777777" w:rsidR="0008703F" w:rsidRDefault="0008703F"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F0A74" w14:textId="77777777" w:rsidR="0008703F" w:rsidRDefault="0008703F" w:rsidP="00D30654">
      <w:pPr>
        <w:spacing w:after="0" w:line="240" w:lineRule="auto"/>
      </w:pPr>
      <w:r>
        <w:separator/>
      </w:r>
    </w:p>
  </w:footnote>
  <w:footnote w:type="continuationSeparator" w:id="0">
    <w:p w14:paraId="6F6FF956" w14:textId="77777777" w:rsidR="0008703F" w:rsidRDefault="0008703F"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8805FB6"/>
    <w:multiLevelType w:val="hybridMultilevel"/>
    <w:tmpl w:val="9BFA304A"/>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640F5E"/>
    <w:multiLevelType w:val="hybridMultilevel"/>
    <w:tmpl w:val="BE4889B2"/>
    <w:lvl w:ilvl="0" w:tplc="0B82E27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5" w15:restartNumberingAfterBreak="0">
    <w:nsid w:val="3C5D76FD"/>
    <w:multiLevelType w:val="hybridMultilevel"/>
    <w:tmpl w:val="9782F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9"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lvlOverride w:ilvl="0">
      <w:startOverride w:val="1"/>
    </w:lvlOverride>
  </w:num>
  <w:num w:numId="3">
    <w:abstractNumId w:val="7"/>
  </w:num>
  <w:num w:numId="4">
    <w:abstractNumId w:val="2"/>
  </w:num>
  <w:num w:numId="5">
    <w:abstractNumId w:val="0"/>
  </w:num>
  <w:num w:numId="6">
    <w:abstractNumId w:val="1"/>
  </w:num>
  <w:num w:numId="7">
    <w:abstractNumId w:val="0"/>
  </w:num>
  <w:num w:numId="8">
    <w:abstractNumId w:val="9"/>
  </w:num>
  <w:num w:numId="9">
    <w:abstractNumId w:val="6"/>
  </w:num>
  <w:num w:numId="10">
    <w:abstractNumId w:val="3"/>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5105"/>
    <w:rsid w:val="000246EC"/>
    <w:rsid w:val="000261E9"/>
    <w:rsid w:val="00026AE1"/>
    <w:rsid w:val="0003080C"/>
    <w:rsid w:val="00031F18"/>
    <w:rsid w:val="0003278D"/>
    <w:rsid w:val="000345C4"/>
    <w:rsid w:val="00037F0D"/>
    <w:rsid w:val="0004170A"/>
    <w:rsid w:val="000445C7"/>
    <w:rsid w:val="00044A2D"/>
    <w:rsid w:val="00044E04"/>
    <w:rsid w:val="00046ECE"/>
    <w:rsid w:val="00047C81"/>
    <w:rsid w:val="00047CD2"/>
    <w:rsid w:val="00047D2F"/>
    <w:rsid w:val="00051FC1"/>
    <w:rsid w:val="00052A39"/>
    <w:rsid w:val="00056054"/>
    <w:rsid w:val="00057A9B"/>
    <w:rsid w:val="00061B7D"/>
    <w:rsid w:val="0006209D"/>
    <w:rsid w:val="0006227C"/>
    <w:rsid w:val="0006357F"/>
    <w:rsid w:val="00065637"/>
    <w:rsid w:val="000749EB"/>
    <w:rsid w:val="00074AB3"/>
    <w:rsid w:val="000777D9"/>
    <w:rsid w:val="00077861"/>
    <w:rsid w:val="00084680"/>
    <w:rsid w:val="0008703F"/>
    <w:rsid w:val="0009000C"/>
    <w:rsid w:val="0009085C"/>
    <w:rsid w:val="00090DE1"/>
    <w:rsid w:val="00092020"/>
    <w:rsid w:val="000951F4"/>
    <w:rsid w:val="00097BE8"/>
    <w:rsid w:val="000A00AE"/>
    <w:rsid w:val="000A407B"/>
    <w:rsid w:val="000A429C"/>
    <w:rsid w:val="000A447E"/>
    <w:rsid w:val="000A5252"/>
    <w:rsid w:val="000A56C1"/>
    <w:rsid w:val="000B263D"/>
    <w:rsid w:val="000B4500"/>
    <w:rsid w:val="000B5357"/>
    <w:rsid w:val="000C24C7"/>
    <w:rsid w:val="000C2EFD"/>
    <w:rsid w:val="000C45F7"/>
    <w:rsid w:val="000C6453"/>
    <w:rsid w:val="000D0EF1"/>
    <w:rsid w:val="000D2DF7"/>
    <w:rsid w:val="000D572C"/>
    <w:rsid w:val="000E1D15"/>
    <w:rsid w:val="000E2B6F"/>
    <w:rsid w:val="000E4730"/>
    <w:rsid w:val="000E7C34"/>
    <w:rsid w:val="000F2690"/>
    <w:rsid w:val="00100619"/>
    <w:rsid w:val="00102536"/>
    <w:rsid w:val="001041A5"/>
    <w:rsid w:val="00104D33"/>
    <w:rsid w:val="00114911"/>
    <w:rsid w:val="00122A95"/>
    <w:rsid w:val="001232EF"/>
    <w:rsid w:val="00131977"/>
    <w:rsid w:val="0013362F"/>
    <w:rsid w:val="00133727"/>
    <w:rsid w:val="00136976"/>
    <w:rsid w:val="0013779D"/>
    <w:rsid w:val="00137FC8"/>
    <w:rsid w:val="00145D4E"/>
    <w:rsid w:val="0015195A"/>
    <w:rsid w:val="00151D69"/>
    <w:rsid w:val="0015356E"/>
    <w:rsid w:val="00154EE1"/>
    <w:rsid w:val="001554A0"/>
    <w:rsid w:val="001605B4"/>
    <w:rsid w:val="001621BF"/>
    <w:rsid w:val="0016449C"/>
    <w:rsid w:val="00170281"/>
    <w:rsid w:val="00171172"/>
    <w:rsid w:val="001712E0"/>
    <w:rsid w:val="00175AA6"/>
    <w:rsid w:val="00184F56"/>
    <w:rsid w:val="00184F73"/>
    <w:rsid w:val="00185E47"/>
    <w:rsid w:val="00186789"/>
    <w:rsid w:val="00192DE4"/>
    <w:rsid w:val="00195087"/>
    <w:rsid w:val="001950B1"/>
    <w:rsid w:val="00197C14"/>
    <w:rsid w:val="001B0EDE"/>
    <w:rsid w:val="001B19FC"/>
    <w:rsid w:val="001B59B6"/>
    <w:rsid w:val="001B7A87"/>
    <w:rsid w:val="001C5D48"/>
    <w:rsid w:val="001D4524"/>
    <w:rsid w:val="001D4E98"/>
    <w:rsid w:val="001D5B81"/>
    <w:rsid w:val="001D5C1F"/>
    <w:rsid w:val="001E00D4"/>
    <w:rsid w:val="001E0A1A"/>
    <w:rsid w:val="001E45C6"/>
    <w:rsid w:val="001F0A3A"/>
    <w:rsid w:val="001F1760"/>
    <w:rsid w:val="001F24CE"/>
    <w:rsid w:val="001F54EB"/>
    <w:rsid w:val="00203824"/>
    <w:rsid w:val="002055A8"/>
    <w:rsid w:val="002203A7"/>
    <w:rsid w:val="00222DA2"/>
    <w:rsid w:val="002263C6"/>
    <w:rsid w:val="00226721"/>
    <w:rsid w:val="00231363"/>
    <w:rsid w:val="00231C2D"/>
    <w:rsid w:val="0023756B"/>
    <w:rsid w:val="00237B71"/>
    <w:rsid w:val="00240DFD"/>
    <w:rsid w:val="00240F2A"/>
    <w:rsid w:val="002454D1"/>
    <w:rsid w:val="00252632"/>
    <w:rsid w:val="00255A97"/>
    <w:rsid w:val="00255BB4"/>
    <w:rsid w:val="002657F4"/>
    <w:rsid w:val="002660FC"/>
    <w:rsid w:val="002670C6"/>
    <w:rsid w:val="00267958"/>
    <w:rsid w:val="0027358F"/>
    <w:rsid w:val="00274B25"/>
    <w:rsid w:val="00275039"/>
    <w:rsid w:val="00275446"/>
    <w:rsid w:val="00275899"/>
    <w:rsid w:val="002776CA"/>
    <w:rsid w:val="002817FB"/>
    <w:rsid w:val="00283CBC"/>
    <w:rsid w:val="00290587"/>
    <w:rsid w:val="00291B1A"/>
    <w:rsid w:val="002951C3"/>
    <w:rsid w:val="002A3193"/>
    <w:rsid w:val="002B4D95"/>
    <w:rsid w:val="002C136B"/>
    <w:rsid w:val="002C517E"/>
    <w:rsid w:val="002E0FB4"/>
    <w:rsid w:val="002E5D8A"/>
    <w:rsid w:val="002E6702"/>
    <w:rsid w:val="002E6FC5"/>
    <w:rsid w:val="002E7C8B"/>
    <w:rsid w:val="002F150E"/>
    <w:rsid w:val="002F21F7"/>
    <w:rsid w:val="002F3E41"/>
    <w:rsid w:val="00303C10"/>
    <w:rsid w:val="00305BCE"/>
    <w:rsid w:val="003064E5"/>
    <w:rsid w:val="0031273A"/>
    <w:rsid w:val="00326037"/>
    <w:rsid w:val="0033120F"/>
    <w:rsid w:val="00331E4D"/>
    <w:rsid w:val="00332ADC"/>
    <w:rsid w:val="003342CF"/>
    <w:rsid w:val="003360A8"/>
    <w:rsid w:val="00337423"/>
    <w:rsid w:val="003377B5"/>
    <w:rsid w:val="00337C8C"/>
    <w:rsid w:val="003400B8"/>
    <w:rsid w:val="00340C8B"/>
    <w:rsid w:val="00340CC8"/>
    <w:rsid w:val="0034193B"/>
    <w:rsid w:val="00351D6D"/>
    <w:rsid w:val="0035218C"/>
    <w:rsid w:val="00353FC8"/>
    <w:rsid w:val="00354A80"/>
    <w:rsid w:val="00360A3A"/>
    <w:rsid w:val="003705CE"/>
    <w:rsid w:val="0037122D"/>
    <w:rsid w:val="00377CDF"/>
    <w:rsid w:val="003816BA"/>
    <w:rsid w:val="00382CDA"/>
    <w:rsid w:val="003872EE"/>
    <w:rsid w:val="00394DF7"/>
    <w:rsid w:val="00395FA0"/>
    <w:rsid w:val="00396966"/>
    <w:rsid w:val="00397F72"/>
    <w:rsid w:val="003A091B"/>
    <w:rsid w:val="003A35E5"/>
    <w:rsid w:val="003A3A28"/>
    <w:rsid w:val="003B0CA9"/>
    <w:rsid w:val="003B1856"/>
    <w:rsid w:val="003B7ADF"/>
    <w:rsid w:val="003B7E08"/>
    <w:rsid w:val="003C0A7F"/>
    <w:rsid w:val="003C4F0E"/>
    <w:rsid w:val="003C66FD"/>
    <w:rsid w:val="003C6BA1"/>
    <w:rsid w:val="003D0E83"/>
    <w:rsid w:val="003D1C1D"/>
    <w:rsid w:val="003D5AD4"/>
    <w:rsid w:val="003D70D1"/>
    <w:rsid w:val="003D71B2"/>
    <w:rsid w:val="003E4034"/>
    <w:rsid w:val="003F3BF5"/>
    <w:rsid w:val="003F3F91"/>
    <w:rsid w:val="003F591D"/>
    <w:rsid w:val="00404A52"/>
    <w:rsid w:val="00410BFD"/>
    <w:rsid w:val="00416BB4"/>
    <w:rsid w:val="0041723A"/>
    <w:rsid w:val="00420DEF"/>
    <w:rsid w:val="00427F68"/>
    <w:rsid w:val="004336D3"/>
    <w:rsid w:val="0044216A"/>
    <w:rsid w:val="004441F5"/>
    <w:rsid w:val="00447827"/>
    <w:rsid w:val="00447C7C"/>
    <w:rsid w:val="00452727"/>
    <w:rsid w:val="00454D12"/>
    <w:rsid w:val="00455F73"/>
    <w:rsid w:val="004573FE"/>
    <w:rsid w:val="0046061B"/>
    <w:rsid w:val="0046396B"/>
    <w:rsid w:val="004639B8"/>
    <w:rsid w:val="00467F25"/>
    <w:rsid w:val="00470138"/>
    <w:rsid w:val="00474462"/>
    <w:rsid w:val="004772D1"/>
    <w:rsid w:val="00484234"/>
    <w:rsid w:val="004923D1"/>
    <w:rsid w:val="00494474"/>
    <w:rsid w:val="00495EE0"/>
    <w:rsid w:val="00496242"/>
    <w:rsid w:val="004967DF"/>
    <w:rsid w:val="004A0633"/>
    <w:rsid w:val="004A0E9B"/>
    <w:rsid w:val="004A4C93"/>
    <w:rsid w:val="004A6D8B"/>
    <w:rsid w:val="004B5AD0"/>
    <w:rsid w:val="004B7B9E"/>
    <w:rsid w:val="004C50BE"/>
    <w:rsid w:val="004C65C7"/>
    <w:rsid w:val="004C6957"/>
    <w:rsid w:val="004D2D8F"/>
    <w:rsid w:val="004E1800"/>
    <w:rsid w:val="004F21C0"/>
    <w:rsid w:val="004F60D7"/>
    <w:rsid w:val="004F6F02"/>
    <w:rsid w:val="00501539"/>
    <w:rsid w:val="0050353F"/>
    <w:rsid w:val="005056DA"/>
    <w:rsid w:val="0051172B"/>
    <w:rsid w:val="005144B1"/>
    <w:rsid w:val="00520074"/>
    <w:rsid w:val="00521A2F"/>
    <w:rsid w:val="005266A9"/>
    <w:rsid w:val="0053062A"/>
    <w:rsid w:val="00532A21"/>
    <w:rsid w:val="005356B4"/>
    <w:rsid w:val="005373A2"/>
    <w:rsid w:val="00541331"/>
    <w:rsid w:val="00547287"/>
    <w:rsid w:val="00550F8C"/>
    <w:rsid w:val="00551816"/>
    <w:rsid w:val="0055418F"/>
    <w:rsid w:val="00554254"/>
    <w:rsid w:val="00557D9F"/>
    <w:rsid w:val="00561DC2"/>
    <w:rsid w:val="005660D8"/>
    <w:rsid w:val="00566F6A"/>
    <w:rsid w:val="00567AE8"/>
    <w:rsid w:val="00570571"/>
    <w:rsid w:val="00570FF9"/>
    <w:rsid w:val="00575C6F"/>
    <w:rsid w:val="00580629"/>
    <w:rsid w:val="00584597"/>
    <w:rsid w:val="0058480E"/>
    <w:rsid w:val="005865A9"/>
    <w:rsid w:val="00586BC5"/>
    <w:rsid w:val="00596AD8"/>
    <w:rsid w:val="005A4225"/>
    <w:rsid w:val="005A45B1"/>
    <w:rsid w:val="005A575F"/>
    <w:rsid w:val="005A73B7"/>
    <w:rsid w:val="005B0AE5"/>
    <w:rsid w:val="005B5D1E"/>
    <w:rsid w:val="005C645F"/>
    <w:rsid w:val="005C6DAE"/>
    <w:rsid w:val="005C7A77"/>
    <w:rsid w:val="005D03E5"/>
    <w:rsid w:val="005D05DB"/>
    <w:rsid w:val="005D333F"/>
    <w:rsid w:val="005D3702"/>
    <w:rsid w:val="005D5803"/>
    <w:rsid w:val="005D797A"/>
    <w:rsid w:val="005E483B"/>
    <w:rsid w:val="005E525B"/>
    <w:rsid w:val="005E77D6"/>
    <w:rsid w:val="005F552C"/>
    <w:rsid w:val="00612827"/>
    <w:rsid w:val="0061328E"/>
    <w:rsid w:val="00615675"/>
    <w:rsid w:val="006169A9"/>
    <w:rsid w:val="00621A67"/>
    <w:rsid w:val="006236E8"/>
    <w:rsid w:val="00624558"/>
    <w:rsid w:val="00626466"/>
    <w:rsid w:val="0063099A"/>
    <w:rsid w:val="006318FA"/>
    <w:rsid w:val="006338B9"/>
    <w:rsid w:val="00634E08"/>
    <w:rsid w:val="00637305"/>
    <w:rsid w:val="006420A8"/>
    <w:rsid w:val="00643C8B"/>
    <w:rsid w:val="006577A2"/>
    <w:rsid w:val="00661B31"/>
    <w:rsid w:val="006622D7"/>
    <w:rsid w:val="00674A5F"/>
    <w:rsid w:val="00675AE3"/>
    <w:rsid w:val="0068027E"/>
    <w:rsid w:val="00680446"/>
    <w:rsid w:val="006823BA"/>
    <w:rsid w:val="006826B9"/>
    <w:rsid w:val="00683D8C"/>
    <w:rsid w:val="006870A9"/>
    <w:rsid w:val="006926A9"/>
    <w:rsid w:val="006A35DA"/>
    <w:rsid w:val="006A4330"/>
    <w:rsid w:val="006A44DF"/>
    <w:rsid w:val="006A5BDB"/>
    <w:rsid w:val="006B33A7"/>
    <w:rsid w:val="006B516C"/>
    <w:rsid w:val="006C226F"/>
    <w:rsid w:val="006D0BA9"/>
    <w:rsid w:val="006D1608"/>
    <w:rsid w:val="006D21D0"/>
    <w:rsid w:val="006D5D0B"/>
    <w:rsid w:val="006D5FB1"/>
    <w:rsid w:val="006D7185"/>
    <w:rsid w:val="006E007E"/>
    <w:rsid w:val="006E2160"/>
    <w:rsid w:val="006E307E"/>
    <w:rsid w:val="006E4A3A"/>
    <w:rsid w:val="006E722D"/>
    <w:rsid w:val="006F1829"/>
    <w:rsid w:val="006F2A94"/>
    <w:rsid w:val="006F2CD9"/>
    <w:rsid w:val="007018C6"/>
    <w:rsid w:val="00704A36"/>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5168"/>
    <w:rsid w:val="00735EEB"/>
    <w:rsid w:val="00742118"/>
    <w:rsid w:val="0074434F"/>
    <w:rsid w:val="00750C2D"/>
    <w:rsid w:val="00752C9F"/>
    <w:rsid w:val="007535A8"/>
    <w:rsid w:val="00772D72"/>
    <w:rsid w:val="0078127D"/>
    <w:rsid w:val="00784301"/>
    <w:rsid w:val="00785E7A"/>
    <w:rsid w:val="00786BB8"/>
    <w:rsid w:val="00790613"/>
    <w:rsid w:val="00790C04"/>
    <w:rsid w:val="00791235"/>
    <w:rsid w:val="007A2989"/>
    <w:rsid w:val="007A4618"/>
    <w:rsid w:val="007A6DEF"/>
    <w:rsid w:val="007A716B"/>
    <w:rsid w:val="007B24CD"/>
    <w:rsid w:val="007B2CBA"/>
    <w:rsid w:val="007B7EE4"/>
    <w:rsid w:val="007C204C"/>
    <w:rsid w:val="007C2067"/>
    <w:rsid w:val="007C7454"/>
    <w:rsid w:val="007D0144"/>
    <w:rsid w:val="007D2EF2"/>
    <w:rsid w:val="007D302A"/>
    <w:rsid w:val="007D404F"/>
    <w:rsid w:val="007D4E40"/>
    <w:rsid w:val="007D5CCC"/>
    <w:rsid w:val="007D6DF0"/>
    <w:rsid w:val="007E0B8C"/>
    <w:rsid w:val="007E123D"/>
    <w:rsid w:val="007F27A3"/>
    <w:rsid w:val="007F418A"/>
    <w:rsid w:val="00805CFC"/>
    <w:rsid w:val="00810D10"/>
    <w:rsid w:val="00812242"/>
    <w:rsid w:val="00814397"/>
    <w:rsid w:val="00816D94"/>
    <w:rsid w:val="008203A6"/>
    <w:rsid w:val="00821576"/>
    <w:rsid w:val="008217E7"/>
    <w:rsid w:val="00822D10"/>
    <w:rsid w:val="00824D78"/>
    <w:rsid w:val="00824DFB"/>
    <w:rsid w:val="00835159"/>
    <w:rsid w:val="00841E13"/>
    <w:rsid w:val="0084248D"/>
    <w:rsid w:val="00842B13"/>
    <w:rsid w:val="008445AD"/>
    <w:rsid w:val="00845420"/>
    <w:rsid w:val="008518E9"/>
    <w:rsid w:val="00854580"/>
    <w:rsid w:val="008560D4"/>
    <w:rsid w:val="0085798D"/>
    <w:rsid w:val="008614B5"/>
    <w:rsid w:val="0086227E"/>
    <w:rsid w:val="00865B16"/>
    <w:rsid w:val="00867B33"/>
    <w:rsid w:val="00873A1B"/>
    <w:rsid w:val="0087462D"/>
    <w:rsid w:val="008777CB"/>
    <w:rsid w:val="008826B2"/>
    <w:rsid w:val="00882A8E"/>
    <w:rsid w:val="0088707C"/>
    <w:rsid w:val="008918D6"/>
    <w:rsid w:val="0089258A"/>
    <w:rsid w:val="00895A3D"/>
    <w:rsid w:val="00896AEB"/>
    <w:rsid w:val="008A0473"/>
    <w:rsid w:val="008A2292"/>
    <w:rsid w:val="008A2C71"/>
    <w:rsid w:val="008B2637"/>
    <w:rsid w:val="008B4A17"/>
    <w:rsid w:val="008B6445"/>
    <w:rsid w:val="008B6AF2"/>
    <w:rsid w:val="008C04A7"/>
    <w:rsid w:val="008C1982"/>
    <w:rsid w:val="008C1C65"/>
    <w:rsid w:val="008D2A02"/>
    <w:rsid w:val="008D5EA4"/>
    <w:rsid w:val="008D690D"/>
    <w:rsid w:val="008E3BCB"/>
    <w:rsid w:val="008E4C38"/>
    <w:rsid w:val="008E74E4"/>
    <w:rsid w:val="008E7B5B"/>
    <w:rsid w:val="008F258C"/>
    <w:rsid w:val="008F3EE1"/>
    <w:rsid w:val="008F40E0"/>
    <w:rsid w:val="00901F37"/>
    <w:rsid w:val="009034DB"/>
    <w:rsid w:val="009036EF"/>
    <w:rsid w:val="0090396C"/>
    <w:rsid w:val="009050BF"/>
    <w:rsid w:val="00905837"/>
    <w:rsid w:val="00910179"/>
    <w:rsid w:val="0091388C"/>
    <w:rsid w:val="00923276"/>
    <w:rsid w:val="00923DCB"/>
    <w:rsid w:val="00926E76"/>
    <w:rsid w:val="0093102E"/>
    <w:rsid w:val="009322E8"/>
    <w:rsid w:val="00941D2D"/>
    <w:rsid w:val="0094397C"/>
    <w:rsid w:val="00946549"/>
    <w:rsid w:val="00946FE9"/>
    <w:rsid w:val="00953FCA"/>
    <w:rsid w:val="00955824"/>
    <w:rsid w:val="00955BCB"/>
    <w:rsid w:val="00955D5E"/>
    <w:rsid w:val="00955E85"/>
    <w:rsid w:val="00960BA6"/>
    <w:rsid w:val="00962965"/>
    <w:rsid w:val="00962F88"/>
    <w:rsid w:val="009639E5"/>
    <w:rsid w:val="00964FC1"/>
    <w:rsid w:val="00970F70"/>
    <w:rsid w:val="009846E7"/>
    <w:rsid w:val="0098595E"/>
    <w:rsid w:val="00987B8F"/>
    <w:rsid w:val="0099185D"/>
    <w:rsid w:val="009A0C10"/>
    <w:rsid w:val="009A0F80"/>
    <w:rsid w:val="009A586A"/>
    <w:rsid w:val="009A6121"/>
    <w:rsid w:val="009A7B26"/>
    <w:rsid w:val="009B1ADF"/>
    <w:rsid w:val="009B6B85"/>
    <w:rsid w:val="009C0BAB"/>
    <w:rsid w:val="009C116F"/>
    <w:rsid w:val="009C1846"/>
    <w:rsid w:val="009C4FCF"/>
    <w:rsid w:val="009C502C"/>
    <w:rsid w:val="009C7086"/>
    <w:rsid w:val="009D0C26"/>
    <w:rsid w:val="009D21EF"/>
    <w:rsid w:val="009D3CF4"/>
    <w:rsid w:val="009D41A6"/>
    <w:rsid w:val="009D6B12"/>
    <w:rsid w:val="009D7C62"/>
    <w:rsid w:val="009E10EF"/>
    <w:rsid w:val="009E3B3D"/>
    <w:rsid w:val="009E46F8"/>
    <w:rsid w:val="009E52A9"/>
    <w:rsid w:val="009E53E5"/>
    <w:rsid w:val="009E6FCD"/>
    <w:rsid w:val="009F36A2"/>
    <w:rsid w:val="009F372B"/>
    <w:rsid w:val="009F414E"/>
    <w:rsid w:val="009F534A"/>
    <w:rsid w:val="009F54F3"/>
    <w:rsid w:val="00A01AB7"/>
    <w:rsid w:val="00A10100"/>
    <w:rsid w:val="00A12570"/>
    <w:rsid w:val="00A17D70"/>
    <w:rsid w:val="00A2012D"/>
    <w:rsid w:val="00A256CA"/>
    <w:rsid w:val="00A25C2C"/>
    <w:rsid w:val="00A3481A"/>
    <w:rsid w:val="00A4288C"/>
    <w:rsid w:val="00A44807"/>
    <w:rsid w:val="00A45CBC"/>
    <w:rsid w:val="00A47F28"/>
    <w:rsid w:val="00A5080A"/>
    <w:rsid w:val="00A55819"/>
    <w:rsid w:val="00A65820"/>
    <w:rsid w:val="00A65A94"/>
    <w:rsid w:val="00A6609B"/>
    <w:rsid w:val="00A7130A"/>
    <w:rsid w:val="00A718D9"/>
    <w:rsid w:val="00A90917"/>
    <w:rsid w:val="00A90B99"/>
    <w:rsid w:val="00A92A6F"/>
    <w:rsid w:val="00A978AF"/>
    <w:rsid w:val="00AA1907"/>
    <w:rsid w:val="00AA22AF"/>
    <w:rsid w:val="00AB0F85"/>
    <w:rsid w:val="00AB1AA7"/>
    <w:rsid w:val="00AB3018"/>
    <w:rsid w:val="00AB6DDF"/>
    <w:rsid w:val="00AC3232"/>
    <w:rsid w:val="00AC3B86"/>
    <w:rsid w:val="00AD6741"/>
    <w:rsid w:val="00AE0715"/>
    <w:rsid w:val="00AE5249"/>
    <w:rsid w:val="00AE55F7"/>
    <w:rsid w:val="00AF1DCC"/>
    <w:rsid w:val="00AF6CB8"/>
    <w:rsid w:val="00B0116C"/>
    <w:rsid w:val="00B12E1A"/>
    <w:rsid w:val="00B22F4A"/>
    <w:rsid w:val="00B230DB"/>
    <w:rsid w:val="00B27ECA"/>
    <w:rsid w:val="00B30F7D"/>
    <w:rsid w:val="00B31B3D"/>
    <w:rsid w:val="00B32BC7"/>
    <w:rsid w:val="00B37780"/>
    <w:rsid w:val="00B4727F"/>
    <w:rsid w:val="00B53DAB"/>
    <w:rsid w:val="00B55568"/>
    <w:rsid w:val="00B563C0"/>
    <w:rsid w:val="00B568D2"/>
    <w:rsid w:val="00B56D08"/>
    <w:rsid w:val="00B70D25"/>
    <w:rsid w:val="00B77767"/>
    <w:rsid w:val="00B84BDC"/>
    <w:rsid w:val="00B86B2A"/>
    <w:rsid w:val="00B93085"/>
    <w:rsid w:val="00BA584F"/>
    <w:rsid w:val="00BA5E7B"/>
    <w:rsid w:val="00BB2A81"/>
    <w:rsid w:val="00BB7347"/>
    <w:rsid w:val="00BC5230"/>
    <w:rsid w:val="00BC58FD"/>
    <w:rsid w:val="00BD7EC9"/>
    <w:rsid w:val="00BE0E0C"/>
    <w:rsid w:val="00BE1967"/>
    <w:rsid w:val="00BE1CD6"/>
    <w:rsid w:val="00BE73C5"/>
    <w:rsid w:val="00BF07B8"/>
    <w:rsid w:val="00BF30BC"/>
    <w:rsid w:val="00BF506D"/>
    <w:rsid w:val="00C00745"/>
    <w:rsid w:val="00C00823"/>
    <w:rsid w:val="00C0093B"/>
    <w:rsid w:val="00C105EC"/>
    <w:rsid w:val="00C1657D"/>
    <w:rsid w:val="00C22525"/>
    <w:rsid w:val="00C23DE8"/>
    <w:rsid w:val="00C24179"/>
    <w:rsid w:val="00C265CF"/>
    <w:rsid w:val="00C274A9"/>
    <w:rsid w:val="00C27E12"/>
    <w:rsid w:val="00C43340"/>
    <w:rsid w:val="00C44D3E"/>
    <w:rsid w:val="00C46AC5"/>
    <w:rsid w:val="00C47117"/>
    <w:rsid w:val="00C52337"/>
    <w:rsid w:val="00C62646"/>
    <w:rsid w:val="00C63331"/>
    <w:rsid w:val="00C6637A"/>
    <w:rsid w:val="00C668F3"/>
    <w:rsid w:val="00C73D23"/>
    <w:rsid w:val="00C8393D"/>
    <w:rsid w:val="00C8404D"/>
    <w:rsid w:val="00C90B0B"/>
    <w:rsid w:val="00C92590"/>
    <w:rsid w:val="00CA03C3"/>
    <w:rsid w:val="00CA0D3C"/>
    <w:rsid w:val="00CA4C5D"/>
    <w:rsid w:val="00CA6AF8"/>
    <w:rsid w:val="00CB3219"/>
    <w:rsid w:val="00CB5B2B"/>
    <w:rsid w:val="00CB6937"/>
    <w:rsid w:val="00CC1607"/>
    <w:rsid w:val="00CC62EB"/>
    <w:rsid w:val="00CD6707"/>
    <w:rsid w:val="00CE3238"/>
    <w:rsid w:val="00CE6F6D"/>
    <w:rsid w:val="00CF1DCE"/>
    <w:rsid w:val="00CF2CCE"/>
    <w:rsid w:val="00CF3019"/>
    <w:rsid w:val="00CF479F"/>
    <w:rsid w:val="00CF5E44"/>
    <w:rsid w:val="00CF6651"/>
    <w:rsid w:val="00D03BF9"/>
    <w:rsid w:val="00D03E6D"/>
    <w:rsid w:val="00D072C6"/>
    <w:rsid w:val="00D078DF"/>
    <w:rsid w:val="00D1036E"/>
    <w:rsid w:val="00D103DA"/>
    <w:rsid w:val="00D11110"/>
    <w:rsid w:val="00D229A9"/>
    <w:rsid w:val="00D23227"/>
    <w:rsid w:val="00D250B7"/>
    <w:rsid w:val="00D25D1D"/>
    <w:rsid w:val="00D27FF4"/>
    <w:rsid w:val="00D30654"/>
    <w:rsid w:val="00D3521D"/>
    <w:rsid w:val="00D46C4A"/>
    <w:rsid w:val="00D51804"/>
    <w:rsid w:val="00D52134"/>
    <w:rsid w:val="00D5447A"/>
    <w:rsid w:val="00D546FA"/>
    <w:rsid w:val="00D563AC"/>
    <w:rsid w:val="00D60505"/>
    <w:rsid w:val="00D60D65"/>
    <w:rsid w:val="00D63975"/>
    <w:rsid w:val="00D667CD"/>
    <w:rsid w:val="00D707AB"/>
    <w:rsid w:val="00D72CE5"/>
    <w:rsid w:val="00D75276"/>
    <w:rsid w:val="00D75BCB"/>
    <w:rsid w:val="00D82135"/>
    <w:rsid w:val="00D82938"/>
    <w:rsid w:val="00D84C99"/>
    <w:rsid w:val="00D861F1"/>
    <w:rsid w:val="00D9563D"/>
    <w:rsid w:val="00D9716E"/>
    <w:rsid w:val="00D97C76"/>
    <w:rsid w:val="00DA0C25"/>
    <w:rsid w:val="00DA58FD"/>
    <w:rsid w:val="00DA67C6"/>
    <w:rsid w:val="00DB0203"/>
    <w:rsid w:val="00DB1306"/>
    <w:rsid w:val="00DB6AF1"/>
    <w:rsid w:val="00DC4A98"/>
    <w:rsid w:val="00DC4FC8"/>
    <w:rsid w:val="00DC51E5"/>
    <w:rsid w:val="00DD189F"/>
    <w:rsid w:val="00DD358A"/>
    <w:rsid w:val="00DD4667"/>
    <w:rsid w:val="00DD7D67"/>
    <w:rsid w:val="00DE0F7D"/>
    <w:rsid w:val="00DE406C"/>
    <w:rsid w:val="00DE601D"/>
    <w:rsid w:val="00DE63A0"/>
    <w:rsid w:val="00DF0A56"/>
    <w:rsid w:val="00DF1125"/>
    <w:rsid w:val="00DF475B"/>
    <w:rsid w:val="00E0046E"/>
    <w:rsid w:val="00E0393C"/>
    <w:rsid w:val="00E0548C"/>
    <w:rsid w:val="00E14BBE"/>
    <w:rsid w:val="00E15348"/>
    <w:rsid w:val="00E1546D"/>
    <w:rsid w:val="00E15CE1"/>
    <w:rsid w:val="00E21C05"/>
    <w:rsid w:val="00E24003"/>
    <w:rsid w:val="00E30138"/>
    <w:rsid w:val="00E34A10"/>
    <w:rsid w:val="00E378EE"/>
    <w:rsid w:val="00E440CA"/>
    <w:rsid w:val="00E46412"/>
    <w:rsid w:val="00E47787"/>
    <w:rsid w:val="00E51AFA"/>
    <w:rsid w:val="00E52C71"/>
    <w:rsid w:val="00E54D2F"/>
    <w:rsid w:val="00E61F4F"/>
    <w:rsid w:val="00E672F4"/>
    <w:rsid w:val="00E6747E"/>
    <w:rsid w:val="00E80467"/>
    <w:rsid w:val="00E84165"/>
    <w:rsid w:val="00E90FE2"/>
    <w:rsid w:val="00E91C81"/>
    <w:rsid w:val="00E9620E"/>
    <w:rsid w:val="00EA3011"/>
    <w:rsid w:val="00EA3D13"/>
    <w:rsid w:val="00EA4915"/>
    <w:rsid w:val="00EA5F45"/>
    <w:rsid w:val="00EB0BEF"/>
    <w:rsid w:val="00EC0B4F"/>
    <w:rsid w:val="00EC15C4"/>
    <w:rsid w:val="00EC2538"/>
    <w:rsid w:val="00EC4995"/>
    <w:rsid w:val="00EC7118"/>
    <w:rsid w:val="00ED3EDD"/>
    <w:rsid w:val="00ED500C"/>
    <w:rsid w:val="00ED78DC"/>
    <w:rsid w:val="00EE1C36"/>
    <w:rsid w:val="00EE755D"/>
    <w:rsid w:val="00EE7D03"/>
    <w:rsid w:val="00EF1FAC"/>
    <w:rsid w:val="00EF21CA"/>
    <w:rsid w:val="00EF394C"/>
    <w:rsid w:val="00EF3F2B"/>
    <w:rsid w:val="00F00F7A"/>
    <w:rsid w:val="00F041CB"/>
    <w:rsid w:val="00F04565"/>
    <w:rsid w:val="00F0659E"/>
    <w:rsid w:val="00F13AD7"/>
    <w:rsid w:val="00F14912"/>
    <w:rsid w:val="00F153DA"/>
    <w:rsid w:val="00F20B9D"/>
    <w:rsid w:val="00F31215"/>
    <w:rsid w:val="00F33EE1"/>
    <w:rsid w:val="00F3486C"/>
    <w:rsid w:val="00F37B1B"/>
    <w:rsid w:val="00F41914"/>
    <w:rsid w:val="00F420A6"/>
    <w:rsid w:val="00F44B4E"/>
    <w:rsid w:val="00F457E0"/>
    <w:rsid w:val="00F51946"/>
    <w:rsid w:val="00F71AE5"/>
    <w:rsid w:val="00F752E5"/>
    <w:rsid w:val="00F76CF7"/>
    <w:rsid w:val="00F81399"/>
    <w:rsid w:val="00F82DAB"/>
    <w:rsid w:val="00F8322E"/>
    <w:rsid w:val="00F863C6"/>
    <w:rsid w:val="00F86813"/>
    <w:rsid w:val="00F875DD"/>
    <w:rsid w:val="00F90B20"/>
    <w:rsid w:val="00F9215D"/>
    <w:rsid w:val="00F922B7"/>
    <w:rsid w:val="00FA090D"/>
    <w:rsid w:val="00FA7123"/>
    <w:rsid w:val="00FC3B47"/>
    <w:rsid w:val="00FC54AC"/>
    <w:rsid w:val="00FD14E4"/>
    <w:rsid w:val="00FD2E02"/>
    <w:rsid w:val="00FD46A0"/>
    <w:rsid w:val="00FE157D"/>
    <w:rsid w:val="00FE2826"/>
    <w:rsid w:val="00FE6173"/>
    <w:rsid w:val="00FF320E"/>
    <w:rsid w:val="00FF5EE1"/>
    <w:rsid w:val="00FF5F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EFB21-AC46-4587-976E-08BED835B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3</Pages>
  <Words>857</Words>
  <Characters>4886</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박해욱/책임연구원/미래기술센터 C&amp;M표준(연)5G무선통신표준Task(haewook.park@lge.com)</cp:lastModifiedBy>
  <cp:revision>40</cp:revision>
  <cp:lastPrinted>2019-08-16T03:53:00Z</cp:lastPrinted>
  <dcterms:created xsi:type="dcterms:W3CDTF">2020-04-07T04:12:00Z</dcterms:created>
  <dcterms:modified xsi:type="dcterms:W3CDTF">2020-08-07T02:00:00Z</dcterms:modified>
</cp:coreProperties>
</file>