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1A291B10"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6C67AC">
        <w:rPr>
          <w:rFonts w:ascii="Arial" w:hAnsi="Arial" w:cs="Arial"/>
          <w:b/>
          <w:bCs/>
          <w:sz w:val="24"/>
        </w:rPr>
        <w:t>2</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R1-20</w:t>
      </w:r>
      <w:r w:rsidR="00AE76A7">
        <w:rPr>
          <w:rFonts w:ascii="Arial" w:hAnsi="Arial" w:cs="Arial"/>
          <w:b/>
          <w:bCs/>
          <w:sz w:val="24"/>
        </w:rPr>
        <w:t>06131</w:t>
      </w:r>
    </w:p>
    <w:p w14:paraId="0A1AA35D" w14:textId="42EC0DDD" w:rsidR="00CE3813" w:rsidRDefault="00671FB5"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A05208">
        <w:rPr>
          <w:rFonts w:ascii="Arial" w:eastAsia="MS Mincho" w:hAnsi="Arial" w:cs="Arial"/>
          <w:b/>
          <w:bCs/>
          <w:sz w:val="24"/>
          <w:lang w:eastAsia="ja-JP"/>
        </w:rPr>
        <w:t>August</w:t>
      </w:r>
      <w:r w:rsidRPr="008D31A3">
        <w:rPr>
          <w:rFonts w:ascii="Arial" w:eastAsia="MS Mincho" w:hAnsi="Arial" w:cs="Arial"/>
          <w:b/>
          <w:bCs/>
          <w:sz w:val="24"/>
          <w:lang w:eastAsia="ja-JP"/>
        </w:rPr>
        <w:t xml:space="preserve"> </w:t>
      </w:r>
      <w:r w:rsidR="00A05208">
        <w:rPr>
          <w:rFonts w:ascii="Arial" w:eastAsia="MS Mincho" w:hAnsi="Arial" w:cs="Arial"/>
          <w:b/>
          <w:bCs/>
          <w:sz w:val="24"/>
          <w:lang w:eastAsia="ja-JP"/>
        </w:rPr>
        <w:t>17</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 </w:t>
      </w:r>
      <w:r w:rsidR="00A05208">
        <w:rPr>
          <w:rFonts w:ascii="Arial" w:eastAsia="MS Mincho" w:hAnsi="Arial" w:cs="Arial"/>
          <w:b/>
          <w:bCs/>
          <w:sz w:val="24"/>
          <w:lang w:eastAsia="ja-JP"/>
        </w:rPr>
        <w:t>28</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2020</w:t>
      </w:r>
    </w:p>
    <w:p w14:paraId="1F1E32DE" w14:textId="77777777" w:rsidR="00671FB5" w:rsidRPr="00082D37" w:rsidRDefault="00671FB5" w:rsidP="00671FB5">
      <w:pPr>
        <w:tabs>
          <w:tab w:val="center" w:pos="4536"/>
          <w:tab w:val="right" w:pos="9072"/>
        </w:tabs>
        <w:spacing w:after="0" w:line="276" w:lineRule="auto"/>
        <w:rPr>
          <w:rFonts w:ascii="Arial" w:hAnsi="Arial" w:cs="Arial"/>
          <w:b/>
          <w:bCs/>
          <w:sz w:val="24"/>
          <w:szCs w:val="24"/>
          <w:lang w:val="en-US"/>
        </w:rPr>
      </w:pPr>
    </w:p>
    <w:p w14:paraId="3AF9CE59" w14:textId="554C7105"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C77C50">
        <w:rPr>
          <w:rFonts w:ascii="Arial" w:hAnsi="Arial"/>
          <w:sz w:val="24"/>
          <w:lang w:val="en-US" w:eastAsia="ko-KR"/>
        </w:rPr>
        <w:t>2.</w:t>
      </w:r>
      <w:r w:rsidR="00F47338">
        <w:rPr>
          <w:rFonts w:ascii="Arial" w:hAnsi="Arial"/>
          <w:sz w:val="24"/>
          <w:lang w:val="en-US" w:eastAsia="ko-KR"/>
        </w:rPr>
        <w:t>3</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BCDFAB8"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EF0357">
        <w:rPr>
          <w:rFonts w:ascii="Arial" w:hAnsi="Arial"/>
          <w:sz w:val="24"/>
          <w:lang w:val="en-US"/>
        </w:rPr>
        <w:t>Enhancements on beam management for multi-TRP</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Heading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Heading1"/>
        <w:spacing w:before="0" w:after="60"/>
        <w:jc w:val="both"/>
        <w:rPr>
          <w:sz w:val="28"/>
          <w:szCs w:val="28"/>
          <w:lang w:val="en-US"/>
        </w:rPr>
      </w:pPr>
      <w:r>
        <w:rPr>
          <w:sz w:val="28"/>
          <w:szCs w:val="28"/>
          <w:lang w:val="en-US"/>
        </w:rPr>
        <w:t>Introduction</w:t>
      </w:r>
    </w:p>
    <w:tbl>
      <w:tblPr>
        <w:tblStyle w:val="TableGrid"/>
        <w:tblW w:w="9810" w:type="dxa"/>
        <w:tblInd w:w="-185" w:type="dxa"/>
        <w:tblLook w:val="04A0" w:firstRow="1" w:lastRow="0" w:firstColumn="1" w:lastColumn="0" w:noHBand="0" w:noVBand="1"/>
      </w:tblPr>
      <w:tblGrid>
        <w:gridCol w:w="9810"/>
      </w:tblGrid>
      <w:tr w:rsidR="004D0FE7" w:rsidRPr="001026E8" w14:paraId="018580EE" w14:textId="77777777" w:rsidTr="00F74B9D">
        <w:tc>
          <w:tcPr>
            <w:tcW w:w="9810" w:type="dxa"/>
          </w:tcPr>
          <w:p w14:paraId="6E0A8169" w14:textId="77777777" w:rsidR="004D0FE7" w:rsidRPr="001026E8" w:rsidRDefault="004D0FE7" w:rsidP="00F74B9D">
            <w:pPr>
              <w:pStyle w:val="ListParagraph"/>
              <w:spacing w:after="0"/>
              <w:ind w:leftChars="0" w:left="720"/>
              <w:jc w:val="both"/>
              <w:rPr>
                <w:sz w:val="18"/>
                <w:szCs w:val="18"/>
              </w:rPr>
            </w:pPr>
            <w:r w:rsidRPr="001026E8">
              <w:rPr>
                <w:sz w:val="18"/>
                <w:szCs w:val="18"/>
              </w:rPr>
              <w:t xml:space="preserve">Enhancement on the support for multi-TRP deployment, </w:t>
            </w:r>
            <w:r w:rsidRPr="004D0FE7">
              <w:rPr>
                <w:sz w:val="18"/>
                <w:szCs w:val="18"/>
              </w:rPr>
              <w:t>targeting both FR1 and FR2:</w:t>
            </w:r>
          </w:p>
          <w:p w14:paraId="24139BD2" w14:textId="77777777" w:rsidR="004D0FE7" w:rsidRPr="001026E8" w:rsidRDefault="004D0FE7" w:rsidP="004D0FE7">
            <w:pPr>
              <w:pStyle w:val="ListParagraph"/>
              <w:numPr>
                <w:ilvl w:val="1"/>
                <w:numId w:val="10"/>
              </w:numPr>
              <w:spacing w:after="0"/>
              <w:ind w:leftChars="0" w:left="1440"/>
              <w:jc w:val="both"/>
              <w:rPr>
                <w:sz w:val="18"/>
                <w:szCs w:val="18"/>
              </w:rPr>
            </w:pPr>
            <w:r w:rsidRPr="001026E8">
              <w:rPr>
                <w:sz w:val="18"/>
                <w:szCs w:val="18"/>
              </w:rPr>
              <w:t xml:space="preserve">Identify and specify features to improve reliability and robustness for channels other than PDSCH (that is, PDCCH, PUSCH, and PUCCH) using multi-TRP and/or multi-panel, with Rel.16 reliability features as the baseline </w:t>
            </w:r>
          </w:p>
          <w:p w14:paraId="1F4D98BD" w14:textId="77777777" w:rsidR="004D0FE7" w:rsidRPr="00F47338" w:rsidRDefault="004D0FE7" w:rsidP="004D0FE7">
            <w:pPr>
              <w:pStyle w:val="ListParagraph"/>
              <w:numPr>
                <w:ilvl w:val="1"/>
                <w:numId w:val="10"/>
              </w:numPr>
              <w:spacing w:after="0"/>
              <w:ind w:leftChars="0" w:left="1440"/>
              <w:jc w:val="both"/>
              <w:rPr>
                <w:sz w:val="18"/>
                <w:szCs w:val="18"/>
              </w:rPr>
            </w:pPr>
            <w:r w:rsidRPr="00F47338">
              <w:rPr>
                <w:sz w:val="18"/>
                <w:szCs w:val="18"/>
              </w:rPr>
              <w:t>Identify and specify QCL/TCI-related enhancements to enable inter-cell multi-TRP operations, assuming multi-DCI based multi-PDSCH reception</w:t>
            </w:r>
          </w:p>
          <w:p w14:paraId="7EE94F24" w14:textId="77777777" w:rsidR="004D0FE7" w:rsidRPr="00F47338" w:rsidRDefault="004D0FE7" w:rsidP="004D0FE7">
            <w:pPr>
              <w:pStyle w:val="ListParagraph"/>
              <w:numPr>
                <w:ilvl w:val="1"/>
                <w:numId w:val="10"/>
              </w:numPr>
              <w:spacing w:after="0"/>
              <w:ind w:leftChars="0" w:left="1440"/>
              <w:jc w:val="both"/>
              <w:rPr>
                <w:sz w:val="18"/>
                <w:szCs w:val="18"/>
                <w:highlight w:val="yellow"/>
              </w:rPr>
            </w:pPr>
            <w:r w:rsidRPr="00F47338">
              <w:rPr>
                <w:sz w:val="18"/>
                <w:szCs w:val="18"/>
                <w:highlight w:val="yellow"/>
              </w:rPr>
              <w:t>Evaluate and, if needed, specify beam-management-related enhancements for simultaneous multi-TRP transmission with multi-panel reception</w:t>
            </w:r>
          </w:p>
          <w:p w14:paraId="578E1907" w14:textId="77777777" w:rsidR="004D0FE7" w:rsidRPr="004D0FE7" w:rsidRDefault="004D0FE7" w:rsidP="004D0FE7">
            <w:pPr>
              <w:pStyle w:val="ListParagraph"/>
              <w:numPr>
                <w:ilvl w:val="1"/>
                <w:numId w:val="10"/>
              </w:numPr>
              <w:spacing w:after="0"/>
              <w:ind w:leftChars="0" w:left="1440"/>
              <w:jc w:val="both"/>
              <w:rPr>
                <w:sz w:val="18"/>
                <w:szCs w:val="18"/>
              </w:rPr>
            </w:pPr>
            <w:r w:rsidRPr="004D0FE7">
              <w:rPr>
                <w:sz w:val="18"/>
                <w:szCs w:val="18"/>
              </w:rPr>
              <w:t>Enhancement to support HST-SFN deployment scenario:</w:t>
            </w:r>
          </w:p>
          <w:p w14:paraId="0163129D" w14:textId="77777777" w:rsidR="004D0FE7" w:rsidRPr="004D0FE7" w:rsidRDefault="004D0FE7" w:rsidP="004D0FE7">
            <w:pPr>
              <w:pStyle w:val="ListParagraph"/>
              <w:numPr>
                <w:ilvl w:val="2"/>
                <w:numId w:val="10"/>
              </w:numPr>
              <w:spacing w:after="0"/>
              <w:ind w:leftChars="0" w:left="2160"/>
              <w:jc w:val="both"/>
              <w:rPr>
                <w:sz w:val="18"/>
                <w:szCs w:val="18"/>
              </w:rPr>
            </w:pPr>
            <w:r w:rsidRPr="004D0FE7">
              <w:rPr>
                <w:sz w:val="18"/>
                <w:szCs w:val="18"/>
              </w:rPr>
              <w:t>Identify and specify solution(s) on QCL assumption for DMRS, e.g. multiple QCL assumptions for the same DMRS port(s), targeting DL-only transmission</w:t>
            </w:r>
          </w:p>
          <w:p w14:paraId="50CDC82F" w14:textId="77777777" w:rsidR="004D0FE7" w:rsidRPr="006C67AC" w:rsidRDefault="004D0FE7" w:rsidP="004D0FE7">
            <w:pPr>
              <w:pStyle w:val="ListParagraph"/>
              <w:numPr>
                <w:ilvl w:val="2"/>
                <w:numId w:val="10"/>
              </w:numPr>
              <w:spacing w:after="0"/>
              <w:ind w:leftChars="0" w:left="2160"/>
              <w:jc w:val="both"/>
              <w:rPr>
                <w:sz w:val="18"/>
                <w:szCs w:val="18"/>
              </w:rPr>
            </w:pPr>
            <w:r w:rsidRPr="004D0FE7">
              <w:rPr>
                <w:sz w:val="18"/>
                <w:szCs w:val="18"/>
              </w:rPr>
              <w:t>Evaluate and, if the benefit over Rel.16 HST enhancement baseline is demonstrated, specify QCL/QCL-like relation (including applicable type(s) and the associated requirement) between DL and UL signal by reusing the unified TCI framework</w:t>
            </w:r>
          </w:p>
        </w:tc>
      </w:tr>
    </w:tbl>
    <w:p w14:paraId="79AFDED5" w14:textId="77777777" w:rsidR="004D0FE7" w:rsidRDefault="004D0FE7" w:rsidP="004D0FE7">
      <w:pPr>
        <w:pStyle w:val="0Maintext"/>
        <w:spacing w:after="60" w:afterAutospacing="0"/>
        <w:ind w:firstLine="0"/>
        <w:rPr>
          <w:lang w:val="en-US"/>
        </w:rPr>
      </w:pPr>
    </w:p>
    <w:p w14:paraId="6B04904E" w14:textId="79E8BE5F" w:rsidR="004D0FE7" w:rsidRDefault="004D0FE7" w:rsidP="004D0FE7">
      <w:pPr>
        <w:pStyle w:val="0Maintext"/>
        <w:spacing w:after="60" w:afterAutospacing="0"/>
        <w:rPr>
          <w:lang w:val="en-US"/>
        </w:rPr>
      </w:pPr>
      <w:r>
        <w:rPr>
          <w:lang w:val="en-US"/>
        </w:rPr>
        <w:t>This contribution provides Samsung’</w:t>
      </w:r>
      <w:r w:rsidR="00E602B5">
        <w:rPr>
          <w:lang w:val="en-US"/>
        </w:rPr>
        <w:t>s views on the highlighted topic</w:t>
      </w:r>
      <w:r>
        <w:rPr>
          <w:lang w:val="en-US"/>
        </w:rPr>
        <w:t xml:space="preserve"> above.</w:t>
      </w:r>
    </w:p>
    <w:p w14:paraId="76C10DDF" w14:textId="77777777" w:rsidR="006C67AC" w:rsidRPr="004D0FE7" w:rsidRDefault="006C67AC" w:rsidP="007C35B4">
      <w:pPr>
        <w:pStyle w:val="0Maintext"/>
        <w:spacing w:after="60" w:afterAutospacing="0"/>
        <w:rPr>
          <w:rFonts w:eastAsiaTheme="minorEastAsia" w:cs="Times New Roman"/>
          <w:color w:val="000000" w:themeColor="text1"/>
          <w:kern w:val="24"/>
          <w:lang w:val="en-US"/>
        </w:rPr>
      </w:pPr>
    </w:p>
    <w:p w14:paraId="204F3709" w14:textId="5F408FF5" w:rsidR="00DA4751" w:rsidRPr="0097197C" w:rsidRDefault="00140461" w:rsidP="0097197C">
      <w:pPr>
        <w:pStyle w:val="Heading1"/>
        <w:spacing w:before="0" w:after="60"/>
        <w:jc w:val="both"/>
        <w:rPr>
          <w:sz w:val="28"/>
          <w:szCs w:val="28"/>
          <w:lang w:val="en-US"/>
        </w:rPr>
      </w:pPr>
      <w:r>
        <w:rPr>
          <w:sz w:val="28"/>
          <w:lang w:val="en-US"/>
        </w:rPr>
        <w:t>Beam management (BM) enhancements for multi-TRP</w:t>
      </w:r>
    </w:p>
    <w:p w14:paraId="12D350C1" w14:textId="77777777" w:rsidR="00EE4026" w:rsidRPr="00F27612" w:rsidRDefault="00EE4026" w:rsidP="00F37A33">
      <w:pPr>
        <w:pStyle w:val="ListParagraph"/>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Batang" w:hAnsi="Arial"/>
          <w:vanish/>
          <w:sz w:val="24"/>
          <w:szCs w:val="32"/>
          <w:lang w:val="en-US" w:eastAsia="ko-KR"/>
        </w:rPr>
      </w:pPr>
    </w:p>
    <w:p w14:paraId="4FCDB728"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6AA381D7" w14:textId="0466F4C6" w:rsidR="00140461" w:rsidRPr="00140461" w:rsidRDefault="00140461" w:rsidP="00140461">
      <w:pPr>
        <w:pStyle w:val="0Maintext"/>
        <w:spacing w:after="60" w:afterAutospacing="0"/>
        <w:rPr>
          <w:lang w:val="en-US" w:eastAsia="ko-KR"/>
        </w:rPr>
      </w:pPr>
      <w:r w:rsidRPr="00140461">
        <w:rPr>
          <w:lang w:val="en-US" w:eastAsia="ko-KR"/>
        </w:rPr>
        <w:t>According to the WID, simultaneous transmissions from different TRPs with multi-panel reception at the UE need to be supported</w:t>
      </w:r>
      <w:r w:rsidR="00415472">
        <w:rPr>
          <w:lang w:val="en-US" w:eastAsia="ko-KR"/>
        </w:rPr>
        <w:t xml:space="preserve"> – along with at least</w:t>
      </w:r>
      <w:r w:rsidR="00415472" w:rsidRPr="00140461">
        <w:rPr>
          <w:lang w:val="en-US" w:eastAsia="ko-KR"/>
        </w:rPr>
        <w:t xml:space="preserve"> </w:t>
      </w:r>
      <w:r w:rsidRPr="00140461">
        <w:rPr>
          <w:lang w:val="en-US" w:eastAsia="ko-KR"/>
        </w:rPr>
        <w:t>the corresponding signalling support</w:t>
      </w:r>
      <w:r w:rsidR="00415472">
        <w:rPr>
          <w:lang w:val="en-US" w:eastAsia="ko-KR"/>
        </w:rPr>
        <w:t xml:space="preserve"> and</w:t>
      </w:r>
      <w:r w:rsidRPr="00140461">
        <w:rPr>
          <w:lang w:val="en-US" w:eastAsia="ko-KR"/>
        </w:rPr>
        <w:t xml:space="preserve"> measurement requirements</w:t>
      </w:r>
      <w:r w:rsidR="00415472">
        <w:rPr>
          <w:lang w:val="en-US" w:eastAsia="ko-KR"/>
        </w:rPr>
        <w:t xml:space="preserve"> –</w:t>
      </w:r>
      <w:r w:rsidRPr="00140461">
        <w:rPr>
          <w:lang w:val="en-US" w:eastAsia="ko-KR"/>
        </w:rPr>
        <w:t xml:space="preserve"> need to be specified. Further, the beam failure recovery (BFR) procedure may also need to be optimized such that early detection of the beam failure on one or more coordinating TRPs can be achieved. The early beam failure detection is beneficial for the network to promptly recover the failed beam pair, i.e., by re-establishing a new TX-RX beam pair, and/or switch</w:t>
      </w:r>
      <w:r w:rsidR="00415472">
        <w:rPr>
          <w:lang w:val="en-US" w:eastAsia="ko-KR"/>
        </w:rPr>
        <w:t>ing</w:t>
      </w:r>
      <w:r w:rsidRPr="00140461">
        <w:rPr>
          <w:lang w:val="en-US" w:eastAsia="ko-KR"/>
        </w:rPr>
        <w:t xml:space="preserve"> to the single TRP transmission. </w:t>
      </w:r>
    </w:p>
    <w:p w14:paraId="5CDE52A0" w14:textId="4926D132" w:rsidR="00140461" w:rsidRDefault="00140461" w:rsidP="00E33F60">
      <w:pPr>
        <w:pStyle w:val="Heading2"/>
        <w:spacing w:before="240"/>
      </w:pPr>
      <w:r>
        <w:t>Simultaneous multi-TRP transmission with multi-panel reception</w:t>
      </w:r>
    </w:p>
    <w:p w14:paraId="5814A7C7" w14:textId="77777777" w:rsidR="00140461" w:rsidRDefault="00140461" w:rsidP="00140461">
      <w:pPr>
        <w:pStyle w:val="maintext"/>
        <w:ind w:left="440" w:hangingChars="200" w:hanging="440"/>
        <w:jc w:val="center"/>
        <w:rPr>
          <w:b/>
        </w:rPr>
      </w:pPr>
      <w:r>
        <w:rPr>
          <w:b/>
        </w:rPr>
        <w:object w:dxaOrig="4204" w:dyaOrig="3595" w14:anchorId="290FC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05pt;height:171.4pt" o:ole="">
            <v:imagedata r:id="rId8" o:title=""/>
          </v:shape>
          <o:OLEObject Type="Embed" ProgID="PowerPoint.Show.12" ShapeID="_x0000_i1025" DrawAspect="Content" ObjectID="_1658256874" r:id="rId9"/>
        </w:object>
      </w:r>
    </w:p>
    <w:p w14:paraId="2B756D76" w14:textId="0AAF4FD5" w:rsidR="00140461" w:rsidRPr="00140461" w:rsidRDefault="00140461" w:rsidP="00140461">
      <w:pPr>
        <w:pStyle w:val="Caption"/>
        <w:jc w:val="center"/>
        <w:rPr>
          <w:b w:val="0"/>
          <w:sz w:val="20"/>
        </w:rPr>
      </w:pPr>
      <w:r w:rsidRPr="00140461">
        <w:rPr>
          <w:b w:val="0"/>
          <w:sz w:val="20"/>
        </w:rPr>
        <w:t xml:space="preserve">Figure </w:t>
      </w:r>
      <w:r w:rsidR="00D77AE6">
        <w:rPr>
          <w:b w:val="0"/>
          <w:sz w:val="20"/>
        </w:rPr>
        <w:t>1</w:t>
      </w:r>
      <w:r w:rsidRPr="00140461">
        <w:rPr>
          <w:b w:val="0"/>
          <w:sz w:val="20"/>
        </w:rPr>
        <w:t>. An illustrative example of simultaneous multi-TRP transmission with multi-panel reception</w:t>
      </w:r>
    </w:p>
    <w:p w14:paraId="5BF3BB74" w14:textId="7CC913BD" w:rsidR="00264EEC" w:rsidRDefault="00140461" w:rsidP="00140461">
      <w:pPr>
        <w:pStyle w:val="0Maintext"/>
        <w:spacing w:after="60" w:afterAutospacing="0"/>
        <w:rPr>
          <w:lang w:val="en-US" w:eastAsia="ko-KR"/>
        </w:rPr>
      </w:pPr>
      <w:r w:rsidRPr="00140461">
        <w:rPr>
          <w:lang w:val="en-US" w:eastAsia="ko-KR"/>
        </w:rPr>
        <w:lastRenderedPageBreak/>
        <w:t xml:space="preserve">As illustrated in Figure </w:t>
      </w:r>
      <w:r w:rsidR="006F33E6">
        <w:rPr>
          <w:lang w:val="en-US" w:eastAsia="ko-KR"/>
        </w:rPr>
        <w:t>1</w:t>
      </w:r>
      <w:r w:rsidRPr="00140461">
        <w:rPr>
          <w:lang w:val="en-US" w:eastAsia="ko-KR"/>
        </w:rPr>
        <w:t xml:space="preserve">, a UE can activate multiple antenna panels (RX-panel-1 and RX-panel-2 in this example) to receive the simultaneous transmissions from the coordinating TRPs (TRP-1 and TRP-2 in this example). Especially at FR2, it is obvious that in contrast to the single-panel reception, the multi-panel reception can better exploit the MIMO spatial multiplexing/diversity gains for the multi-TRP transmission if implemented properly. </w:t>
      </w:r>
    </w:p>
    <w:p w14:paraId="52F51E7C" w14:textId="22EC7F13" w:rsidR="00140461" w:rsidRPr="00140461" w:rsidRDefault="00140461" w:rsidP="00140461">
      <w:pPr>
        <w:pStyle w:val="0Maintext"/>
        <w:spacing w:after="60" w:afterAutospacing="0"/>
        <w:rPr>
          <w:lang w:val="en-US" w:eastAsia="ko-KR"/>
        </w:rPr>
      </w:pPr>
      <w:r w:rsidRPr="00140461">
        <w:rPr>
          <w:lang w:val="en-US" w:eastAsia="ko-KR"/>
        </w:rPr>
        <w:t xml:space="preserve">Prior to discussing the simultaneous multi-panel reception for the multi-TRP transmission more in detail, we would like to first review some essential single-beam reception and multi-panel reception related assumptions/operations in Rel. 15/16. For the simultaneous single RX beam reception on FR2 (i.e., a single QCL-TypeD), various priority rules and network scheduling options have already been defined in the specifications to handle multiple channels overlapping in the same OFDM symbol. For instance, according to 38.214, if the PDCCH and PDSCH scheduled before </w:t>
      </w:r>
      <w:r w:rsidRPr="004F77CA">
        <w:rPr>
          <w:i/>
          <w:lang w:val="en-US" w:eastAsia="ko-KR"/>
        </w:rPr>
        <w:t>timeDurationForQCL</w:t>
      </w:r>
      <w:r w:rsidRPr="00140461">
        <w:rPr>
          <w:lang w:val="en-US" w:eastAsia="ko-KR"/>
        </w:rPr>
        <w:t xml:space="preserve"> overlap and their QCL-TypeD assumptions are different, the reception of the PDCCH is prioritized over the PDSCH. Further, there has already been some support and/or requirement for the multi-panel reception in Rel. 15/16 such as the group</w:t>
      </w:r>
      <w:r w:rsidR="00264EEC">
        <w:rPr>
          <w:lang w:val="en-US" w:eastAsia="ko-KR"/>
        </w:rPr>
        <w:t>-</w:t>
      </w:r>
      <w:r w:rsidRPr="00140461">
        <w:rPr>
          <w:lang w:val="en-US" w:eastAsia="ko-KR"/>
        </w:rPr>
        <w:t>based beam reporting, in which the TX beams that can be simultaneously received at the UE can be reported. It has already been specified in 38.214 that the UE can report up to two different CRIs or SSBRIs for each report setting in a single reporting instance</w:t>
      </w:r>
      <w:r w:rsidR="00264EEC">
        <w:rPr>
          <w:lang w:val="en-US" w:eastAsia="ko-KR"/>
        </w:rPr>
        <w:t>.</w:t>
      </w:r>
      <w:r w:rsidRPr="00140461">
        <w:rPr>
          <w:lang w:val="en-US" w:eastAsia="ko-KR"/>
        </w:rPr>
        <w:t xml:space="preserve"> </w:t>
      </w:r>
      <w:r w:rsidR="00264EEC">
        <w:rPr>
          <w:lang w:val="en-US" w:eastAsia="ko-KR"/>
        </w:rPr>
        <w:t xml:space="preserve">This implies that </w:t>
      </w:r>
      <w:r w:rsidRPr="00140461">
        <w:rPr>
          <w:lang w:val="en-US" w:eastAsia="ko-KR"/>
        </w:rPr>
        <w:t>the CSI-RS or SSB resources that can be received simultaneously. Further</w:t>
      </w:r>
      <w:r w:rsidR="00264EEC">
        <w:rPr>
          <w:lang w:val="en-US" w:eastAsia="ko-KR"/>
        </w:rPr>
        <w:t>more</w:t>
      </w:r>
      <w:r w:rsidRPr="00140461">
        <w:rPr>
          <w:lang w:val="en-US" w:eastAsia="ko-KR"/>
        </w:rPr>
        <w:t xml:space="preserve">, the NC-JT discussed during Rel. 16 has already implied the need for the multi-panel reception, though detailed designs were not specified at that time. For instance, for the single-PDCCH based NC-JT, a single PDSCH may have two TCI states corresponding to two distinct QCL-TypeD assumptions and mapped to two different DMRS CDM groups. Hence, using two RX beams simultaneously formed from two panels to receive the PDSCH from the two coordinating TRPs with two spatial QCL assumptions seems to be a natural solution for this case to better exploit the NC-JT gain.  </w:t>
      </w:r>
    </w:p>
    <w:p w14:paraId="209F53FD" w14:textId="42466760" w:rsidR="00140461" w:rsidRPr="00140461" w:rsidRDefault="00140461" w:rsidP="00140461">
      <w:pPr>
        <w:pStyle w:val="0Maintext"/>
        <w:spacing w:after="60" w:afterAutospacing="0"/>
        <w:rPr>
          <w:lang w:val="en-US" w:eastAsia="ko-KR"/>
        </w:rPr>
      </w:pPr>
      <w:r w:rsidRPr="00140461">
        <w:rPr>
          <w:lang w:val="en-US" w:eastAsia="ko-KR"/>
        </w:rPr>
        <w:t>First of all, enhancements to the group</w:t>
      </w:r>
      <w:r w:rsidR="00C03CD1">
        <w:rPr>
          <w:lang w:val="en-US" w:eastAsia="ko-KR"/>
        </w:rPr>
        <w:t>-</w:t>
      </w:r>
      <w:r w:rsidRPr="00140461">
        <w:rPr>
          <w:lang w:val="en-US" w:eastAsia="ko-KR"/>
        </w:rPr>
        <w:t>based beam reporting are needed for the multi-TRP transmission in Rel. 17, which would enable the simultaneous reception of the same channel, e.g., PDSCH, from the two TRPs. In Rel. 15/16, the group</w:t>
      </w:r>
      <w:r w:rsidR="00C03CD1">
        <w:rPr>
          <w:lang w:val="en-US" w:eastAsia="ko-KR"/>
        </w:rPr>
        <w:t>-</w:t>
      </w:r>
      <w:r w:rsidRPr="00140461">
        <w:rPr>
          <w:lang w:val="en-US" w:eastAsia="ko-KR"/>
        </w:rPr>
        <w:t>based beam reporting only supports reporting a single pair of TX beams, and the RX panel specific information is unavailable at the gNB side. Reporting a single pair of TX beams may greatly limit the scheduling flexibility for the multi-TRP transmission such that the gNB may not know whether a different pair of TX beams are valid for the multi-panel reception at the UE. Hence, one enhancement to the group</w:t>
      </w:r>
      <w:r w:rsidR="00C03CD1">
        <w:rPr>
          <w:lang w:val="en-US" w:eastAsia="ko-KR"/>
        </w:rPr>
        <w:t>-</w:t>
      </w:r>
      <w:r w:rsidRPr="00140461">
        <w:rPr>
          <w:lang w:val="en-US" w:eastAsia="ko-KR"/>
        </w:rPr>
        <w:t>based beam reporting could be allowing reporting of multiple pairs/groups of TX beams in a multi-TRP system with each beam in the beam pair/group corresponding to a different coordinating TRP. Further</w:t>
      </w:r>
      <w:r w:rsidR="00C03CD1">
        <w:rPr>
          <w:lang w:val="en-US" w:eastAsia="ko-KR"/>
        </w:rPr>
        <w:t>more</w:t>
      </w:r>
      <w:r w:rsidRPr="00140461">
        <w:rPr>
          <w:lang w:val="en-US" w:eastAsia="ko-KR"/>
        </w:rPr>
        <w:t xml:space="preserve">, the UE may activate only one RX panel, or turn off one of the RX panels due to various reasons such as power saving, MPE mitigation and etc., though multiple RX panels are equipped at the UE side. In addition, a TRP-RX panel correspondence can be established such that the UE uses different panels to correspondingly measure and receive the downlink transmissions from different TRPs. </w:t>
      </w:r>
      <w:r w:rsidR="009A5E37">
        <w:rPr>
          <w:lang w:val="en-US" w:eastAsia="ko-KR"/>
        </w:rPr>
        <w:t>According to the above</w:t>
      </w:r>
      <w:r w:rsidRPr="00140461">
        <w:rPr>
          <w:lang w:val="en-US" w:eastAsia="ko-KR"/>
        </w:rPr>
        <w:t>, such a RX panel-specific operation cannot be transparent to the network</w:t>
      </w:r>
      <w:r w:rsidR="009A5E37">
        <w:rPr>
          <w:lang w:val="en-US" w:eastAsia="ko-KR"/>
        </w:rPr>
        <w:t>, implying that certain RX panel specific information such as its index and/or ID need to be transmitted to the network</w:t>
      </w:r>
      <w:r w:rsidRPr="00140461">
        <w:rPr>
          <w:lang w:val="en-US" w:eastAsia="ko-KR"/>
        </w:rPr>
        <w:t>.</w:t>
      </w:r>
      <w:r w:rsidR="009A5E37">
        <w:rPr>
          <w:lang w:val="en-US" w:eastAsia="ko-KR"/>
        </w:rPr>
        <w:t xml:space="preserve"> In Rel. 15/16, however, the RX panel and/or its index/ID is not </w:t>
      </w:r>
      <w:r w:rsidR="002C21BC">
        <w:rPr>
          <w:lang w:val="en-US" w:eastAsia="ko-KR"/>
        </w:rPr>
        <w:t>well</w:t>
      </w:r>
      <w:r w:rsidR="009A5E37">
        <w:rPr>
          <w:lang w:val="en-US" w:eastAsia="ko-KR"/>
        </w:rPr>
        <w:t xml:space="preserve"> defined </w:t>
      </w:r>
      <w:r w:rsidR="002C21BC">
        <w:rPr>
          <w:lang w:val="en-US" w:eastAsia="ko-KR"/>
        </w:rPr>
        <w:t>because at that time, there is no</w:t>
      </w:r>
      <w:r w:rsidR="009A5E37">
        <w:rPr>
          <w:lang w:val="en-US" w:eastAsia="ko-KR"/>
        </w:rPr>
        <w:t xml:space="preserve"> need for the network to know it (</w:t>
      </w:r>
      <w:r w:rsidR="00A04721">
        <w:rPr>
          <w:lang w:val="en-US" w:eastAsia="ko-KR"/>
        </w:rPr>
        <w:t xml:space="preserve">i.e., the RX panel is </w:t>
      </w:r>
      <w:r w:rsidR="002C21BC">
        <w:rPr>
          <w:lang w:val="en-US" w:eastAsia="ko-KR"/>
        </w:rPr>
        <w:t xml:space="preserve">a </w:t>
      </w:r>
      <w:r w:rsidR="009A5E37">
        <w:rPr>
          <w:lang w:val="en-US" w:eastAsia="ko-KR"/>
        </w:rPr>
        <w:t>transparent entity to the network)</w:t>
      </w:r>
      <w:r w:rsidR="002C21BC">
        <w:rPr>
          <w:lang w:val="en-US" w:eastAsia="ko-KR"/>
        </w:rPr>
        <w:t xml:space="preserve"> for further operation</w:t>
      </w:r>
      <w:r w:rsidR="009A5E37">
        <w:rPr>
          <w:lang w:val="en-US" w:eastAsia="ko-KR"/>
        </w:rPr>
        <w:t xml:space="preserve">. </w:t>
      </w:r>
      <w:r w:rsidRPr="00140461">
        <w:rPr>
          <w:lang w:val="en-US" w:eastAsia="ko-KR"/>
        </w:rPr>
        <w:t xml:space="preserve">Hence, reporting the RX panel </w:t>
      </w:r>
      <w:r w:rsidR="009A5E37">
        <w:rPr>
          <w:lang w:val="en-US" w:eastAsia="ko-KR"/>
        </w:rPr>
        <w:t>index/</w:t>
      </w:r>
      <w:r w:rsidRPr="00140461">
        <w:rPr>
          <w:lang w:val="en-US" w:eastAsia="ko-KR"/>
        </w:rPr>
        <w:t>ID along with multiple pairs/groups of CRIs/SSBRIs to the network could be a good starting point for the group</w:t>
      </w:r>
      <w:r w:rsidR="00C03CD1">
        <w:rPr>
          <w:lang w:val="en-US" w:eastAsia="ko-KR"/>
        </w:rPr>
        <w:t>-</w:t>
      </w:r>
      <w:r w:rsidRPr="00140461">
        <w:rPr>
          <w:lang w:val="en-US" w:eastAsia="ko-KR"/>
        </w:rPr>
        <w:t>based beam reporting enhancements</w:t>
      </w:r>
      <w:r w:rsidR="009A5E37">
        <w:rPr>
          <w:lang w:val="en-US" w:eastAsia="ko-KR"/>
        </w:rPr>
        <w:t xml:space="preserve"> in Rel. 17</w:t>
      </w:r>
      <w:r w:rsidRPr="00140461">
        <w:rPr>
          <w:lang w:val="en-US" w:eastAsia="ko-KR"/>
        </w:rPr>
        <w:t xml:space="preserve">. </w:t>
      </w:r>
    </w:p>
    <w:p w14:paraId="4D170702" w14:textId="1EBF24B6" w:rsidR="00C03CD1" w:rsidRDefault="00140461" w:rsidP="00140461">
      <w:pPr>
        <w:pStyle w:val="0Maintext"/>
        <w:spacing w:after="60" w:afterAutospacing="0"/>
        <w:ind w:leftChars="193" w:left="425" w:firstLine="0"/>
        <w:rPr>
          <w:i/>
          <w:lang w:val="en-US" w:eastAsia="ko-KR"/>
        </w:rPr>
      </w:pPr>
      <w:r w:rsidRPr="00140461">
        <w:rPr>
          <w:b/>
          <w:lang w:val="en-US" w:eastAsia="ko-KR"/>
        </w:rPr>
        <w:t xml:space="preserve">Proposal </w:t>
      </w:r>
      <w:r>
        <w:rPr>
          <w:b/>
          <w:lang w:val="en-US" w:eastAsia="ko-KR"/>
        </w:rPr>
        <w:t>1</w:t>
      </w:r>
      <w:r w:rsidRPr="00140461">
        <w:rPr>
          <w:b/>
          <w:lang w:val="en-US" w:eastAsia="ko-KR"/>
        </w:rPr>
        <w:t xml:space="preserve">: </w:t>
      </w:r>
      <w:r w:rsidR="00C03CD1">
        <w:rPr>
          <w:i/>
          <w:lang w:val="en-US" w:eastAsia="ko-KR"/>
        </w:rPr>
        <w:t>Introduce e</w:t>
      </w:r>
      <w:r w:rsidRPr="00140461">
        <w:rPr>
          <w:i/>
          <w:lang w:val="en-US" w:eastAsia="ko-KR"/>
        </w:rPr>
        <w:t xml:space="preserve">nhancements to the </w:t>
      </w:r>
      <w:r w:rsidR="002A1C4F">
        <w:rPr>
          <w:i/>
          <w:lang w:val="en-US" w:eastAsia="ko-KR"/>
        </w:rPr>
        <w:t>group</w:t>
      </w:r>
      <w:r w:rsidR="00C03CD1">
        <w:rPr>
          <w:i/>
          <w:lang w:val="en-US" w:eastAsia="ko-KR"/>
        </w:rPr>
        <w:t>-</w:t>
      </w:r>
      <w:r w:rsidR="002A1C4F">
        <w:rPr>
          <w:i/>
          <w:lang w:val="en-US" w:eastAsia="ko-KR"/>
        </w:rPr>
        <w:t>based beam</w:t>
      </w:r>
      <w:r w:rsidRPr="00140461">
        <w:rPr>
          <w:i/>
          <w:lang w:val="en-US" w:eastAsia="ko-KR"/>
        </w:rPr>
        <w:t xml:space="preserve"> reporting for the simultaneous reception of the same channel, includ</w:t>
      </w:r>
      <w:r w:rsidR="00C03CD1">
        <w:rPr>
          <w:i/>
          <w:lang w:val="en-US" w:eastAsia="ko-KR"/>
        </w:rPr>
        <w:t>ing</w:t>
      </w:r>
      <w:r w:rsidRPr="00140461">
        <w:rPr>
          <w:i/>
          <w:lang w:val="en-US" w:eastAsia="ko-KR"/>
        </w:rPr>
        <w:t xml:space="preserve">: </w:t>
      </w:r>
    </w:p>
    <w:p w14:paraId="25B837BA" w14:textId="5BF9F7D4" w:rsidR="00C03CD1" w:rsidRDefault="00140461" w:rsidP="0050150F">
      <w:pPr>
        <w:pStyle w:val="0Maintext"/>
        <w:spacing w:after="60" w:afterAutospacing="0"/>
        <w:ind w:left="800" w:firstLine="0"/>
        <w:rPr>
          <w:i/>
          <w:lang w:val="en-US" w:eastAsia="ko-KR"/>
        </w:rPr>
      </w:pPr>
      <w:r w:rsidRPr="00140461">
        <w:rPr>
          <w:i/>
          <w:lang w:val="en-US" w:eastAsia="ko-KR"/>
        </w:rPr>
        <w:t>(1) report</w:t>
      </w:r>
      <w:r w:rsidR="0050150F">
        <w:rPr>
          <w:i/>
          <w:lang w:val="en-US" w:eastAsia="ko-KR"/>
        </w:rPr>
        <w:t>ing</w:t>
      </w:r>
      <w:r w:rsidRPr="00140461">
        <w:rPr>
          <w:i/>
          <w:lang w:val="en-US" w:eastAsia="ko-KR"/>
        </w:rPr>
        <w:t xml:space="preserve"> multiple pairs/groups of TX beams with each beam in the beam pair/group corresponding to a different coordinating TRP, and </w:t>
      </w:r>
    </w:p>
    <w:p w14:paraId="1B65DBB1" w14:textId="0B375401" w:rsidR="00140461" w:rsidRPr="00140461" w:rsidRDefault="00140461" w:rsidP="0050150F">
      <w:pPr>
        <w:pStyle w:val="0Maintext"/>
        <w:spacing w:after="60" w:afterAutospacing="0"/>
        <w:ind w:left="800" w:firstLine="0"/>
        <w:rPr>
          <w:i/>
          <w:lang w:val="en-US" w:eastAsia="ko-KR"/>
        </w:rPr>
      </w:pPr>
      <w:r w:rsidRPr="00140461">
        <w:rPr>
          <w:i/>
          <w:lang w:val="en-US" w:eastAsia="ko-KR"/>
        </w:rPr>
        <w:t>(2) report</w:t>
      </w:r>
      <w:r w:rsidR="0050150F">
        <w:rPr>
          <w:i/>
          <w:lang w:val="en-US" w:eastAsia="ko-KR"/>
        </w:rPr>
        <w:t>ing</w:t>
      </w:r>
      <w:r w:rsidRPr="00140461">
        <w:rPr>
          <w:i/>
          <w:lang w:val="en-US" w:eastAsia="ko-KR"/>
        </w:rPr>
        <w:t xml:space="preserve"> the RX panel </w:t>
      </w:r>
      <w:r w:rsidR="009A5E37">
        <w:rPr>
          <w:i/>
          <w:lang w:val="en-US" w:eastAsia="ko-KR"/>
        </w:rPr>
        <w:t>index/</w:t>
      </w:r>
      <w:r w:rsidRPr="00140461">
        <w:rPr>
          <w:i/>
          <w:lang w:val="en-US" w:eastAsia="ko-KR"/>
        </w:rPr>
        <w:t>ID</w:t>
      </w:r>
      <w:r w:rsidR="00A04721">
        <w:rPr>
          <w:i/>
          <w:lang w:val="en-US" w:eastAsia="ko-KR"/>
        </w:rPr>
        <w:t xml:space="preserve"> information</w:t>
      </w:r>
      <w:r w:rsidRPr="00140461">
        <w:rPr>
          <w:i/>
          <w:lang w:val="en-US" w:eastAsia="ko-KR"/>
        </w:rPr>
        <w:t xml:space="preserve"> to the network.  </w:t>
      </w:r>
    </w:p>
    <w:p w14:paraId="2DA9D36B" w14:textId="1B7E4067" w:rsidR="00140461" w:rsidRPr="00140461" w:rsidRDefault="00140461" w:rsidP="00140461">
      <w:pPr>
        <w:pStyle w:val="0Maintext"/>
        <w:spacing w:after="60" w:afterAutospacing="0"/>
        <w:rPr>
          <w:lang w:val="en-US" w:eastAsia="ko-KR"/>
        </w:rPr>
      </w:pPr>
      <w:r w:rsidRPr="00140461">
        <w:rPr>
          <w:lang w:val="en-US" w:eastAsia="ko-KR"/>
        </w:rPr>
        <w:t>Secondly, priority/collision rules in handling simultaneous reception of different channels, e.g., PDCCH+PDSCH, from the two TRPs need to be specified. For example, certain fallback configuration/</w:t>
      </w:r>
      <w:r w:rsidR="002A1C4F" w:rsidRPr="00140461">
        <w:rPr>
          <w:lang w:val="en-US" w:eastAsia="ko-KR"/>
        </w:rPr>
        <w:t>behavior</w:t>
      </w:r>
      <w:r w:rsidRPr="00140461">
        <w:rPr>
          <w:lang w:val="en-US" w:eastAsia="ko-KR"/>
        </w:rPr>
        <w:t xml:space="preserve"> of the UE needs to be specified if, e.g., invalid QCL-TypeD pair is indicated across different overlapping channels.</w:t>
      </w:r>
    </w:p>
    <w:p w14:paraId="67207999" w14:textId="015D3F85" w:rsidR="00140461" w:rsidRPr="00140461" w:rsidRDefault="00140461" w:rsidP="00140461">
      <w:pPr>
        <w:pStyle w:val="0Maintext"/>
        <w:spacing w:after="60" w:afterAutospacing="0"/>
        <w:ind w:leftChars="193" w:left="425" w:firstLine="0"/>
        <w:rPr>
          <w:b/>
          <w:lang w:val="en-US" w:eastAsia="ko-KR"/>
        </w:rPr>
      </w:pPr>
      <w:r w:rsidRPr="00140461">
        <w:rPr>
          <w:b/>
          <w:lang w:val="en-US" w:eastAsia="ko-KR"/>
        </w:rPr>
        <w:t xml:space="preserve">Proposal </w:t>
      </w:r>
      <w:r>
        <w:rPr>
          <w:b/>
          <w:lang w:val="en-US" w:eastAsia="ko-KR"/>
        </w:rPr>
        <w:t>2</w:t>
      </w:r>
      <w:r w:rsidRPr="00140461">
        <w:rPr>
          <w:b/>
          <w:lang w:val="en-US" w:eastAsia="ko-KR"/>
        </w:rPr>
        <w:t xml:space="preserve">: </w:t>
      </w:r>
      <w:r w:rsidR="00E72C0E">
        <w:rPr>
          <w:i/>
          <w:lang w:val="en-US" w:eastAsia="ko-KR"/>
        </w:rPr>
        <w:t>Specify p</w:t>
      </w:r>
      <w:r w:rsidRPr="00140461">
        <w:rPr>
          <w:i/>
          <w:lang w:val="en-US" w:eastAsia="ko-KR"/>
        </w:rPr>
        <w:t xml:space="preserve">riority/collision rules to better support the simultaneous reception of different channels </w:t>
      </w:r>
      <w:r w:rsidR="00EF768B">
        <w:rPr>
          <w:i/>
          <w:lang w:val="en-US" w:eastAsia="ko-KR"/>
        </w:rPr>
        <w:t>(</w:t>
      </w:r>
      <w:r w:rsidRPr="00140461">
        <w:rPr>
          <w:i/>
          <w:lang w:val="en-US" w:eastAsia="ko-KR"/>
        </w:rPr>
        <w:t>such as PDCCH+PDSCH, PDSCH+PDSCH, PDSCH+CSI-RS</w:t>
      </w:r>
      <w:r w:rsidR="00EF768B">
        <w:rPr>
          <w:i/>
          <w:lang w:val="en-US" w:eastAsia="ko-KR"/>
        </w:rPr>
        <w:t>), potentially including</w:t>
      </w:r>
      <w:r w:rsidRPr="00140461">
        <w:rPr>
          <w:i/>
          <w:lang w:val="en-US" w:eastAsia="ko-KR"/>
        </w:rPr>
        <w:t xml:space="preserve"> necessary fallback configuration/</w:t>
      </w:r>
      <w:r w:rsidR="002A1C4F" w:rsidRPr="00140461">
        <w:rPr>
          <w:i/>
          <w:lang w:val="en-US" w:eastAsia="ko-KR"/>
        </w:rPr>
        <w:t>behavior</w:t>
      </w:r>
      <w:r w:rsidRPr="00140461">
        <w:rPr>
          <w:i/>
          <w:lang w:val="en-US" w:eastAsia="ko-KR"/>
        </w:rPr>
        <w:t>.</w:t>
      </w:r>
      <w:r w:rsidRPr="00140461">
        <w:rPr>
          <w:b/>
          <w:lang w:val="en-US" w:eastAsia="ko-KR"/>
        </w:rPr>
        <w:t xml:space="preserve">   </w:t>
      </w:r>
    </w:p>
    <w:p w14:paraId="63E5D898" w14:textId="77777777" w:rsidR="00140461" w:rsidRDefault="00140461" w:rsidP="00140461">
      <w:pPr>
        <w:pStyle w:val="Heading2"/>
        <w:spacing w:before="240"/>
      </w:pPr>
      <w:r>
        <w:lastRenderedPageBreak/>
        <w:t>Partial BFR for multi-TRP</w:t>
      </w:r>
    </w:p>
    <w:p w14:paraId="03B31C49" w14:textId="77777777" w:rsidR="00140461" w:rsidRPr="00D342C3" w:rsidRDefault="00140461" w:rsidP="00140461">
      <w:pPr>
        <w:pStyle w:val="maintext"/>
        <w:ind w:firstLineChars="0" w:firstLine="0"/>
        <w:rPr>
          <w:b/>
        </w:rPr>
      </w:pPr>
      <w:r w:rsidRPr="00D342C3">
        <w:rPr>
          <w:b/>
        </w:rPr>
        <w:t xml:space="preserve">     </w:t>
      </w:r>
    </w:p>
    <w:p w14:paraId="0950C090" w14:textId="77777777" w:rsidR="00140461" w:rsidRDefault="00140461" w:rsidP="00140461">
      <w:pPr>
        <w:pStyle w:val="maintext"/>
        <w:ind w:left="440" w:hangingChars="200" w:hanging="440"/>
        <w:jc w:val="center"/>
        <w:rPr>
          <w:b/>
        </w:rPr>
      </w:pPr>
      <w:r>
        <w:rPr>
          <w:b/>
        </w:rPr>
        <w:object w:dxaOrig="11993" w:dyaOrig="3379" w14:anchorId="5DB101EB">
          <v:shape id="_x0000_i1026" type="#_x0000_t75" style="width:472.15pt;height:132.55pt" o:ole="">
            <v:imagedata r:id="rId10" o:title=""/>
          </v:shape>
          <o:OLEObject Type="Embed" ProgID="PowerPoint.Show.12" ShapeID="_x0000_i1026" DrawAspect="Content" ObjectID="_1658256875" r:id="rId11"/>
        </w:object>
      </w:r>
    </w:p>
    <w:p w14:paraId="79F815F2" w14:textId="59764B42" w:rsidR="00140461" w:rsidRPr="00140461" w:rsidRDefault="00140461" w:rsidP="00140461">
      <w:pPr>
        <w:pStyle w:val="Caption"/>
        <w:jc w:val="center"/>
        <w:rPr>
          <w:b w:val="0"/>
          <w:sz w:val="20"/>
        </w:rPr>
      </w:pPr>
      <w:r w:rsidRPr="00140461">
        <w:rPr>
          <w:b w:val="0"/>
          <w:sz w:val="20"/>
        </w:rPr>
        <w:t xml:space="preserve">Figure </w:t>
      </w:r>
      <w:r w:rsidR="00D77AE6">
        <w:rPr>
          <w:b w:val="0"/>
          <w:sz w:val="20"/>
        </w:rPr>
        <w:t>2</w:t>
      </w:r>
      <w:r w:rsidRPr="00140461">
        <w:rPr>
          <w:b w:val="0"/>
          <w:sz w:val="20"/>
        </w:rPr>
        <w:t>. An illustrative example of partial per-TRP BFR</w:t>
      </w:r>
    </w:p>
    <w:p w14:paraId="3D6EE99D" w14:textId="715A8CF5" w:rsidR="00140461" w:rsidRPr="00140461" w:rsidRDefault="00140461" w:rsidP="00140461">
      <w:pPr>
        <w:pStyle w:val="0Maintext"/>
        <w:spacing w:after="60" w:afterAutospacing="0"/>
        <w:rPr>
          <w:lang w:val="en-US" w:eastAsia="ko-KR"/>
        </w:rPr>
      </w:pPr>
      <w:r w:rsidRPr="00140461">
        <w:rPr>
          <w:lang w:val="en-US" w:eastAsia="ko-KR"/>
        </w:rPr>
        <w:t xml:space="preserve">In the Rel. 15/16 BFR procedure, the UE continuously monitors periodic CSI-RSs/SSBs (a.k.a. beam failure detection (BFD) RSs), with which the DMRS of PDCCH are spatial QCL’ed with, to detect if the BFR triggering condition has been met. Specifically, the BFR is triggered only when all the BFD RSs (could be multiple corresponding to multiple CORESETs) are failed, implying that their corresponding hypothetical PDCCH BLER is below a threshold for a number of consecutive instances. The above described BFR triggering condition, however, may not </w:t>
      </w:r>
      <w:r w:rsidR="00981392">
        <w:rPr>
          <w:lang w:val="en-US" w:eastAsia="ko-KR"/>
        </w:rPr>
        <w:t xml:space="preserve">be </w:t>
      </w:r>
      <w:r w:rsidRPr="00140461">
        <w:rPr>
          <w:lang w:val="en-US" w:eastAsia="ko-KR"/>
        </w:rPr>
        <w:t>suit</w:t>
      </w:r>
      <w:r w:rsidR="00981392">
        <w:rPr>
          <w:lang w:val="en-US" w:eastAsia="ko-KR"/>
        </w:rPr>
        <w:t>able</w:t>
      </w:r>
      <w:r w:rsidRPr="00140461">
        <w:rPr>
          <w:lang w:val="en-US" w:eastAsia="ko-KR"/>
        </w:rPr>
        <w:t xml:space="preserve"> for the multi-TRP/panel transmission because beam(s) failure between one coordinating TRP and the UE may not be declared/recovered, which may significantly reduce the multi-TRP transmission efficiency. One conceptual example illustrating the above described issue is presented in Figure</w:t>
      </w:r>
      <w:r w:rsidR="006F33E6">
        <w:rPr>
          <w:lang w:val="en-US" w:eastAsia="ko-KR"/>
        </w:rPr>
        <w:t xml:space="preserve"> 2</w:t>
      </w:r>
      <w:r w:rsidRPr="00140461">
        <w:rPr>
          <w:lang w:val="en-US" w:eastAsia="ko-KR"/>
        </w:rPr>
        <w:t xml:space="preserve">, on the LHS. It is evident from Figure </w:t>
      </w:r>
      <w:r w:rsidR="006F33E6">
        <w:rPr>
          <w:lang w:val="en-US" w:eastAsia="ko-KR"/>
        </w:rPr>
        <w:t>2</w:t>
      </w:r>
      <w:r w:rsidRPr="00140461">
        <w:rPr>
          <w:lang w:val="en-US" w:eastAsia="ko-KR"/>
        </w:rPr>
        <w:t xml:space="preserve"> that though the beam between TRP-2 and the UE is blocked, the Rel. 15/16 BFR may not be triggered as the BFD RS from TRP-1 is still beyond the threshold. Hence, partial BFR or per-TRP BFR needs to be supported and specified in the BM enhancements framework for the multi-TRP transmission. As the name suggests, the partial per-TRP BFR would be triggered if the BFD RSs from one of the coordinating TRPs are failed. Such an early beam failure detection may be beneficial to reduce the overall BFR latency and improve the multi-TRP/panel transmission efficiency. An illustrative example of the partial BFR for the multi-TRP transmission is given on the RHS in Figure </w:t>
      </w:r>
      <w:r w:rsidR="006F33E6">
        <w:rPr>
          <w:lang w:val="en-US" w:eastAsia="ko-KR"/>
        </w:rPr>
        <w:t>2</w:t>
      </w:r>
      <w:r w:rsidRPr="00140461">
        <w:rPr>
          <w:lang w:val="en-US" w:eastAsia="ko-KR"/>
        </w:rPr>
        <w:t xml:space="preserve">. It can be seen from Figure </w:t>
      </w:r>
      <w:r w:rsidR="006F33E6">
        <w:rPr>
          <w:lang w:val="en-US" w:eastAsia="ko-KR"/>
        </w:rPr>
        <w:t>2</w:t>
      </w:r>
      <w:r w:rsidRPr="00140461">
        <w:rPr>
          <w:lang w:val="en-US" w:eastAsia="ko-KR"/>
        </w:rPr>
        <w:t xml:space="preserve"> that with the partial BFR, the TX-RX beam pair between TRP-2 and the UE can be quickly re-established if the beam failure between them can be declared to the network. </w:t>
      </w:r>
    </w:p>
    <w:p w14:paraId="6304F9E2" w14:textId="77777777" w:rsidR="00140461" w:rsidRPr="00140461" w:rsidRDefault="00140461" w:rsidP="00140461">
      <w:pPr>
        <w:pStyle w:val="0Maintext"/>
        <w:spacing w:after="60" w:afterAutospacing="0"/>
        <w:rPr>
          <w:lang w:val="en-US" w:eastAsia="ko-KR"/>
        </w:rPr>
      </w:pPr>
      <w:r w:rsidRPr="00140461">
        <w:rPr>
          <w:lang w:val="en-US" w:eastAsia="ko-KR"/>
        </w:rPr>
        <w:t>To better support the partial BFR for the multi-TRP transmission, in addition to the BFD, other BFR procedures such as new candidate beams determination, transmission of the BFR request, and etc. may need to be optimized as well. Note that one basic assumption for the partial BFR in the multi-TRP transmission is that one or more of the BFD RSs of one of the coordinating TRPs are still detectable, i.e., at least one TRP is still connected to the UE. The connected TRP can be used to receive necessary reports from the UE such as the BFR request, new beam(s) identification and etc. to facilitate the overall BFR process. Further, the TRP-specific BFR RS set may need to be defined to better support the partial per-TRP BFR.</w:t>
      </w:r>
    </w:p>
    <w:p w14:paraId="5A406444" w14:textId="2860D0F5" w:rsidR="009E5759" w:rsidRDefault="00140461" w:rsidP="00140461">
      <w:pPr>
        <w:pStyle w:val="0Maintext"/>
        <w:spacing w:after="60" w:afterAutospacing="0"/>
        <w:ind w:leftChars="193" w:left="425" w:firstLine="0"/>
        <w:rPr>
          <w:i/>
          <w:lang w:val="en-US" w:eastAsia="ko-KR"/>
        </w:rPr>
      </w:pPr>
      <w:r w:rsidRPr="00140461">
        <w:rPr>
          <w:b/>
          <w:lang w:val="en-US" w:eastAsia="ko-KR"/>
        </w:rPr>
        <w:t xml:space="preserve">Proposal </w:t>
      </w:r>
      <w:r>
        <w:rPr>
          <w:b/>
          <w:lang w:val="en-US" w:eastAsia="ko-KR"/>
        </w:rPr>
        <w:t>3</w:t>
      </w:r>
      <w:r w:rsidRPr="00140461">
        <w:rPr>
          <w:b/>
          <w:lang w:val="en-US" w:eastAsia="ko-KR"/>
        </w:rPr>
        <w:t xml:space="preserve">: </w:t>
      </w:r>
      <w:r w:rsidR="00911D39">
        <w:rPr>
          <w:i/>
          <w:lang w:val="en-US" w:eastAsia="ko-KR"/>
        </w:rPr>
        <w:t>Support p</w:t>
      </w:r>
      <w:r w:rsidRPr="00140461">
        <w:rPr>
          <w:i/>
          <w:lang w:val="en-US" w:eastAsia="ko-KR"/>
        </w:rPr>
        <w:t xml:space="preserve">artial BFR for the multi-TRP transmission to enable early detection of the beam failure; </w:t>
      </w:r>
    </w:p>
    <w:p w14:paraId="50F348BD" w14:textId="6767052B" w:rsidR="00140461" w:rsidRPr="00140461" w:rsidRDefault="009E5759" w:rsidP="00CD7AA1">
      <w:pPr>
        <w:pStyle w:val="0Maintext"/>
        <w:numPr>
          <w:ilvl w:val="0"/>
          <w:numId w:val="14"/>
        </w:numPr>
        <w:spacing w:after="60" w:afterAutospacing="0"/>
        <w:rPr>
          <w:i/>
          <w:lang w:val="en-US" w:eastAsia="ko-KR"/>
        </w:rPr>
      </w:pPr>
      <w:r>
        <w:rPr>
          <w:i/>
          <w:lang w:val="en-US" w:eastAsia="ko-KR"/>
        </w:rPr>
        <w:t xml:space="preserve">Including refining the </w:t>
      </w:r>
      <w:r w:rsidR="00140461" w:rsidRPr="00140461">
        <w:rPr>
          <w:i/>
          <w:lang w:val="en-US" w:eastAsia="ko-KR"/>
        </w:rPr>
        <w:t xml:space="preserve">necessary procedures associated with the BFR such as BFD, new candidate beams determination, transmission of the BFR request and the selected beam. </w:t>
      </w:r>
    </w:p>
    <w:p w14:paraId="53D6CE5D" w14:textId="4E273B03" w:rsidR="00F5164D" w:rsidRDefault="00181920" w:rsidP="00133F82">
      <w:pPr>
        <w:pStyle w:val="Heading1"/>
        <w:rPr>
          <w:sz w:val="28"/>
          <w:lang w:val="en-US"/>
        </w:rPr>
      </w:pPr>
      <w:r>
        <w:rPr>
          <w:sz w:val="28"/>
          <w:lang w:val="en-US"/>
        </w:rPr>
        <w:t>Conclusion</w:t>
      </w:r>
    </w:p>
    <w:p w14:paraId="2F3D2B37" w14:textId="243AB4C2" w:rsidR="00C031ED" w:rsidRDefault="00C031ED" w:rsidP="00C031ED">
      <w:pPr>
        <w:pStyle w:val="0Maintext"/>
        <w:spacing w:after="60" w:afterAutospacing="0"/>
        <w:rPr>
          <w:lang w:val="en-US" w:eastAsia="ko-KR"/>
        </w:rPr>
      </w:pPr>
      <w:r>
        <w:rPr>
          <w:lang w:val="en-US" w:eastAsia="ko-KR"/>
        </w:rPr>
        <w:t xml:space="preserve">In this contribution, </w:t>
      </w:r>
      <w:r w:rsidR="00C77C50">
        <w:rPr>
          <w:lang w:val="en-US" w:eastAsia="ko-KR"/>
        </w:rPr>
        <w:t xml:space="preserve">we provide the following proposals regarding Rel. 17 </w:t>
      </w:r>
      <w:r w:rsidR="00140461">
        <w:rPr>
          <w:lang w:val="en-US" w:eastAsia="ko-KR"/>
        </w:rPr>
        <w:t>BM</w:t>
      </w:r>
      <w:r w:rsidR="00C77C50">
        <w:rPr>
          <w:lang w:val="en-US" w:eastAsia="ko-KR"/>
        </w:rPr>
        <w:t xml:space="preserve"> enhancements for multi-TRP</w:t>
      </w:r>
      <w:r>
        <w:rPr>
          <w:lang w:val="en-US" w:eastAsia="ko-KR"/>
        </w:rPr>
        <w:t xml:space="preserve">: </w:t>
      </w:r>
    </w:p>
    <w:p w14:paraId="1DAB46CC" w14:textId="77777777" w:rsidR="002C21BC" w:rsidRDefault="002C21BC" w:rsidP="002C21BC">
      <w:pPr>
        <w:pStyle w:val="0Maintext"/>
        <w:spacing w:after="60" w:afterAutospacing="0"/>
        <w:ind w:leftChars="193" w:left="425" w:firstLine="0"/>
        <w:rPr>
          <w:i/>
          <w:lang w:val="en-US" w:eastAsia="ko-KR"/>
        </w:rPr>
      </w:pPr>
      <w:r w:rsidRPr="00140461">
        <w:rPr>
          <w:b/>
          <w:lang w:val="en-US" w:eastAsia="ko-KR"/>
        </w:rPr>
        <w:t xml:space="preserve">Proposal </w:t>
      </w:r>
      <w:r>
        <w:rPr>
          <w:b/>
          <w:lang w:val="en-US" w:eastAsia="ko-KR"/>
        </w:rPr>
        <w:t>1</w:t>
      </w:r>
      <w:r w:rsidRPr="00140461">
        <w:rPr>
          <w:b/>
          <w:lang w:val="en-US" w:eastAsia="ko-KR"/>
        </w:rPr>
        <w:t xml:space="preserve">: </w:t>
      </w:r>
      <w:r>
        <w:rPr>
          <w:i/>
          <w:lang w:val="en-US" w:eastAsia="ko-KR"/>
        </w:rPr>
        <w:t>Introduce e</w:t>
      </w:r>
      <w:r w:rsidRPr="00140461">
        <w:rPr>
          <w:i/>
          <w:lang w:val="en-US" w:eastAsia="ko-KR"/>
        </w:rPr>
        <w:t xml:space="preserve">nhancements to the </w:t>
      </w:r>
      <w:r>
        <w:rPr>
          <w:i/>
          <w:lang w:val="en-US" w:eastAsia="ko-KR"/>
        </w:rPr>
        <w:t>group-based beam</w:t>
      </w:r>
      <w:r w:rsidRPr="00140461">
        <w:rPr>
          <w:i/>
          <w:lang w:val="en-US" w:eastAsia="ko-KR"/>
        </w:rPr>
        <w:t xml:space="preserve"> reporting for the simultaneous reception of the same channel, includ</w:t>
      </w:r>
      <w:r>
        <w:rPr>
          <w:i/>
          <w:lang w:val="en-US" w:eastAsia="ko-KR"/>
        </w:rPr>
        <w:t>ing</w:t>
      </w:r>
      <w:r w:rsidRPr="00140461">
        <w:rPr>
          <w:i/>
          <w:lang w:val="en-US" w:eastAsia="ko-KR"/>
        </w:rPr>
        <w:t xml:space="preserve">: </w:t>
      </w:r>
    </w:p>
    <w:p w14:paraId="4EC7CFD5" w14:textId="77777777" w:rsidR="002C21BC" w:rsidRDefault="002C21BC" w:rsidP="002C21BC">
      <w:pPr>
        <w:pStyle w:val="0Maintext"/>
        <w:spacing w:after="60" w:afterAutospacing="0"/>
        <w:ind w:left="800" w:firstLine="0"/>
        <w:rPr>
          <w:i/>
          <w:lang w:val="en-US" w:eastAsia="ko-KR"/>
        </w:rPr>
      </w:pPr>
      <w:r w:rsidRPr="00140461">
        <w:rPr>
          <w:i/>
          <w:lang w:val="en-US" w:eastAsia="ko-KR"/>
        </w:rPr>
        <w:t>(1) report</w:t>
      </w:r>
      <w:r>
        <w:rPr>
          <w:i/>
          <w:lang w:val="en-US" w:eastAsia="ko-KR"/>
        </w:rPr>
        <w:t>ing</w:t>
      </w:r>
      <w:r w:rsidRPr="00140461">
        <w:rPr>
          <w:i/>
          <w:lang w:val="en-US" w:eastAsia="ko-KR"/>
        </w:rPr>
        <w:t xml:space="preserve"> multiple pairs/groups of TX beams with each beam in the beam pair/group corresponding to a different coordinating TRP, and </w:t>
      </w:r>
    </w:p>
    <w:p w14:paraId="627D0268" w14:textId="76BD41C8" w:rsidR="002C21BC" w:rsidRPr="00140461" w:rsidRDefault="002C21BC" w:rsidP="002C21BC">
      <w:pPr>
        <w:pStyle w:val="0Maintext"/>
        <w:spacing w:after="60" w:afterAutospacing="0"/>
        <w:ind w:left="800" w:firstLine="0"/>
        <w:rPr>
          <w:i/>
          <w:lang w:val="en-US" w:eastAsia="ko-KR"/>
        </w:rPr>
      </w:pPr>
      <w:r w:rsidRPr="00140461">
        <w:rPr>
          <w:i/>
          <w:lang w:val="en-US" w:eastAsia="ko-KR"/>
        </w:rPr>
        <w:t>(2) report</w:t>
      </w:r>
      <w:r>
        <w:rPr>
          <w:i/>
          <w:lang w:val="en-US" w:eastAsia="ko-KR"/>
        </w:rPr>
        <w:t>ing</w:t>
      </w:r>
      <w:r w:rsidRPr="00140461">
        <w:rPr>
          <w:i/>
          <w:lang w:val="en-US" w:eastAsia="ko-KR"/>
        </w:rPr>
        <w:t xml:space="preserve"> the RX panel </w:t>
      </w:r>
      <w:r>
        <w:rPr>
          <w:i/>
          <w:lang w:val="en-US" w:eastAsia="ko-KR"/>
        </w:rPr>
        <w:t>index/</w:t>
      </w:r>
      <w:r w:rsidRPr="00140461">
        <w:rPr>
          <w:i/>
          <w:lang w:val="en-US" w:eastAsia="ko-KR"/>
        </w:rPr>
        <w:t>ID</w:t>
      </w:r>
      <w:r w:rsidR="00A04721">
        <w:rPr>
          <w:i/>
          <w:lang w:val="en-US" w:eastAsia="ko-KR"/>
        </w:rPr>
        <w:t xml:space="preserve"> information</w:t>
      </w:r>
      <w:bookmarkStart w:id="2" w:name="_GoBack"/>
      <w:bookmarkEnd w:id="2"/>
      <w:r w:rsidRPr="00140461">
        <w:rPr>
          <w:i/>
          <w:lang w:val="en-US" w:eastAsia="ko-KR"/>
        </w:rPr>
        <w:t xml:space="preserve"> to the network.  </w:t>
      </w:r>
    </w:p>
    <w:p w14:paraId="4C6509F9" w14:textId="77777777" w:rsidR="002C21BC" w:rsidRPr="00140461" w:rsidRDefault="002C21BC" w:rsidP="002C21BC">
      <w:pPr>
        <w:pStyle w:val="0Maintext"/>
        <w:spacing w:after="60" w:afterAutospacing="0"/>
        <w:ind w:leftChars="193" w:left="425" w:firstLine="0"/>
        <w:rPr>
          <w:b/>
          <w:lang w:val="en-US" w:eastAsia="ko-KR"/>
        </w:rPr>
      </w:pPr>
      <w:r w:rsidRPr="00140461">
        <w:rPr>
          <w:b/>
          <w:lang w:val="en-US" w:eastAsia="ko-KR"/>
        </w:rPr>
        <w:lastRenderedPageBreak/>
        <w:t xml:space="preserve">Proposal </w:t>
      </w:r>
      <w:r>
        <w:rPr>
          <w:b/>
          <w:lang w:val="en-US" w:eastAsia="ko-KR"/>
        </w:rPr>
        <w:t>2</w:t>
      </w:r>
      <w:r w:rsidRPr="00140461">
        <w:rPr>
          <w:b/>
          <w:lang w:val="en-US" w:eastAsia="ko-KR"/>
        </w:rPr>
        <w:t xml:space="preserve">: </w:t>
      </w:r>
      <w:r>
        <w:rPr>
          <w:i/>
          <w:lang w:val="en-US" w:eastAsia="ko-KR"/>
        </w:rPr>
        <w:t>Specify p</w:t>
      </w:r>
      <w:r w:rsidRPr="00140461">
        <w:rPr>
          <w:i/>
          <w:lang w:val="en-US" w:eastAsia="ko-KR"/>
        </w:rPr>
        <w:t xml:space="preserve">riority/collision rules to better support the simultaneous reception of different channels </w:t>
      </w:r>
      <w:r>
        <w:rPr>
          <w:i/>
          <w:lang w:val="en-US" w:eastAsia="ko-KR"/>
        </w:rPr>
        <w:t>(</w:t>
      </w:r>
      <w:r w:rsidRPr="00140461">
        <w:rPr>
          <w:i/>
          <w:lang w:val="en-US" w:eastAsia="ko-KR"/>
        </w:rPr>
        <w:t>such as PDCCH+PDSCH, PDSCH+PDSCH, PDSCH+CSI-RS</w:t>
      </w:r>
      <w:r>
        <w:rPr>
          <w:i/>
          <w:lang w:val="en-US" w:eastAsia="ko-KR"/>
        </w:rPr>
        <w:t>), potentially including</w:t>
      </w:r>
      <w:r w:rsidRPr="00140461">
        <w:rPr>
          <w:i/>
          <w:lang w:val="en-US" w:eastAsia="ko-KR"/>
        </w:rPr>
        <w:t xml:space="preserve"> necessary fallback configuration/behavior.</w:t>
      </w:r>
      <w:r w:rsidRPr="00140461">
        <w:rPr>
          <w:b/>
          <w:lang w:val="en-US" w:eastAsia="ko-KR"/>
        </w:rPr>
        <w:t xml:space="preserve">   </w:t>
      </w:r>
    </w:p>
    <w:p w14:paraId="2400D604" w14:textId="77777777" w:rsidR="002C21BC" w:rsidRDefault="002C21BC" w:rsidP="002C21BC">
      <w:pPr>
        <w:pStyle w:val="0Maintext"/>
        <w:spacing w:after="60" w:afterAutospacing="0"/>
        <w:ind w:leftChars="193" w:left="425" w:firstLine="0"/>
        <w:rPr>
          <w:i/>
          <w:lang w:val="en-US" w:eastAsia="ko-KR"/>
        </w:rPr>
      </w:pPr>
      <w:r w:rsidRPr="00140461">
        <w:rPr>
          <w:b/>
          <w:lang w:val="en-US" w:eastAsia="ko-KR"/>
        </w:rPr>
        <w:t xml:space="preserve">Proposal </w:t>
      </w:r>
      <w:r>
        <w:rPr>
          <w:b/>
          <w:lang w:val="en-US" w:eastAsia="ko-KR"/>
        </w:rPr>
        <w:t>3</w:t>
      </w:r>
      <w:r w:rsidRPr="00140461">
        <w:rPr>
          <w:b/>
          <w:lang w:val="en-US" w:eastAsia="ko-KR"/>
        </w:rPr>
        <w:t xml:space="preserve">: </w:t>
      </w:r>
      <w:r>
        <w:rPr>
          <w:i/>
          <w:lang w:val="en-US" w:eastAsia="ko-KR"/>
        </w:rPr>
        <w:t>Support p</w:t>
      </w:r>
      <w:r w:rsidRPr="00140461">
        <w:rPr>
          <w:i/>
          <w:lang w:val="en-US" w:eastAsia="ko-KR"/>
        </w:rPr>
        <w:t xml:space="preserve">artial BFR for the multi-TRP transmission to enable early detection of the beam failure; </w:t>
      </w:r>
    </w:p>
    <w:p w14:paraId="4F1F2AEC" w14:textId="77777777" w:rsidR="002C21BC" w:rsidRPr="00140461" w:rsidRDefault="002C21BC" w:rsidP="002C21BC">
      <w:pPr>
        <w:pStyle w:val="0Maintext"/>
        <w:numPr>
          <w:ilvl w:val="0"/>
          <w:numId w:val="14"/>
        </w:numPr>
        <w:spacing w:after="60" w:afterAutospacing="0"/>
        <w:rPr>
          <w:i/>
          <w:lang w:val="en-US" w:eastAsia="ko-KR"/>
        </w:rPr>
      </w:pPr>
      <w:r>
        <w:rPr>
          <w:i/>
          <w:lang w:val="en-US" w:eastAsia="ko-KR"/>
        </w:rPr>
        <w:t xml:space="preserve">Including refining the </w:t>
      </w:r>
      <w:r w:rsidRPr="00140461">
        <w:rPr>
          <w:i/>
          <w:lang w:val="en-US" w:eastAsia="ko-KR"/>
        </w:rPr>
        <w:t xml:space="preserve">necessary procedures associated with the BFR such as BFD, new candidate beams determination, transmission of the BFR request and the selected beam. </w:t>
      </w:r>
    </w:p>
    <w:p w14:paraId="5BB21775" w14:textId="77777777" w:rsidR="00140461" w:rsidRPr="00140461" w:rsidRDefault="00140461" w:rsidP="002C21BC">
      <w:pPr>
        <w:pStyle w:val="0Maintext"/>
        <w:spacing w:after="60" w:afterAutospacing="0"/>
        <w:ind w:firstLine="0"/>
        <w:rPr>
          <w:i/>
          <w:lang w:val="en-US" w:eastAsia="ko-KR"/>
        </w:rPr>
      </w:pPr>
    </w:p>
    <w:p w14:paraId="7EF669F0" w14:textId="77777777" w:rsidR="000F762B" w:rsidRPr="00824037" w:rsidRDefault="000F762B" w:rsidP="00FB6F1A">
      <w:pPr>
        <w:pStyle w:val="Heading1"/>
        <w:spacing w:before="0"/>
        <w:jc w:val="both"/>
        <w:rPr>
          <w:sz w:val="28"/>
          <w:lang w:val="en-US"/>
        </w:rPr>
      </w:pPr>
      <w:r w:rsidRPr="00824037">
        <w:rPr>
          <w:sz w:val="28"/>
          <w:lang w:val="en-US"/>
        </w:rPr>
        <w:t>References</w:t>
      </w:r>
    </w:p>
    <w:p w14:paraId="43625A1B" w14:textId="4CB5FCF8" w:rsidR="00B10B31" w:rsidRPr="00C77C50" w:rsidRDefault="001D56C6" w:rsidP="00C77C50">
      <w:pPr>
        <w:pStyle w:val="2222"/>
        <w:numPr>
          <w:ilvl w:val="0"/>
          <w:numId w:val="5"/>
        </w:numPr>
        <w:spacing w:after="120" w:line="288" w:lineRule="auto"/>
        <w:ind w:firstLineChars="0"/>
        <w:rPr>
          <w:sz w:val="20"/>
          <w:lang w:val="en-US" w:eastAsia="ko-KR"/>
        </w:rPr>
      </w:pPr>
      <w:bookmarkStart w:id="3" w:name="_Ref31989388"/>
      <w:bookmarkStart w:id="4"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bookmarkEnd w:id="3"/>
      <w:bookmarkEnd w:id="4"/>
    </w:p>
    <w:sectPr w:rsidR="00B10B31" w:rsidRPr="00C77C50" w:rsidSect="00667E9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C6CB6" w14:textId="77777777" w:rsidR="009D17BC" w:rsidRDefault="009D17BC">
      <w:r>
        <w:separator/>
      </w:r>
    </w:p>
  </w:endnote>
  <w:endnote w:type="continuationSeparator" w:id="0">
    <w:p w14:paraId="45D4EB7B" w14:textId="77777777" w:rsidR="009D17BC" w:rsidRDefault="009D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B31A7" w14:textId="77777777" w:rsidR="009D17BC" w:rsidRDefault="009D17BC">
      <w:r>
        <w:separator/>
      </w:r>
    </w:p>
  </w:footnote>
  <w:footnote w:type="continuationSeparator" w:id="0">
    <w:p w14:paraId="1706A774" w14:textId="77777777" w:rsidR="009D17BC" w:rsidRDefault="009D17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56"/>
    <w:multiLevelType w:val="hybridMultilevel"/>
    <w:tmpl w:val="DE027BDA"/>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2321F1"/>
    <w:multiLevelType w:val="hybridMultilevel"/>
    <w:tmpl w:val="C3E827BC"/>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 w15:restartNumberingAfterBreak="0">
    <w:nsid w:val="127703B7"/>
    <w:multiLevelType w:val="hybridMultilevel"/>
    <w:tmpl w:val="89727692"/>
    <w:lvl w:ilvl="0" w:tplc="1234933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352629A"/>
    <w:multiLevelType w:val="hybridMultilevel"/>
    <w:tmpl w:val="D10C732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6"/>
  </w:num>
  <w:num w:numId="3">
    <w:abstractNumId w:val="9"/>
  </w:num>
  <w:num w:numId="4">
    <w:abstractNumId w:val="13"/>
  </w:num>
  <w:num w:numId="5">
    <w:abstractNumId w:val="2"/>
  </w:num>
  <w:num w:numId="6">
    <w:abstractNumId w:val="1"/>
  </w:num>
  <w:num w:numId="7">
    <w:abstractNumId w:val="10"/>
  </w:num>
  <w:num w:numId="8">
    <w:abstractNumId w:val="1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0"/>
  </w:num>
  <w:num w:numId="12">
    <w:abstractNumId w:val="3"/>
  </w:num>
  <w:num w:numId="13">
    <w:abstractNumId w:val="4"/>
  </w:num>
  <w:num w:numId="1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62D"/>
    <w:rsid w:val="000579E0"/>
    <w:rsid w:val="00057CB5"/>
    <w:rsid w:val="00060151"/>
    <w:rsid w:val="00060156"/>
    <w:rsid w:val="00060242"/>
    <w:rsid w:val="000602CC"/>
    <w:rsid w:val="000603A5"/>
    <w:rsid w:val="0006060C"/>
    <w:rsid w:val="00060660"/>
    <w:rsid w:val="00060BA8"/>
    <w:rsid w:val="00061035"/>
    <w:rsid w:val="000611B9"/>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538"/>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461"/>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98F"/>
    <w:rsid w:val="00180AD4"/>
    <w:rsid w:val="001810D7"/>
    <w:rsid w:val="001811BE"/>
    <w:rsid w:val="001811F6"/>
    <w:rsid w:val="00181489"/>
    <w:rsid w:val="00181672"/>
    <w:rsid w:val="001816DB"/>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4EEC"/>
    <w:rsid w:val="00265085"/>
    <w:rsid w:val="002651AA"/>
    <w:rsid w:val="002659AE"/>
    <w:rsid w:val="00265A0D"/>
    <w:rsid w:val="0026617C"/>
    <w:rsid w:val="00266890"/>
    <w:rsid w:val="00266901"/>
    <w:rsid w:val="00266A3B"/>
    <w:rsid w:val="00266DCD"/>
    <w:rsid w:val="00266E3B"/>
    <w:rsid w:val="002670A0"/>
    <w:rsid w:val="002676D3"/>
    <w:rsid w:val="0026775D"/>
    <w:rsid w:val="002679C3"/>
    <w:rsid w:val="002701F7"/>
    <w:rsid w:val="0027044A"/>
    <w:rsid w:val="0027050B"/>
    <w:rsid w:val="00270ACA"/>
    <w:rsid w:val="00270B63"/>
    <w:rsid w:val="00271226"/>
    <w:rsid w:val="002713DA"/>
    <w:rsid w:val="002714B9"/>
    <w:rsid w:val="00271ABA"/>
    <w:rsid w:val="00271FF9"/>
    <w:rsid w:val="002724C1"/>
    <w:rsid w:val="00272B9F"/>
    <w:rsid w:val="00272C69"/>
    <w:rsid w:val="00272E51"/>
    <w:rsid w:val="00273861"/>
    <w:rsid w:val="002738B0"/>
    <w:rsid w:val="002738CD"/>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C4F"/>
    <w:rsid w:val="002A1E47"/>
    <w:rsid w:val="002A1FC3"/>
    <w:rsid w:val="002A2502"/>
    <w:rsid w:val="002A2B82"/>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21BC"/>
    <w:rsid w:val="002C227E"/>
    <w:rsid w:val="002C2A55"/>
    <w:rsid w:val="002C30FE"/>
    <w:rsid w:val="002C3193"/>
    <w:rsid w:val="002C35A8"/>
    <w:rsid w:val="002C3D0F"/>
    <w:rsid w:val="002C46A5"/>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8FF"/>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1CA"/>
    <w:rsid w:val="003B4586"/>
    <w:rsid w:val="003B4B65"/>
    <w:rsid w:val="003B4DFE"/>
    <w:rsid w:val="003B4ED9"/>
    <w:rsid w:val="003B5211"/>
    <w:rsid w:val="003B5C14"/>
    <w:rsid w:val="003B6570"/>
    <w:rsid w:val="003B6635"/>
    <w:rsid w:val="003B6B05"/>
    <w:rsid w:val="003B6E83"/>
    <w:rsid w:val="003B7182"/>
    <w:rsid w:val="003B71FB"/>
    <w:rsid w:val="003B73AF"/>
    <w:rsid w:val="003B740A"/>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694"/>
    <w:rsid w:val="003F7954"/>
    <w:rsid w:val="003F79A6"/>
    <w:rsid w:val="003F79CE"/>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A9B"/>
    <w:rsid w:val="00414D88"/>
    <w:rsid w:val="00415472"/>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2D0"/>
    <w:rsid w:val="00424A64"/>
    <w:rsid w:val="00424A72"/>
    <w:rsid w:val="00424D6E"/>
    <w:rsid w:val="004251C3"/>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1BFC"/>
    <w:rsid w:val="004A1E0B"/>
    <w:rsid w:val="004A2162"/>
    <w:rsid w:val="004A22E4"/>
    <w:rsid w:val="004A2784"/>
    <w:rsid w:val="004A2B80"/>
    <w:rsid w:val="004A2F45"/>
    <w:rsid w:val="004A3338"/>
    <w:rsid w:val="004A340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0FE7"/>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BBF"/>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E73"/>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6F4"/>
    <w:rsid w:val="004F6EDF"/>
    <w:rsid w:val="004F6FB3"/>
    <w:rsid w:val="004F72A8"/>
    <w:rsid w:val="004F77CA"/>
    <w:rsid w:val="004F7909"/>
    <w:rsid w:val="0050009E"/>
    <w:rsid w:val="005001B1"/>
    <w:rsid w:val="005001D8"/>
    <w:rsid w:val="005013DA"/>
    <w:rsid w:val="0050150F"/>
    <w:rsid w:val="00501A93"/>
    <w:rsid w:val="00501BF4"/>
    <w:rsid w:val="00501CA4"/>
    <w:rsid w:val="00501CC1"/>
    <w:rsid w:val="00501E42"/>
    <w:rsid w:val="00502A51"/>
    <w:rsid w:val="005033DA"/>
    <w:rsid w:val="00503546"/>
    <w:rsid w:val="00503993"/>
    <w:rsid w:val="00503F9D"/>
    <w:rsid w:val="00504B52"/>
    <w:rsid w:val="00505091"/>
    <w:rsid w:val="005051FB"/>
    <w:rsid w:val="00505C02"/>
    <w:rsid w:val="005063A3"/>
    <w:rsid w:val="00506495"/>
    <w:rsid w:val="0050649A"/>
    <w:rsid w:val="005064F3"/>
    <w:rsid w:val="0050704A"/>
    <w:rsid w:val="00507091"/>
    <w:rsid w:val="005072AB"/>
    <w:rsid w:val="00507498"/>
    <w:rsid w:val="005074C4"/>
    <w:rsid w:val="005079CC"/>
    <w:rsid w:val="00510404"/>
    <w:rsid w:val="005107F9"/>
    <w:rsid w:val="005109A0"/>
    <w:rsid w:val="00510C53"/>
    <w:rsid w:val="0051122C"/>
    <w:rsid w:val="0051171F"/>
    <w:rsid w:val="005118DC"/>
    <w:rsid w:val="005119E7"/>
    <w:rsid w:val="00512229"/>
    <w:rsid w:val="00512337"/>
    <w:rsid w:val="005124A8"/>
    <w:rsid w:val="00512F3E"/>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B48"/>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684"/>
    <w:rsid w:val="0058682C"/>
    <w:rsid w:val="00586CA1"/>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846"/>
    <w:rsid w:val="005E2852"/>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0B8"/>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646"/>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883"/>
    <w:rsid w:val="0065399E"/>
    <w:rsid w:val="00653A11"/>
    <w:rsid w:val="00653E0D"/>
    <w:rsid w:val="0065423A"/>
    <w:rsid w:val="00654318"/>
    <w:rsid w:val="00654AC7"/>
    <w:rsid w:val="006553D8"/>
    <w:rsid w:val="00655E22"/>
    <w:rsid w:val="006561CF"/>
    <w:rsid w:val="006562FE"/>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692"/>
    <w:rsid w:val="00664E5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88A"/>
    <w:rsid w:val="006C38E8"/>
    <w:rsid w:val="006C3902"/>
    <w:rsid w:val="006C3BE1"/>
    <w:rsid w:val="006C3C42"/>
    <w:rsid w:val="006C4314"/>
    <w:rsid w:val="006C4438"/>
    <w:rsid w:val="006C4640"/>
    <w:rsid w:val="006C4729"/>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3E6"/>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46"/>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092"/>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A63"/>
    <w:rsid w:val="00770E92"/>
    <w:rsid w:val="007716AF"/>
    <w:rsid w:val="00771906"/>
    <w:rsid w:val="00771BF8"/>
    <w:rsid w:val="00771C2E"/>
    <w:rsid w:val="00771F90"/>
    <w:rsid w:val="00772158"/>
    <w:rsid w:val="00773BD6"/>
    <w:rsid w:val="00773C05"/>
    <w:rsid w:val="00774013"/>
    <w:rsid w:val="0077429E"/>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A2"/>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5B4"/>
    <w:rsid w:val="007C3791"/>
    <w:rsid w:val="007C4099"/>
    <w:rsid w:val="007C40A7"/>
    <w:rsid w:val="007C440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3609"/>
    <w:rsid w:val="007F3755"/>
    <w:rsid w:val="007F3874"/>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716A"/>
    <w:rsid w:val="008371E6"/>
    <w:rsid w:val="008371F9"/>
    <w:rsid w:val="00837A49"/>
    <w:rsid w:val="00837C86"/>
    <w:rsid w:val="00837E33"/>
    <w:rsid w:val="00840022"/>
    <w:rsid w:val="00840029"/>
    <w:rsid w:val="00840044"/>
    <w:rsid w:val="008403DA"/>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AB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D39"/>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392"/>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79E"/>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5E37"/>
    <w:rsid w:val="009A61DA"/>
    <w:rsid w:val="009A6277"/>
    <w:rsid w:val="009A6299"/>
    <w:rsid w:val="009A6C4C"/>
    <w:rsid w:val="009A6D58"/>
    <w:rsid w:val="009A7375"/>
    <w:rsid w:val="009B011B"/>
    <w:rsid w:val="009B01EB"/>
    <w:rsid w:val="009B033E"/>
    <w:rsid w:val="009B03B1"/>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9B2"/>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BC"/>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5C5"/>
    <w:rsid w:val="009D4F61"/>
    <w:rsid w:val="009D5246"/>
    <w:rsid w:val="009D528C"/>
    <w:rsid w:val="009D5499"/>
    <w:rsid w:val="009D5C82"/>
    <w:rsid w:val="009D5F0E"/>
    <w:rsid w:val="009D611C"/>
    <w:rsid w:val="009D6324"/>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759"/>
    <w:rsid w:val="009E589D"/>
    <w:rsid w:val="009E5B8B"/>
    <w:rsid w:val="009E6403"/>
    <w:rsid w:val="009E69CF"/>
    <w:rsid w:val="009E7117"/>
    <w:rsid w:val="009E732B"/>
    <w:rsid w:val="009F0639"/>
    <w:rsid w:val="009F0B67"/>
    <w:rsid w:val="009F0D5B"/>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721"/>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D3D"/>
    <w:rsid w:val="00A16F5D"/>
    <w:rsid w:val="00A17218"/>
    <w:rsid w:val="00A174EE"/>
    <w:rsid w:val="00A176E7"/>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3F6"/>
    <w:rsid w:val="00AB6593"/>
    <w:rsid w:val="00AB6A6C"/>
    <w:rsid w:val="00AB6AC6"/>
    <w:rsid w:val="00AB6DF8"/>
    <w:rsid w:val="00AB77DC"/>
    <w:rsid w:val="00AB782F"/>
    <w:rsid w:val="00AB7B4F"/>
    <w:rsid w:val="00AC0314"/>
    <w:rsid w:val="00AC04AC"/>
    <w:rsid w:val="00AC09F8"/>
    <w:rsid w:val="00AC1170"/>
    <w:rsid w:val="00AC1A8C"/>
    <w:rsid w:val="00AC1BC1"/>
    <w:rsid w:val="00AC1E5F"/>
    <w:rsid w:val="00AC20DB"/>
    <w:rsid w:val="00AC2ABA"/>
    <w:rsid w:val="00AC2B3C"/>
    <w:rsid w:val="00AC3B3A"/>
    <w:rsid w:val="00AC3C26"/>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557B"/>
    <w:rsid w:val="00AD568E"/>
    <w:rsid w:val="00AD5DED"/>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5A22"/>
    <w:rsid w:val="00AE5F24"/>
    <w:rsid w:val="00AE5FB0"/>
    <w:rsid w:val="00AE619F"/>
    <w:rsid w:val="00AE64B0"/>
    <w:rsid w:val="00AE6811"/>
    <w:rsid w:val="00AE6D2F"/>
    <w:rsid w:val="00AE6F8E"/>
    <w:rsid w:val="00AE701F"/>
    <w:rsid w:val="00AE7129"/>
    <w:rsid w:val="00AE727A"/>
    <w:rsid w:val="00AE76A7"/>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A0A"/>
    <w:rsid w:val="00B10B31"/>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C2D"/>
    <w:rsid w:val="00BC3F8D"/>
    <w:rsid w:val="00BC4515"/>
    <w:rsid w:val="00BC46D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1"/>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77C50"/>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AA1"/>
    <w:rsid w:val="00CD7EF0"/>
    <w:rsid w:val="00CE00D2"/>
    <w:rsid w:val="00CE0105"/>
    <w:rsid w:val="00CE0261"/>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346"/>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6587"/>
    <w:rsid w:val="00D66604"/>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77AE6"/>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1D9"/>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3F60"/>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F62"/>
    <w:rsid w:val="00E41046"/>
    <w:rsid w:val="00E41417"/>
    <w:rsid w:val="00E41660"/>
    <w:rsid w:val="00E41835"/>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2B5"/>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C0E"/>
    <w:rsid w:val="00E72DE5"/>
    <w:rsid w:val="00E73012"/>
    <w:rsid w:val="00E732D7"/>
    <w:rsid w:val="00E73462"/>
    <w:rsid w:val="00E73949"/>
    <w:rsid w:val="00E74125"/>
    <w:rsid w:val="00E743CC"/>
    <w:rsid w:val="00E7463E"/>
    <w:rsid w:val="00E74CC1"/>
    <w:rsid w:val="00E7524D"/>
    <w:rsid w:val="00E75AF8"/>
    <w:rsid w:val="00E7668B"/>
    <w:rsid w:val="00E766D6"/>
    <w:rsid w:val="00E769AD"/>
    <w:rsid w:val="00E76B97"/>
    <w:rsid w:val="00E76C10"/>
    <w:rsid w:val="00E76EE6"/>
    <w:rsid w:val="00E77098"/>
    <w:rsid w:val="00E777F8"/>
    <w:rsid w:val="00E77BE9"/>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5F4C"/>
    <w:rsid w:val="00EA633E"/>
    <w:rsid w:val="00EA6345"/>
    <w:rsid w:val="00EA6792"/>
    <w:rsid w:val="00EA6C38"/>
    <w:rsid w:val="00EA76B8"/>
    <w:rsid w:val="00EA773E"/>
    <w:rsid w:val="00EA77F1"/>
    <w:rsid w:val="00EA7A3F"/>
    <w:rsid w:val="00EA7A98"/>
    <w:rsid w:val="00EA7DAC"/>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357"/>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68B"/>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29"/>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676C"/>
    <w:rsid w:val="00F173FD"/>
    <w:rsid w:val="00F1759B"/>
    <w:rsid w:val="00F176E6"/>
    <w:rsid w:val="00F17794"/>
    <w:rsid w:val="00F178FA"/>
    <w:rsid w:val="00F17960"/>
    <w:rsid w:val="00F17C78"/>
    <w:rsid w:val="00F2058B"/>
    <w:rsid w:val="00F20DB4"/>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338"/>
    <w:rsid w:val="00F47ABE"/>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3B1"/>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4FD1"/>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335"/>
    <w:rsid w:val="00FA53B9"/>
    <w:rsid w:val="00FA5728"/>
    <w:rsid w:val="00FA6A70"/>
    <w:rsid w:val="00FA7C6D"/>
    <w:rsid w:val="00FB03EA"/>
    <w:rsid w:val="00FB0C54"/>
    <w:rsid w:val="00FB1962"/>
    <w:rsid w:val="00FB1DA4"/>
    <w:rsid w:val="00FB27B5"/>
    <w:rsid w:val="00FB281A"/>
    <w:rsid w:val="00FB2AF2"/>
    <w:rsid w:val="00FB2E7D"/>
    <w:rsid w:val="00FB3015"/>
    <w:rsid w:val="00FB3136"/>
    <w:rsid w:val="00FB3183"/>
    <w:rsid w:val="00FB372E"/>
    <w:rsid w:val="00FB381D"/>
    <w:rsid w:val="00FB3959"/>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F9D"/>
    <w:rsid w:val="00FE11A8"/>
    <w:rsid w:val="00FE1211"/>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캡션1,Caption Char2"/>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Normal"/>
    <w:rsid w:val="00E82A31"/>
    <w:pPr>
      <w:overflowPunct w:val="0"/>
      <w:autoSpaceDE w:val="0"/>
      <w:autoSpaceDN w:val="0"/>
      <w:adjustRightInd w:val="0"/>
      <w:textAlignment w:val="baseline"/>
    </w:pPr>
    <w:rPr>
      <w:rFonts w:ascii="Arial" w:eastAsia="SimSun" w:hAnsi="Arial"/>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Presentation1.ppt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PowerPoint_Presentation.ppt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5D5E4-A258-40D3-AD16-B41AC0D85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1652</Words>
  <Characters>9418</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朱大琳/New Communication Technology /SRA/Engineer/삼성전자</cp:lastModifiedBy>
  <cp:revision>5</cp:revision>
  <cp:lastPrinted>2017-03-24T05:34:00Z</cp:lastPrinted>
  <dcterms:created xsi:type="dcterms:W3CDTF">2020-08-07T01:54:00Z</dcterms:created>
  <dcterms:modified xsi:type="dcterms:W3CDTF">2020-08-07T03:05:00Z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