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3D6D5" w14:textId="035C9F64" w:rsidR="000C7FA5" w:rsidRDefault="000C7FA5" w:rsidP="000C7FA5">
      <w:pPr>
        <w:tabs>
          <w:tab w:val="center" w:pos="4536"/>
          <w:tab w:val="right" w:pos="8280"/>
          <w:tab w:val="right" w:pos="9639"/>
        </w:tabs>
        <w:ind w:right="2"/>
        <w:rPr>
          <w:rFonts w:ascii="Arial" w:eastAsia="Batang" w:hAnsi="Arial" w:cs="Arial"/>
          <w:b/>
          <w:bCs/>
          <w:sz w:val="22"/>
          <w:szCs w:val="22"/>
          <w:lang w:val="en-GB"/>
        </w:rPr>
      </w:pPr>
      <w:r>
        <w:rPr>
          <w:rFonts w:ascii="Arial" w:eastAsia="Batang" w:hAnsi="Arial" w:cs="Arial"/>
          <w:b/>
          <w:bCs/>
          <w:sz w:val="22"/>
          <w:szCs w:val="22"/>
          <w:lang w:val="en-GB"/>
        </w:rPr>
        <w:t xml:space="preserve">3GPP TSG RAN WG1 #102-e                                                                                </w:t>
      </w:r>
      <w:r w:rsidR="00F74D72" w:rsidRPr="00F74D72">
        <w:rPr>
          <w:rFonts w:ascii="Arial" w:eastAsia="Batang" w:hAnsi="Arial" w:cs="Arial"/>
          <w:b/>
          <w:bCs/>
          <w:sz w:val="22"/>
          <w:szCs w:val="22"/>
          <w:lang w:val="en-GB"/>
        </w:rPr>
        <w:t>R1-2005977</w:t>
      </w:r>
    </w:p>
    <w:p w14:paraId="54756D0A" w14:textId="77777777" w:rsidR="000C7FA5" w:rsidRDefault="000C7FA5" w:rsidP="000C7FA5">
      <w:pPr>
        <w:tabs>
          <w:tab w:val="center" w:pos="4536"/>
          <w:tab w:val="right" w:pos="9072"/>
        </w:tabs>
        <w:rPr>
          <w:rFonts w:ascii="Arial" w:eastAsia="MS Mincho" w:hAnsi="Arial" w:cs="Arial"/>
          <w:b/>
          <w:bCs/>
          <w:sz w:val="22"/>
          <w:szCs w:val="22"/>
          <w:lang w:val="en-GB" w:eastAsia="ja-JP"/>
        </w:rPr>
      </w:pPr>
      <w:proofErr w:type="gramStart"/>
      <w:r>
        <w:rPr>
          <w:rFonts w:ascii="Arial" w:eastAsia="MS Mincho" w:hAnsi="Arial" w:cs="Arial"/>
          <w:b/>
          <w:bCs/>
          <w:sz w:val="22"/>
          <w:szCs w:val="22"/>
          <w:lang w:val="en-GB" w:eastAsia="ja-JP"/>
        </w:rPr>
        <w:t>e-Meeting</w:t>
      </w:r>
      <w:proofErr w:type="gramEnd"/>
      <w:r>
        <w:rPr>
          <w:rFonts w:ascii="Arial" w:eastAsia="MS Mincho" w:hAnsi="Arial" w:cs="Arial"/>
          <w:b/>
          <w:bCs/>
          <w:sz w:val="22"/>
          <w:szCs w:val="22"/>
          <w:lang w:val="en-GB" w:eastAsia="ja-JP"/>
        </w:rPr>
        <w:t>, August 17</w:t>
      </w:r>
      <w:r>
        <w:rPr>
          <w:rFonts w:ascii="Arial" w:eastAsia="MS Mincho" w:hAnsi="Arial" w:cs="Arial"/>
          <w:b/>
          <w:bCs/>
          <w:sz w:val="22"/>
          <w:szCs w:val="22"/>
          <w:vertAlign w:val="superscript"/>
          <w:lang w:val="en-GB" w:eastAsia="ja-JP"/>
        </w:rPr>
        <w:t>th</w:t>
      </w:r>
      <w:r>
        <w:rPr>
          <w:rFonts w:ascii="Arial" w:eastAsia="MS Mincho" w:hAnsi="Arial" w:cs="Arial"/>
          <w:b/>
          <w:bCs/>
          <w:sz w:val="22"/>
          <w:szCs w:val="22"/>
          <w:lang w:val="en-GB" w:eastAsia="ja-JP"/>
        </w:rPr>
        <w:t xml:space="preserve"> – 28</w:t>
      </w:r>
      <w:r>
        <w:rPr>
          <w:rFonts w:ascii="Arial" w:eastAsia="MS Mincho" w:hAnsi="Arial" w:cs="Arial"/>
          <w:b/>
          <w:bCs/>
          <w:sz w:val="22"/>
          <w:szCs w:val="22"/>
          <w:vertAlign w:val="superscript"/>
          <w:lang w:val="en-GB" w:eastAsia="ja-JP"/>
        </w:rPr>
        <w:t>th</w:t>
      </w:r>
      <w:r>
        <w:rPr>
          <w:rFonts w:ascii="Arial" w:eastAsia="MS Mincho" w:hAnsi="Arial" w:cs="Arial"/>
          <w:b/>
          <w:bCs/>
          <w:sz w:val="22"/>
          <w:szCs w:val="22"/>
          <w:lang w:val="en-GB" w:eastAsia="ja-JP"/>
        </w:rPr>
        <w:t>, 2020</w:t>
      </w:r>
    </w:p>
    <w:p w14:paraId="44D4CB31" w14:textId="77777777" w:rsidR="00377919" w:rsidRPr="000C7FA5" w:rsidRDefault="00377919">
      <w:pPr>
        <w:pStyle w:val="a5"/>
        <w:rPr>
          <w:rFonts w:eastAsia="宋体"/>
          <w:sz w:val="22"/>
          <w:lang w:val="en-GB"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66ECE88C"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A914BA">
        <w:rPr>
          <w:sz w:val="22"/>
        </w:rPr>
        <w:t xml:space="preserve">Discussion and </w:t>
      </w:r>
      <w:r w:rsidR="006F5104" w:rsidRPr="006F5104">
        <w:rPr>
          <w:rFonts w:eastAsia="宋体"/>
          <w:sz w:val="22"/>
          <w:lang w:eastAsia="zh-CN"/>
        </w:rPr>
        <w:t>Text proposals for full TX power UL transmission</w:t>
      </w:r>
    </w:p>
    <w:p w14:paraId="3A120BD0" w14:textId="48589DAF" w:rsidR="00377919" w:rsidRDefault="00377919">
      <w:pPr>
        <w:pStyle w:val="a5"/>
        <w:tabs>
          <w:tab w:val="left" w:pos="1800"/>
        </w:tabs>
        <w:rPr>
          <w:rFonts w:eastAsia="宋体"/>
          <w:sz w:val="22"/>
          <w:lang w:eastAsia="zh-CN"/>
        </w:rPr>
      </w:pPr>
      <w:r>
        <w:rPr>
          <w:sz w:val="22"/>
        </w:rPr>
        <w:t>Agenda Item:</w:t>
      </w:r>
      <w:r>
        <w:rPr>
          <w:sz w:val="22"/>
        </w:rPr>
        <w:tab/>
      </w:r>
      <w:r>
        <w:rPr>
          <w:rFonts w:eastAsia="宋体" w:hint="eastAsia"/>
          <w:sz w:val="22"/>
          <w:lang w:eastAsia="zh-CN"/>
        </w:rPr>
        <w:t>7.2.</w:t>
      </w:r>
      <w:r w:rsidR="006539D5">
        <w:rPr>
          <w:rFonts w:eastAsia="宋体"/>
          <w:sz w:val="22"/>
          <w:lang w:eastAsia="zh-CN"/>
        </w:rPr>
        <w:t>6</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57450DAB" w14:textId="6CC801D7" w:rsidR="00377919" w:rsidRDefault="00AA7849">
      <w:pPr>
        <w:pStyle w:val="a0"/>
        <w:rPr>
          <w:rFonts w:eastAsia="宋体"/>
          <w:lang w:eastAsia="zh-CN"/>
        </w:rPr>
      </w:pPr>
      <w:r>
        <w:rPr>
          <w:rFonts w:eastAsia="宋体"/>
          <w:lang w:eastAsia="zh-CN"/>
        </w:rPr>
        <w:t xml:space="preserve">In this contribution, we present our views on the remaining issues of </w:t>
      </w:r>
      <w:r w:rsidR="00532318">
        <w:rPr>
          <w:rFonts w:eastAsia="宋体"/>
          <w:lang w:eastAsia="zh-CN"/>
        </w:rPr>
        <w:t>UL full power transmission</w:t>
      </w:r>
      <w:r>
        <w:rPr>
          <w:rFonts w:eastAsia="宋体"/>
          <w:lang w:eastAsia="zh-CN"/>
        </w:rPr>
        <w:t xml:space="preserve"> and propose some text proposals to update the specification.</w:t>
      </w:r>
    </w:p>
    <w:p w14:paraId="0F2A2B2C" w14:textId="77777777" w:rsidR="00377919" w:rsidRDefault="00377919">
      <w:pPr>
        <w:pStyle w:val="1"/>
        <w:spacing w:after="120"/>
        <w:ind w:left="795" w:hangingChars="283" w:hanging="795"/>
      </w:pPr>
      <w:r>
        <w:rPr>
          <w:rFonts w:eastAsia="宋体" w:hint="eastAsia"/>
          <w:lang w:val="en-GB" w:eastAsia="zh-CN"/>
        </w:rPr>
        <w:t>Discussion</w:t>
      </w:r>
    </w:p>
    <w:p w14:paraId="1531B39D" w14:textId="2329DED8" w:rsidR="00EC02CA" w:rsidRDefault="00EC02CA" w:rsidP="00EC02CA">
      <w:pPr>
        <w:pStyle w:val="2"/>
        <w:rPr>
          <w:rFonts w:eastAsiaTheme="minorEastAsia"/>
          <w:lang w:eastAsia="zh-CN"/>
        </w:rPr>
      </w:pPr>
      <w:r>
        <w:rPr>
          <w:rFonts w:eastAsiaTheme="minorEastAsia" w:hint="eastAsia"/>
          <w:lang w:eastAsia="zh-CN"/>
        </w:rPr>
        <w:t>TS 38.21</w:t>
      </w:r>
      <w:r>
        <w:rPr>
          <w:rFonts w:eastAsiaTheme="minorEastAsia"/>
          <w:lang w:eastAsia="zh-CN"/>
        </w:rPr>
        <w:t>3</w:t>
      </w:r>
    </w:p>
    <w:p w14:paraId="210DC841" w14:textId="77777777" w:rsidR="003A7D34" w:rsidRDefault="00A16E84" w:rsidP="00632C6E">
      <w:r>
        <w:rPr>
          <w:rFonts w:eastAsiaTheme="minorEastAsia"/>
        </w:rPr>
        <w:t>In the current version of TS 38.213</w:t>
      </w:r>
      <w:r w:rsidR="00574ED9">
        <w:rPr>
          <w:rFonts w:eastAsiaTheme="minorEastAsia"/>
        </w:rPr>
        <w:t>, for Mode 1</w:t>
      </w:r>
      <w:r w:rsidR="002E4181">
        <w:rPr>
          <w:rFonts w:eastAsiaTheme="minorEastAsia"/>
        </w:rPr>
        <w:t xml:space="preserve"> of UL full power transmission</w:t>
      </w:r>
      <w:r w:rsidR="00574ED9">
        <w:rPr>
          <w:rFonts w:eastAsiaTheme="minorEastAsia"/>
        </w:rPr>
        <w:t xml:space="preserve">, the power scaling is only defined for one case where </w:t>
      </w:r>
      <w:r w:rsidR="00574ED9">
        <w:t xml:space="preserve">each SRS resource in the </w:t>
      </w:r>
      <w:r w:rsidR="00574ED9">
        <w:rPr>
          <w:i/>
          <w:iCs/>
        </w:rPr>
        <w:t>SRS-</w:t>
      </w:r>
      <w:proofErr w:type="spellStart"/>
      <w:r w:rsidR="00574ED9">
        <w:rPr>
          <w:i/>
          <w:iCs/>
        </w:rPr>
        <w:t>ResourceSet</w:t>
      </w:r>
      <w:proofErr w:type="spellEnd"/>
      <w:r w:rsidR="00574ED9">
        <w:t xml:space="preserve"> with </w:t>
      </w:r>
      <w:r w:rsidR="00574ED9">
        <w:rPr>
          <w:i/>
          <w:iCs/>
        </w:rPr>
        <w:t>usage</w:t>
      </w:r>
      <w:r w:rsidR="00574ED9">
        <w:t xml:space="preserve"> set to 'codebook' has more than one SRS port as below. Obviously, </w:t>
      </w:r>
      <w:r w:rsidR="000A3D89">
        <w:t>this</w:t>
      </w:r>
      <w:r w:rsidR="00574ED9">
        <w:t xml:space="preserve"> description is incomplete due to the lack of the case with one-port SRS resource(s). </w:t>
      </w:r>
    </w:p>
    <w:p w14:paraId="12380ABA" w14:textId="77777777" w:rsidR="003A7D34" w:rsidRPr="003A7D34" w:rsidRDefault="003A7D34" w:rsidP="003A7D34">
      <w:pPr>
        <w:pStyle w:val="B1"/>
        <w:rPr>
          <w:highlight w:val="lightGray"/>
        </w:rPr>
      </w:pPr>
      <w:r w:rsidRPr="003A7D34">
        <w:rPr>
          <w:highlight w:val="lightGray"/>
          <w:lang w:eastAsia="zh-CN"/>
        </w:rPr>
        <w:t>-</w:t>
      </w:r>
      <w:r w:rsidRPr="003A7D34">
        <w:rPr>
          <w:highlight w:val="lightGray"/>
          <w:lang w:eastAsia="zh-CN"/>
        </w:rPr>
        <w:tab/>
      </w:r>
      <w:proofErr w:type="gramStart"/>
      <w:r w:rsidRPr="003A7D34">
        <w:rPr>
          <w:highlight w:val="lightGray"/>
          <w:lang w:eastAsia="zh-CN"/>
        </w:rPr>
        <w:t>if</w:t>
      </w:r>
      <w:proofErr w:type="gramEnd"/>
      <w:r w:rsidRPr="003A7D34">
        <w:rPr>
          <w:highlight w:val="lightGray"/>
          <w:lang w:eastAsia="zh-CN"/>
        </w:rPr>
        <w:t xml:space="preserve"> </w:t>
      </w:r>
      <w:proofErr w:type="spellStart"/>
      <w:r w:rsidRPr="003A7D34">
        <w:rPr>
          <w:i/>
          <w:iCs/>
          <w:sz w:val="22"/>
          <w:szCs w:val="22"/>
          <w:highlight w:val="lightGray"/>
        </w:rPr>
        <w:t>ul-FullPowerTransmission</w:t>
      </w:r>
      <w:proofErr w:type="spellEnd"/>
      <w:r w:rsidRPr="003A7D34">
        <w:rPr>
          <w:highlight w:val="lightGray"/>
        </w:rPr>
        <w:t xml:space="preserve"> </w:t>
      </w:r>
      <w:r w:rsidRPr="003A7D34">
        <w:rPr>
          <w:highlight w:val="lightGray"/>
          <w:lang w:val="en-AU"/>
        </w:rPr>
        <w:t xml:space="preserve">in </w:t>
      </w:r>
      <w:r w:rsidRPr="003A7D34">
        <w:rPr>
          <w:i/>
          <w:iCs/>
          <w:highlight w:val="lightGray"/>
          <w:lang w:val="en-AU"/>
        </w:rPr>
        <w:t>PUSCH-</w:t>
      </w:r>
      <w:proofErr w:type="spellStart"/>
      <w:r w:rsidRPr="003A7D34">
        <w:rPr>
          <w:i/>
          <w:iCs/>
          <w:highlight w:val="lightGray"/>
          <w:lang w:val="en-AU"/>
        </w:rPr>
        <w:t>Config</w:t>
      </w:r>
      <w:proofErr w:type="spellEnd"/>
      <w:r w:rsidRPr="003A7D34">
        <w:rPr>
          <w:highlight w:val="lightGray"/>
          <w:lang w:val="en-AU"/>
        </w:rPr>
        <w:t xml:space="preserve"> </w:t>
      </w:r>
      <w:r w:rsidRPr="003A7D34">
        <w:rPr>
          <w:highlight w:val="lightGray"/>
        </w:rPr>
        <w:t xml:space="preserve">is provided, </w:t>
      </w:r>
      <w:r w:rsidRPr="003A7D34">
        <w:rPr>
          <w:iCs/>
          <w:highlight w:val="lightGray"/>
        </w:rPr>
        <w:t xml:space="preserve">the UE scales </w:t>
      </w:r>
      <m:oMath>
        <m:sSub>
          <m:sSubPr>
            <m:ctrlPr>
              <w:rPr>
                <w:rFonts w:ascii="Cambria Math" w:hAnsi="Cambria Math"/>
                <w:iCs/>
                <w:highlight w:val="lightGray"/>
                <w:lang w:val="x-none"/>
              </w:rPr>
            </m:ctrlPr>
          </m:sSubPr>
          <m:e>
            <m:acc>
              <m:accPr>
                <m:ctrlPr>
                  <w:rPr>
                    <w:rFonts w:ascii="Cambria Math" w:hAnsi="Cambria Math"/>
                    <w:iCs/>
                    <w:highlight w:val="lightGray"/>
                    <w:lang w:val="x-none"/>
                  </w:rPr>
                </m:ctrlPr>
              </m:accPr>
              <m:e>
                <m:r>
                  <w:rPr>
                    <w:rFonts w:ascii="Cambria Math"/>
                    <w:highlight w:val="lightGray"/>
                  </w:rPr>
                  <m:t>P</m:t>
                </m:r>
              </m:e>
            </m:acc>
          </m:e>
          <m:sub>
            <m:r>
              <m:rPr>
                <m:nor/>
              </m:rPr>
              <w:rPr>
                <w:rFonts w:ascii="Cambria Math"/>
                <w:iCs/>
                <w:highlight w:val="lightGray"/>
              </w:rPr>
              <m:t>PUSCH</m:t>
            </m:r>
            <m:r>
              <m:rPr>
                <m:sty m:val="p"/>
              </m:rPr>
              <w:rPr>
                <w:rFonts w:ascii="Cambria Math"/>
                <w:highlight w:val="lightGray"/>
              </w:rPr>
              <m:t>,</m:t>
            </m:r>
            <m:r>
              <w:rPr>
                <w:rFonts w:ascii="Cambria Math"/>
                <w:highlight w:val="lightGray"/>
              </w:rPr>
              <m:t>b</m:t>
            </m:r>
            <m:r>
              <m:rPr>
                <m:sty m:val="p"/>
              </m:rPr>
              <w:rPr>
                <w:rFonts w:ascii="Cambria Math"/>
                <w:highlight w:val="lightGray"/>
              </w:rPr>
              <m:t>,</m:t>
            </m:r>
            <m:r>
              <w:rPr>
                <w:rFonts w:ascii="Cambria Math"/>
                <w:highlight w:val="lightGray"/>
              </w:rPr>
              <m:t>f</m:t>
            </m:r>
            <m:r>
              <m:rPr>
                <m:sty m:val="p"/>
              </m:rPr>
              <w:rPr>
                <w:rFonts w:ascii="Cambria Math"/>
                <w:highlight w:val="lightGray"/>
              </w:rPr>
              <m:t>,</m:t>
            </m:r>
            <m:r>
              <w:rPr>
                <w:rFonts w:ascii="Cambria Math"/>
                <w:highlight w:val="lightGray"/>
              </w:rPr>
              <m:t>c</m:t>
            </m:r>
          </m:sub>
        </m:sSub>
        <m:r>
          <m:rPr>
            <m:sty m:val="p"/>
          </m:rPr>
          <w:rPr>
            <w:rFonts w:ascii="Cambria Math"/>
            <w:highlight w:val="lightGray"/>
          </w:rPr>
          <m:t>(</m:t>
        </m:r>
        <m:r>
          <w:rPr>
            <w:rFonts w:ascii="Cambria Math"/>
            <w:highlight w:val="lightGray"/>
          </w:rPr>
          <m:t>i</m:t>
        </m:r>
        <m:r>
          <m:rPr>
            <m:sty m:val="p"/>
          </m:rPr>
          <w:rPr>
            <w:rFonts w:ascii="Cambria Math"/>
            <w:highlight w:val="lightGray"/>
          </w:rPr>
          <m:t>,</m:t>
        </m:r>
        <m:r>
          <w:rPr>
            <w:rFonts w:ascii="Cambria Math"/>
            <w:highlight w:val="lightGray"/>
          </w:rPr>
          <m:t>j</m:t>
        </m:r>
        <m:r>
          <m:rPr>
            <m:sty m:val="p"/>
          </m:rPr>
          <w:rPr>
            <w:rFonts w:ascii="Cambria Math"/>
            <w:highlight w:val="lightGray"/>
          </w:rPr>
          <m:t>,</m:t>
        </m:r>
        <m:sSub>
          <m:sSubPr>
            <m:ctrlPr>
              <w:rPr>
                <w:rFonts w:ascii="Cambria Math" w:hAnsi="Cambria Math"/>
                <w:iCs/>
                <w:highlight w:val="lightGray"/>
                <w:lang w:val="x-none"/>
              </w:rPr>
            </m:ctrlPr>
          </m:sSubPr>
          <m:e>
            <m:r>
              <w:rPr>
                <w:rFonts w:ascii="Cambria Math"/>
                <w:highlight w:val="lightGray"/>
              </w:rPr>
              <m:t>q</m:t>
            </m:r>
          </m:e>
          <m:sub>
            <m:r>
              <w:rPr>
                <w:rFonts w:ascii="Cambria Math"/>
                <w:highlight w:val="lightGray"/>
              </w:rPr>
              <m:t>d</m:t>
            </m:r>
          </m:sub>
        </m:sSub>
        <m:r>
          <m:rPr>
            <m:sty m:val="p"/>
          </m:rPr>
          <w:rPr>
            <w:rFonts w:ascii="Cambria Math"/>
            <w:highlight w:val="lightGray"/>
          </w:rPr>
          <m:t>,</m:t>
        </m:r>
        <m:r>
          <w:rPr>
            <w:rFonts w:ascii="Cambria Math"/>
            <w:highlight w:val="lightGray"/>
          </w:rPr>
          <m:t>l</m:t>
        </m:r>
        <m:r>
          <m:rPr>
            <m:sty m:val="p"/>
          </m:rPr>
          <w:rPr>
            <w:rFonts w:ascii="Cambria Math"/>
            <w:highlight w:val="lightGray"/>
          </w:rPr>
          <m:t>)</m:t>
        </m:r>
      </m:oMath>
      <w:r w:rsidRPr="003A7D34">
        <w:rPr>
          <w:highlight w:val="lightGray"/>
          <w:lang w:eastAsia="zh-CN"/>
        </w:rPr>
        <w:t xml:space="preserve"> by </w:t>
      </w:r>
      <m:oMath>
        <m:r>
          <w:rPr>
            <w:rFonts w:ascii="Cambria Math"/>
            <w:highlight w:val="lightGray"/>
          </w:rPr>
          <m:t>s</m:t>
        </m:r>
      </m:oMath>
      <w:r w:rsidRPr="003A7D34">
        <w:rPr>
          <w:iCs/>
          <w:highlight w:val="lightGray"/>
        </w:rPr>
        <w:t xml:space="preserve"> where:</w:t>
      </w:r>
    </w:p>
    <w:p w14:paraId="0B003CC4" w14:textId="77777777" w:rsidR="003A7D34" w:rsidRDefault="003A7D34" w:rsidP="003A7D34">
      <w:pPr>
        <w:pStyle w:val="B2"/>
      </w:pPr>
      <w:r w:rsidRPr="003A7D34">
        <w:rPr>
          <w:highlight w:val="lightGray"/>
        </w:rPr>
        <w:t>-</w:t>
      </w:r>
      <w:r w:rsidRPr="003A7D34">
        <w:rPr>
          <w:highlight w:val="lightGray"/>
        </w:rPr>
        <w:tab/>
        <w:t xml:space="preserve">if </w:t>
      </w:r>
      <w:proofErr w:type="spellStart"/>
      <w:r w:rsidRPr="003A7D34">
        <w:rPr>
          <w:i/>
          <w:iCs/>
          <w:sz w:val="22"/>
          <w:szCs w:val="22"/>
          <w:highlight w:val="lightGray"/>
        </w:rPr>
        <w:t>ul-FullPowerTransmission</w:t>
      </w:r>
      <w:proofErr w:type="spellEnd"/>
      <w:r w:rsidRPr="003A7D34">
        <w:rPr>
          <w:highlight w:val="lightGray"/>
        </w:rPr>
        <w:t xml:space="preserve"> in </w:t>
      </w:r>
      <w:r w:rsidRPr="003A7D34">
        <w:rPr>
          <w:i/>
          <w:iCs/>
          <w:highlight w:val="lightGray"/>
        </w:rPr>
        <w:t>PUSCH-</w:t>
      </w:r>
      <w:proofErr w:type="spellStart"/>
      <w:r w:rsidRPr="003A7D34">
        <w:rPr>
          <w:i/>
          <w:iCs/>
          <w:highlight w:val="lightGray"/>
        </w:rPr>
        <w:t>Config</w:t>
      </w:r>
      <w:proofErr w:type="spellEnd"/>
      <w:r w:rsidRPr="003A7D34">
        <w:rPr>
          <w:highlight w:val="lightGray"/>
        </w:rPr>
        <w:t xml:space="preserve"> is set to </w:t>
      </w:r>
      <w:r w:rsidRPr="003A7D34">
        <w:rPr>
          <w:i/>
          <w:iCs/>
          <w:sz w:val="22"/>
          <w:szCs w:val="22"/>
          <w:highlight w:val="lightGray"/>
        </w:rPr>
        <w:t>fullpowerMode1</w:t>
      </w:r>
      <w:r w:rsidRPr="003A7D34">
        <w:rPr>
          <w:highlight w:val="lightGray"/>
        </w:rPr>
        <w:t xml:space="preserve">, and </w:t>
      </w:r>
      <w:r w:rsidRPr="003A7D34">
        <w:rPr>
          <w:highlight w:val="yellow"/>
        </w:rPr>
        <w:t xml:space="preserve">each SRS resource in the </w:t>
      </w:r>
      <w:r w:rsidRPr="003A7D34">
        <w:rPr>
          <w:i/>
          <w:iCs/>
          <w:highlight w:val="yellow"/>
        </w:rPr>
        <w:t>SRS-</w:t>
      </w:r>
      <w:proofErr w:type="spellStart"/>
      <w:r w:rsidRPr="003A7D34">
        <w:rPr>
          <w:i/>
          <w:iCs/>
          <w:highlight w:val="yellow"/>
        </w:rPr>
        <w:t>ResourceSet</w:t>
      </w:r>
      <w:proofErr w:type="spellEnd"/>
      <w:r w:rsidRPr="003A7D34">
        <w:rPr>
          <w:highlight w:val="yellow"/>
        </w:rPr>
        <w:t xml:space="preserve"> with </w:t>
      </w:r>
      <w:r w:rsidRPr="003A7D34">
        <w:rPr>
          <w:i/>
          <w:iCs/>
          <w:highlight w:val="yellow"/>
        </w:rPr>
        <w:t>usage</w:t>
      </w:r>
      <w:r w:rsidRPr="003A7D34">
        <w:rPr>
          <w:highlight w:val="yellow"/>
        </w:rPr>
        <w:t xml:space="preserve"> set to 'codebook' has more than one SRS port</w:t>
      </w:r>
      <w:r w:rsidRPr="003A7D34">
        <w:rPr>
          <w:highlight w:val="lightGray"/>
        </w:rPr>
        <w:t xml:space="preserve">, </w:t>
      </w:r>
      <m:oMath>
        <m:r>
          <w:rPr>
            <w:rFonts w:ascii="Cambria Math"/>
            <w:highlight w:val="lightGray"/>
          </w:rPr>
          <m:t>s</m:t>
        </m:r>
      </m:oMath>
      <w:r w:rsidRPr="003A7D34">
        <w:rPr>
          <w:iCs/>
          <w:highlight w:val="lightGray"/>
        </w:rPr>
        <w:t xml:space="preserve"> is</w:t>
      </w:r>
      <w:r w:rsidRPr="003A7D34">
        <w:rPr>
          <w:highlight w:val="lightGray"/>
          <w:lang w:eastAsia="zh-CN"/>
        </w:rPr>
        <w:t xml:space="preserve"> the ratio of a number of antenna ports with non-zero PUSCH transmission power over the maximum number of </w:t>
      </w:r>
      <w:r w:rsidRPr="003A7D34">
        <w:rPr>
          <w:highlight w:val="lightGray"/>
        </w:rPr>
        <w:t>SRS ports supported by the UE in one SRS resource</w:t>
      </w:r>
    </w:p>
    <w:p w14:paraId="205D4EAF" w14:textId="77777777" w:rsidR="003A7D34" w:rsidRPr="003A7D34" w:rsidRDefault="003A7D34" w:rsidP="00632C6E">
      <w:pPr>
        <w:rPr>
          <w:lang w:val="en-GB"/>
        </w:rPr>
      </w:pPr>
    </w:p>
    <w:p w14:paraId="1856BE3E" w14:textId="28C81F16" w:rsidR="00BF08F3" w:rsidRDefault="0089773B" w:rsidP="00632C6E">
      <w:pPr>
        <w:rPr>
          <w:rFonts w:eastAsiaTheme="minorEastAsia"/>
          <w:lang w:eastAsia="zh-CN"/>
        </w:rPr>
      </w:pPr>
      <w:r>
        <w:rPr>
          <w:rFonts w:eastAsiaTheme="minorEastAsia"/>
          <w:lang w:eastAsia="zh-CN"/>
        </w:rPr>
        <w:t>Thus we have the following proposal</w:t>
      </w:r>
    </w:p>
    <w:p w14:paraId="654B396C" w14:textId="23AC8E54" w:rsidR="0089773B" w:rsidRPr="00256835" w:rsidRDefault="0089773B" w:rsidP="00ED0B96">
      <w:pPr>
        <w:pStyle w:val="a0"/>
        <w:ind w:left="992" w:hangingChars="494" w:hanging="992"/>
        <w:rPr>
          <w:rFonts w:eastAsia="宋体"/>
          <w:b/>
          <w:i/>
          <w:lang w:eastAsia="zh-CN"/>
        </w:rPr>
      </w:pPr>
      <w:r>
        <w:rPr>
          <w:rFonts w:eastAsia="宋体"/>
          <w:b/>
          <w:i/>
          <w:lang w:eastAsia="zh-CN"/>
        </w:rPr>
        <w:t xml:space="preserve">Proposal </w:t>
      </w:r>
      <w:r w:rsidR="00E2487D">
        <w:rPr>
          <w:rFonts w:eastAsia="宋体"/>
          <w:b/>
          <w:i/>
          <w:lang w:eastAsia="zh-CN"/>
        </w:rPr>
        <w:t>1</w:t>
      </w:r>
      <w:r>
        <w:rPr>
          <w:rFonts w:eastAsia="宋体"/>
          <w:b/>
          <w:i/>
          <w:lang w:eastAsia="zh-CN"/>
        </w:rPr>
        <w:t xml:space="preserve">: </w:t>
      </w:r>
      <w:r w:rsidR="00AB0924">
        <w:rPr>
          <w:rFonts w:eastAsia="宋体"/>
          <w:b/>
          <w:i/>
          <w:lang w:eastAsia="zh-CN"/>
        </w:rPr>
        <w:t xml:space="preserve">Complete the description for </w:t>
      </w:r>
      <w:r w:rsidR="00AB0924" w:rsidRPr="00AB0924">
        <w:rPr>
          <w:rFonts w:eastAsia="宋体"/>
          <w:b/>
          <w:i/>
          <w:lang w:eastAsia="zh-CN"/>
        </w:rPr>
        <w:t>Mode 1 of UL full power transmission</w:t>
      </w:r>
      <w:r w:rsidR="00AB0924">
        <w:rPr>
          <w:rFonts w:eastAsia="宋体"/>
          <w:b/>
          <w:i/>
          <w:lang w:eastAsia="zh-CN"/>
        </w:rPr>
        <w:t xml:space="preserve"> in TS 38.213</w:t>
      </w:r>
      <w:r>
        <w:rPr>
          <w:rFonts w:eastAsia="宋体"/>
          <w:b/>
          <w:i/>
          <w:lang w:eastAsia="zh-CN"/>
        </w:rPr>
        <w:t>.</w:t>
      </w:r>
    </w:p>
    <w:p w14:paraId="01872804" w14:textId="77777777" w:rsidR="004B21DD" w:rsidRDefault="004B21DD" w:rsidP="0089773B">
      <w:pPr>
        <w:pStyle w:val="a0"/>
        <w:rPr>
          <w:rFonts w:eastAsia="宋体"/>
          <w:lang w:eastAsia="zh-CN"/>
        </w:rPr>
      </w:pPr>
    </w:p>
    <w:p w14:paraId="7D375378" w14:textId="2EBF3092" w:rsidR="00EC02CA" w:rsidRDefault="0089773B" w:rsidP="00EC02CA">
      <w:pPr>
        <w:pStyle w:val="a0"/>
        <w:rPr>
          <w:rFonts w:eastAsia="宋体"/>
          <w:lang w:eastAsia="zh-CN"/>
        </w:rPr>
      </w:pPr>
      <w:r>
        <w:rPr>
          <w:rFonts w:eastAsia="宋体"/>
          <w:lang w:eastAsia="zh-CN"/>
        </w:rPr>
        <w:t xml:space="preserve">The following gives the corresponding </w:t>
      </w:r>
      <w:r w:rsidR="00D2404A">
        <w:rPr>
          <w:rFonts w:eastAsia="宋体"/>
          <w:lang w:eastAsia="zh-CN"/>
        </w:rPr>
        <w:t>text proposal</w:t>
      </w:r>
      <w:r>
        <w:rPr>
          <w:rFonts w:eastAsia="宋体"/>
          <w:lang w:eastAsia="zh-CN"/>
        </w:rPr>
        <w:t xml:space="preserve"> for Proposal </w:t>
      </w:r>
      <w:r w:rsidR="00346D1A">
        <w:rPr>
          <w:rFonts w:eastAsia="宋体"/>
          <w:lang w:eastAsia="zh-CN"/>
        </w:rPr>
        <w:t>1</w:t>
      </w:r>
      <w:r w:rsidR="00A61735">
        <w:rPr>
          <w:rFonts w:eastAsia="宋体"/>
          <w:lang w:eastAsia="zh-CN"/>
        </w:rPr>
        <w:t>.</w:t>
      </w:r>
    </w:p>
    <w:tbl>
      <w:tblPr>
        <w:tblStyle w:val="af3"/>
        <w:tblW w:w="0" w:type="auto"/>
        <w:tblLook w:val="04A0" w:firstRow="1" w:lastRow="0" w:firstColumn="1" w:lastColumn="0" w:noHBand="0" w:noVBand="1"/>
      </w:tblPr>
      <w:tblGrid>
        <w:gridCol w:w="9062"/>
      </w:tblGrid>
      <w:tr w:rsidR="00A512F7" w14:paraId="75CDB2BA" w14:textId="77777777" w:rsidTr="00A512F7">
        <w:tc>
          <w:tcPr>
            <w:tcW w:w="9062" w:type="dxa"/>
          </w:tcPr>
          <w:p w14:paraId="3834A897" w14:textId="3AB8AD88" w:rsidR="00A512F7" w:rsidRDefault="00A512F7" w:rsidP="00A512F7">
            <w:pPr>
              <w:pStyle w:val="a0"/>
              <w:spacing w:line="360" w:lineRule="auto"/>
              <w:rPr>
                <w:rFonts w:eastAsia="宋体"/>
                <w:b/>
                <w:u w:val="single"/>
                <w:lang w:eastAsia="zh-CN"/>
              </w:rPr>
            </w:pPr>
            <w:r>
              <w:rPr>
                <w:rFonts w:eastAsia="宋体"/>
                <w:b/>
                <w:u w:val="single"/>
                <w:lang w:eastAsia="zh-CN"/>
              </w:rPr>
              <w:t>In TS 38.21</w:t>
            </w:r>
            <w:r w:rsidR="00C5020E">
              <w:rPr>
                <w:rFonts w:eastAsia="宋体"/>
                <w:b/>
                <w:u w:val="single"/>
                <w:lang w:eastAsia="zh-CN"/>
              </w:rPr>
              <w:t>3</w:t>
            </w:r>
            <w:r>
              <w:rPr>
                <w:rFonts w:eastAsia="宋体"/>
                <w:b/>
                <w:u w:val="single"/>
                <w:lang w:eastAsia="zh-CN"/>
              </w:rPr>
              <w:t xml:space="preserve">   Section </w:t>
            </w:r>
            <w:r w:rsidR="00AE56C4">
              <w:rPr>
                <w:rFonts w:eastAsia="宋体"/>
                <w:b/>
                <w:u w:val="single"/>
                <w:lang w:eastAsia="zh-CN"/>
              </w:rPr>
              <w:t>7.1</w:t>
            </w:r>
          </w:p>
          <w:p w14:paraId="57346D6A" w14:textId="59E5FDEA" w:rsidR="00A512F7" w:rsidRDefault="00A512F7" w:rsidP="00A512F7">
            <w:pPr>
              <w:pStyle w:val="a0"/>
              <w:jc w:val="center"/>
            </w:pPr>
            <w:r>
              <w:t>&lt;omitted text&gt;</w:t>
            </w:r>
          </w:p>
          <w:p w14:paraId="3EF897ED" w14:textId="77777777" w:rsidR="006120CB" w:rsidRPr="006120CB" w:rsidRDefault="006120CB" w:rsidP="000C57C7">
            <w:pPr>
              <w:keepNext/>
              <w:keepLines/>
              <w:spacing w:before="180" w:after="180"/>
              <w:outlineLvl w:val="1"/>
              <w:rPr>
                <w:rFonts w:ascii="Arial" w:eastAsia="宋体" w:hAnsi="Arial"/>
                <w:sz w:val="32"/>
                <w:szCs w:val="20"/>
                <w:lang w:val="en-GB"/>
              </w:rPr>
            </w:pPr>
            <w:bookmarkStart w:id="0" w:name="_Toc45699167"/>
            <w:bookmarkStart w:id="1" w:name="_Toc36498141"/>
            <w:bookmarkStart w:id="2" w:name="_Toc29917267"/>
            <w:bookmarkStart w:id="3" w:name="_Toc29899530"/>
            <w:bookmarkStart w:id="4" w:name="_Toc29899112"/>
            <w:bookmarkStart w:id="5" w:name="_Toc29894813"/>
            <w:bookmarkStart w:id="6" w:name="_Toc26719382"/>
            <w:bookmarkStart w:id="7" w:name="_Toc20311557"/>
            <w:bookmarkStart w:id="8" w:name="_Toc12021445"/>
            <w:r w:rsidRPr="006120CB">
              <w:rPr>
                <w:rFonts w:ascii="Arial" w:eastAsia="宋体" w:hAnsi="Arial"/>
                <w:sz w:val="32"/>
                <w:szCs w:val="20"/>
                <w:lang w:val="en-GB"/>
              </w:rPr>
              <w:t>7.1</w:t>
            </w:r>
            <w:r w:rsidRPr="006120CB">
              <w:rPr>
                <w:rFonts w:ascii="Arial" w:eastAsia="宋体" w:hAnsi="Arial"/>
                <w:sz w:val="32"/>
                <w:szCs w:val="20"/>
                <w:lang w:val="en-GB"/>
              </w:rPr>
              <w:tab/>
              <w:t>Physical uplink shared channel</w:t>
            </w:r>
            <w:bookmarkEnd w:id="0"/>
            <w:bookmarkEnd w:id="1"/>
            <w:bookmarkEnd w:id="2"/>
          </w:p>
          <w:p w14:paraId="61E92E4C" w14:textId="77777777" w:rsidR="006120CB" w:rsidRPr="006120CB" w:rsidRDefault="006120CB" w:rsidP="006120CB">
            <w:pPr>
              <w:spacing w:before="0" w:after="180"/>
              <w:rPr>
                <w:rFonts w:eastAsia="宋体"/>
                <w:szCs w:val="20"/>
                <w:lang w:val="en-AU" w:eastAsia="zh-CN"/>
              </w:rPr>
            </w:pPr>
            <w:r w:rsidRPr="006120CB">
              <w:rPr>
                <w:rFonts w:eastAsia="宋体"/>
                <w:szCs w:val="20"/>
                <w:lang w:val="en-GB" w:eastAsia="zh-CN"/>
              </w:rPr>
              <w:t>For a PUSCH transmission</w:t>
            </w:r>
            <w:r w:rsidRPr="006120CB">
              <w:rPr>
                <w:rFonts w:eastAsia="宋体"/>
                <w:iCs/>
                <w:szCs w:val="20"/>
                <w:lang w:val="en-GB"/>
              </w:rPr>
              <w:t xml:space="preserve"> </w:t>
            </w:r>
            <w:r w:rsidRPr="006120CB">
              <w:rPr>
                <w:rFonts w:eastAsia="宋体"/>
                <w:szCs w:val="20"/>
                <w:lang w:val="en-GB"/>
              </w:rPr>
              <w:t xml:space="preserve">on active UL BWP </w:t>
            </w:r>
            <w:r w:rsidRPr="006120CB">
              <w:rPr>
                <w:rFonts w:eastAsia="宋体"/>
                <w:iCs/>
                <w:noProof/>
                <w:position w:val="-6"/>
                <w:szCs w:val="20"/>
                <w:lang w:eastAsia="zh-CN"/>
              </w:rPr>
              <w:drawing>
                <wp:inline distT="0" distB="0" distL="0" distR="0" wp14:anchorId="2932365B" wp14:editId="065C1668">
                  <wp:extent cx="96520" cy="181610"/>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520" cy="181610"/>
                          </a:xfrm>
                          <a:prstGeom prst="rect">
                            <a:avLst/>
                          </a:prstGeom>
                          <a:noFill/>
                          <a:ln>
                            <a:noFill/>
                          </a:ln>
                        </pic:spPr>
                      </pic:pic>
                    </a:graphicData>
                  </a:graphic>
                </wp:inline>
              </w:drawing>
            </w:r>
            <w:r w:rsidRPr="006120CB">
              <w:rPr>
                <w:rFonts w:eastAsia="宋体"/>
                <w:iCs/>
                <w:szCs w:val="20"/>
                <w:lang w:val="en-GB"/>
              </w:rPr>
              <w:t xml:space="preserve">, as described in Clause 12, of </w:t>
            </w:r>
            <w:r w:rsidRPr="006120CB">
              <w:rPr>
                <w:rFonts w:eastAsia="宋体"/>
                <w:szCs w:val="20"/>
                <w:lang w:val="en-GB"/>
              </w:rPr>
              <w:t xml:space="preserve">carrier </w:t>
            </w:r>
            <w:r w:rsidRPr="006120CB">
              <w:rPr>
                <w:rFonts w:eastAsia="宋体"/>
                <w:iCs/>
                <w:noProof/>
                <w:position w:val="-10"/>
                <w:szCs w:val="20"/>
                <w:lang w:eastAsia="zh-CN"/>
              </w:rPr>
              <w:drawing>
                <wp:inline distT="0" distB="0" distL="0" distR="0" wp14:anchorId="15D442FD" wp14:editId="0B1AA806">
                  <wp:extent cx="181610" cy="18161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6120CB">
              <w:rPr>
                <w:rFonts w:eastAsia="宋体"/>
                <w:iCs/>
                <w:szCs w:val="20"/>
                <w:lang w:val="en-GB"/>
              </w:rPr>
              <w:t xml:space="preserve"> of </w:t>
            </w:r>
            <w:r w:rsidRPr="006120CB">
              <w:rPr>
                <w:rFonts w:eastAsia="宋体"/>
                <w:szCs w:val="20"/>
                <w:lang w:val="en-GB"/>
              </w:rPr>
              <w:t xml:space="preserve">serving cell </w:t>
            </w:r>
            <w:r w:rsidRPr="006120CB">
              <w:rPr>
                <w:rFonts w:eastAsia="宋体"/>
                <w:iCs/>
                <w:noProof/>
                <w:position w:val="-6"/>
                <w:szCs w:val="20"/>
                <w:lang w:eastAsia="zh-CN"/>
              </w:rPr>
              <w:drawing>
                <wp:inline distT="0" distB="0" distL="0" distR="0" wp14:anchorId="18ACA5EE" wp14:editId="32665455">
                  <wp:extent cx="11938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sidRPr="006120CB">
              <w:rPr>
                <w:rFonts w:eastAsia="宋体"/>
                <w:iCs/>
                <w:szCs w:val="20"/>
                <w:lang w:val="en-GB"/>
              </w:rPr>
              <w:t xml:space="preserve">, </w:t>
            </w:r>
            <w:r w:rsidRPr="006120CB">
              <w:rPr>
                <w:rFonts w:eastAsia="宋体"/>
                <w:szCs w:val="20"/>
                <w:lang w:val="en-GB" w:eastAsia="zh-CN"/>
              </w:rPr>
              <w:t xml:space="preserve">a UE first </w:t>
            </w:r>
            <w:r w:rsidRPr="006120CB">
              <w:rPr>
                <w:rFonts w:eastAsia="宋体"/>
                <w:szCs w:val="20"/>
                <w:lang w:val="en-GB"/>
              </w:rPr>
              <w:t>calculates</w:t>
            </w:r>
            <w:r w:rsidRPr="006120CB">
              <w:rPr>
                <w:rFonts w:eastAsia="宋体"/>
                <w:szCs w:val="20"/>
                <w:lang w:val="en-GB" w:eastAsia="zh-CN"/>
              </w:rPr>
              <w:t xml:space="preserve"> a linear value </w:t>
            </w:r>
            <w:r w:rsidRPr="006120CB">
              <w:rPr>
                <w:rFonts w:eastAsia="宋体"/>
                <w:iCs/>
                <w:noProof/>
                <w:position w:val="-12"/>
                <w:szCs w:val="20"/>
                <w:lang w:eastAsia="zh-CN"/>
              </w:rPr>
              <w:drawing>
                <wp:inline distT="0" distB="0" distL="0" distR="0" wp14:anchorId="1ABE158D" wp14:editId="094D7F71">
                  <wp:extent cx="1096010" cy="238760"/>
                  <wp:effectExtent l="0" t="0" r="8890" b="889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010" cy="238760"/>
                          </a:xfrm>
                          <a:prstGeom prst="rect">
                            <a:avLst/>
                          </a:prstGeom>
                          <a:noFill/>
                          <a:ln>
                            <a:noFill/>
                          </a:ln>
                        </pic:spPr>
                      </pic:pic>
                    </a:graphicData>
                  </a:graphic>
                </wp:inline>
              </w:drawing>
            </w:r>
            <w:r w:rsidRPr="006120CB">
              <w:rPr>
                <w:rFonts w:eastAsia="宋体"/>
                <w:iCs/>
                <w:szCs w:val="20"/>
                <w:lang w:val="en-GB"/>
              </w:rPr>
              <w:t xml:space="preserve"> of the </w:t>
            </w:r>
            <w:r w:rsidRPr="006120CB">
              <w:rPr>
                <w:rFonts w:eastAsia="宋体"/>
                <w:szCs w:val="20"/>
                <w:lang w:val="en-GB" w:eastAsia="zh-CN"/>
              </w:rPr>
              <w:t xml:space="preserve">transmit power </w:t>
            </w:r>
            <w:r w:rsidRPr="006120CB">
              <w:rPr>
                <w:rFonts w:eastAsia="宋体"/>
                <w:iCs/>
                <w:noProof/>
                <w:position w:val="-12"/>
                <w:szCs w:val="20"/>
                <w:lang w:eastAsia="zh-CN"/>
              </w:rPr>
              <w:drawing>
                <wp:inline distT="0" distB="0" distL="0" distR="0" wp14:anchorId="7D1ED4E2" wp14:editId="22D9E335">
                  <wp:extent cx="1096010" cy="215900"/>
                  <wp:effectExtent l="0" t="0" r="889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6010" cy="215900"/>
                          </a:xfrm>
                          <a:prstGeom prst="rect">
                            <a:avLst/>
                          </a:prstGeom>
                          <a:noFill/>
                          <a:ln>
                            <a:noFill/>
                          </a:ln>
                        </pic:spPr>
                      </pic:pic>
                    </a:graphicData>
                  </a:graphic>
                </wp:inline>
              </w:drawing>
            </w:r>
            <w:r w:rsidRPr="006120CB">
              <w:rPr>
                <w:rFonts w:eastAsia="宋体"/>
                <w:iCs/>
                <w:szCs w:val="20"/>
                <w:lang w:val="en-GB"/>
              </w:rPr>
              <w:t>, with parameters as defined in Clause 7.1.1. For a</w:t>
            </w:r>
            <w:r w:rsidRPr="006120CB">
              <w:rPr>
                <w:rFonts w:eastAsia="宋体"/>
                <w:szCs w:val="20"/>
                <w:lang w:val="en-AU"/>
              </w:rPr>
              <w:t xml:space="preserve"> PUSCH transmission scheduled by a DCI format other than DCI format 0_0, </w:t>
            </w:r>
            <w:r w:rsidRPr="006120CB">
              <w:rPr>
                <w:rFonts w:eastAsia="宋体"/>
                <w:szCs w:val="20"/>
                <w:lang w:val="en-AU" w:eastAsia="zh-CN"/>
              </w:rPr>
              <w:t xml:space="preserve">or </w:t>
            </w:r>
            <w:r w:rsidRPr="006120CB">
              <w:rPr>
                <w:rFonts w:eastAsia="宋体"/>
                <w:szCs w:val="20"/>
                <w:lang w:val="en-GB"/>
              </w:rPr>
              <w:t xml:space="preserve">configured by </w:t>
            </w:r>
            <w:proofErr w:type="spellStart"/>
            <w:r w:rsidRPr="006120CB">
              <w:rPr>
                <w:rFonts w:eastAsia="宋体"/>
                <w:i/>
                <w:iCs/>
                <w:szCs w:val="20"/>
                <w:lang w:val="en-GB"/>
              </w:rPr>
              <w:t>ConfiguredGrantConfig</w:t>
            </w:r>
            <w:proofErr w:type="spellEnd"/>
            <w:r w:rsidRPr="006120CB">
              <w:rPr>
                <w:rFonts w:eastAsia="宋体"/>
                <w:szCs w:val="20"/>
                <w:lang w:val="en-GB"/>
              </w:rPr>
              <w:t xml:space="preserve"> or</w:t>
            </w:r>
            <w:r w:rsidRPr="006120CB">
              <w:rPr>
                <w:rFonts w:eastAsia="宋体"/>
                <w:i/>
                <w:iCs/>
                <w:szCs w:val="20"/>
                <w:lang w:val="en-GB"/>
              </w:rPr>
              <w:t xml:space="preserve"> </w:t>
            </w:r>
            <w:proofErr w:type="spellStart"/>
            <w:r w:rsidRPr="006120CB">
              <w:rPr>
                <w:rFonts w:eastAsia="宋体"/>
                <w:i/>
                <w:iCs/>
                <w:szCs w:val="20"/>
                <w:lang w:val="en-GB"/>
              </w:rPr>
              <w:t>semiPersistentOnPUSCH</w:t>
            </w:r>
            <w:proofErr w:type="spellEnd"/>
            <w:r w:rsidRPr="006120CB">
              <w:rPr>
                <w:rFonts w:eastAsia="宋体"/>
                <w:szCs w:val="20"/>
                <w:lang w:val="en-GB"/>
              </w:rPr>
              <w:t>, if</w:t>
            </w:r>
            <w:r w:rsidRPr="006120CB">
              <w:rPr>
                <w:rFonts w:eastAsia="宋体"/>
                <w:szCs w:val="20"/>
                <w:lang w:val="en-AU"/>
              </w:rPr>
              <w:t xml:space="preserve"> </w:t>
            </w:r>
            <w:proofErr w:type="spellStart"/>
            <w:r w:rsidRPr="006120CB">
              <w:rPr>
                <w:rFonts w:eastAsia="宋体"/>
                <w:i/>
                <w:szCs w:val="20"/>
                <w:lang w:val="en-AU"/>
              </w:rPr>
              <w:t>txConfig</w:t>
            </w:r>
            <w:proofErr w:type="spellEnd"/>
            <w:r w:rsidRPr="006120CB">
              <w:rPr>
                <w:rFonts w:eastAsia="宋体"/>
                <w:szCs w:val="20"/>
                <w:lang w:val="en-AU"/>
              </w:rPr>
              <w:t xml:space="preserve"> in </w:t>
            </w:r>
            <w:r w:rsidRPr="006120CB">
              <w:rPr>
                <w:rFonts w:eastAsia="宋体"/>
                <w:i/>
                <w:szCs w:val="20"/>
                <w:lang w:val="en-AU"/>
              </w:rPr>
              <w:t>PUSCH-</w:t>
            </w:r>
            <w:proofErr w:type="spellStart"/>
            <w:r w:rsidRPr="006120CB">
              <w:rPr>
                <w:rFonts w:eastAsia="宋体"/>
                <w:i/>
                <w:szCs w:val="20"/>
                <w:lang w:val="en-AU"/>
              </w:rPr>
              <w:t>Config</w:t>
            </w:r>
            <w:proofErr w:type="spellEnd"/>
            <w:r w:rsidRPr="006120CB">
              <w:rPr>
                <w:rFonts w:eastAsia="宋体"/>
                <w:szCs w:val="20"/>
                <w:lang w:val="en-AU"/>
              </w:rPr>
              <w:t xml:space="preserve"> is set to 'codebook', </w:t>
            </w:r>
          </w:p>
          <w:p w14:paraId="74CBA54B" w14:textId="77777777" w:rsidR="006120CB" w:rsidRDefault="006120CB" w:rsidP="006120CB">
            <w:pPr>
              <w:pStyle w:val="B1"/>
            </w:pPr>
            <w:r w:rsidRPr="006120CB">
              <w:rPr>
                <w:rFonts w:ascii="Calibri" w:hAnsi="Calibri"/>
                <w:lang w:val="x-none" w:eastAsia="zh-CN"/>
              </w:rPr>
              <w:t>-</w:t>
            </w:r>
            <w:r w:rsidRPr="006120CB">
              <w:rPr>
                <w:rFonts w:ascii="Calibri" w:hAnsi="Calibri"/>
                <w:lang w:val="x-none" w:eastAsia="zh-CN"/>
              </w:rPr>
              <w:tab/>
            </w:r>
            <w:r>
              <w:rPr>
                <w:lang w:eastAsia="zh-CN"/>
              </w:rPr>
              <w:t xml:space="preserve">if </w:t>
            </w:r>
            <w:proofErr w:type="spellStart"/>
            <w:r>
              <w:rPr>
                <w:i/>
                <w:iCs/>
                <w:sz w:val="22"/>
                <w:szCs w:val="22"/>
              </w:rPr>
              <w:t>ul-FullPowerTransmission</w:t>
            </w:r>
            <w:proofErr w:type="spellEnd"/>
            <w:r>
              <w:t xml:space="preserve"> </w:t>
            </w:r>
            <w:r>
              <w:rPr>
                <w:lang w:val="en-AU"/>
              </w:rPr>
              <w:t xml:space="preserve">in </w:t>
            </w:r>
            <w:r>
              <w:rPr>
                <w:i/>
                <w:iCs/>
                <w:lang w:val="en-AU"/>
              </w:rPr>
              <w:t>PUSCH-</w:t>
            </w:r>
            <w:proofErr w:type="spellStart"/>
            <w:r>
              <w:rPr>
                <w:i/>
                <w:iCs/>
                <w:lang w:val="en-AU"/>
              </w:rPr>
              <w:t>Config</w:t>
            </w:r>
            <w:proofErr w:type="spellEnd"/>
            <w:r>
              <w:rPr>
                <w:lang w:val="en-AU"/>
              </w:rPr>
              <w:t xml:space="preserve"> </w:t>
            </w:r>
            <w:r>
              <w:t xml:space="preserve">is provided, </w:t>
            </w:r>
            <w:r>
              <w:rPr>
                <w:iCs/>
              </w:rPr>
              <w:t xml:space="preserve">the UE scales </w:t>
            </w:r>
            <m:oMath>
              <m:sSub>
                <m:sSubPr>
                  <m:ctrlPr>
                    <w:rPr>
                      <w:rFonts w:ascii="Cambria Math" w:hAnsi="Cambria Math"/>
                      <w:iCs/>
                      <w:lang w:val="x-none"/>
                    </w:rPr>
                  </m:ctrlPr>
                </m:sSubPr>
                <m:e>
                  <m:acc>
                    <m:accPr>
                      <m:ctrlPr>
                        <w:rPr>
                          <w:rFonts w:ascii="Cambria Math" w:hAnsi="Cambria Math"/>
                          <w:iCs/>
                          <w:lang w:val="x-none"/>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lang w:val="x-none"/>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lang w:eastAsia="zh-CN"/>
              </w:rPr>
              <w:t xml:space="preserve"> by </w:t>
            </w:r>
            <m:oMath>
              <m:r>
                <w:rPr>
                  <w:rFonts w:ascii="Cambria Math"/>
                </w:rPr>
                <m:t>s</m:t>
              </m:r>
            </m:oMath>
            <w:r>
              <w:rPr>
                <w:iCs/>
              </w:rPr>
              <w:t xml:space="preserve"> where:</w:t>
            </w:r>
          </w:p>
          <w:p w14:paraId="4391363E" w14:textId="7565EB9D" w:rsidR="006120CB" w:rsidRPr="006120CB" w:rsidRDefault="006120CB" w:rsidP="006120CB">
            <w:pPr>
              <w:pStyle w:val="B2"/>
            </w:pPr>
            <w:r>
              <w:lastRenderedPageBreak/>
              <w:t>-</w:t>
            </w:r>
            <w:r>
              <w:tab/>
              <w:t xml:space="preserve">if </w:t>
            </w:r>
            <w:proofErr w:type="spellStart"/>
            <w:r>
              <w:rPr>
                <w:i/>
                <w:iCs/>
                <w:sz w:val="22"/>
                <w:szCs w:val="22"/>
              </w:rPr>
              <w:t>ul-FullPowerTransmission</w:t>
            </w:r>
            <w:proofErr w:type="spellEnd"/>
            <w:r>
              <w:t xml:space="preserve"> in </w:t>
            </w:r>
            <w:r>
              <w:rPr>
                <w:i/>
                <w:iCs/>
              </w:rPr>
              <w:t>PUSCH-</w:t>
            </w:r>
            <w:proofErr w:type="spellStart"/>
            <w:r>
              <w:rPr>
                <w:i/>
                <w:iCs/>
              </w:rPr>
              <w:t>Config</w:t>
            </w:r>
            <w:proofErr w:type="spellEnd"/>
            <w:r>
              <w:t xml:space="preserve"> is set to </w:t>
            </w:r>
            <w:r>
              <w:rPr>
                <w:i/>
                <w:iCs/>
                <w:sz w:val="22"/>
                <w:szCs w:val="22"/>
              </w:rPr>
              <w:t>fullpowerMode1</w:t>
            </w:r>
            <w:r>
              <w:t>, and</w:t>
            </w:r>
            <w:r w:rsidRPr="006120CB">
              <w:rPr>
                <w:color w:val="FF0000"/>
              </w:rPr>
              <w:t xml:space="preserve"> if </w:t>
            </w:r>
            <w:r>
              <w:t xml:space="preserve">each SRS resource in the </w:t>
            </w:r>
            <w:r>
              <w:rPr>
                <w:i/>
                <w:iCs/>
              </w:rPr>
              <w:t>SRS-</w:t>
            </w:r>
            <w:proofErr w:type="spellStart"/>
            <w:r>
              <w:rPr>
                <w:i/>
                <w:iCs/>
              </w:rPr>
              <w:t>ResourceSet</w:t>
            </w:r>
            <w:proofErr w:type="spellEnd"/>
            <w:r>
              <w:t xml:space="preserve"> with </w:t>
            </w:r>
            <w:r>
              <w:rPr>
                <w:i/>
                <w:iCs/>
              </w:rPr>
              <w:t>usage</w:t>
            </w:r>
            <w:r>
              <w:t xml:space="preserve"> set to 'codebook' has more than one SRS port, </w:t>
            </w:r>
            <m:oMath>
              <m:r>
                <w:rPr>
                  <w:rFonts w:ascii="Cambria Math"/>
                </w:rPr>
                <m:t>s</m:t>
              </m:r>
            </m:oMath>
            <w:r>
              <w:rPr>
                <w:iCs/>
              </w:rPr>
              <w:t xml:space="preserve"> is</w:t>
            </w:r>
            <w:r>
              <w:rPr>
                <w:lang w:eastAsia="zh-CN"/>
              </w:rPr>
              <w:t xml:space="preserve"> the ratio of a number of antenna ports with non-zero PUSCH transmission power over the maximum number of </w:t>
            </w:r>
            <w:r>
              <w:t xml:space="preserve">SRS ports supported by the UE in one SRS </w:t>
            </w:r>
            <w:proofErr w:type="spellStart"/>
            <w:r>
              <w:t>resource,</w:t>
            </w:r>
            <w:r w:rsidRPr="006120CB">
              <w:rPr>
                <w:color w:val="FF0000"/>
              </w:rPr>
              <w:t>if</w:t>
            </w:r>
            <w:proofErr w:type="spellEnd"/>
            <w:r w:rsidRPr="006120CB">
              <w:rPr>
                <w:color w:val="FF0000"/>
              </w:rPr>
              <w:t xml:space="preserve"> each SRS resource in the </w:t>
            </w:r>
            <w:r w:rsidRPr="006120CB">
              <w:rPr>
                <w:i/>
                <w:iCs/>
                <w:color w:val="FF0000"/>
              </w:rPr>
              <w:t>SRS-</w:t>
            </w:r>
            <w:proofErr w:type="spellStart"/>
            <w:r w:rsidRPr="006120CB">
              <w:rPr>
                <w:i/>
                <w:iCs/>
                <w:color w:val="FF0000"/>
              </w:rPr>
              <w:t>ResourceSet</w:t>
            </w:r>
            <w:proofErr w:type="spellEnd"/>
            <w:r w:rsidRPr="006120CB">
              <w:rPr>
                <w:color w:val="FF0000"/>
              </w:rPr>
              <w:t xml:space="preserve"> with </w:t>
            </w:r>
            <w:r w:rsidRPr="006120CB">
              <w:rPr>
                <w:i/>
                <w:iCs/>
                <w:color w:val="FF0000"/>
              </w:rPr>
              <w:t>usage</w:t>
            </w:r>
            <w:r w:rsidRPr="006120CB">
              <w:rPr>
                <w:color w:val="FF0000"/>
              </w:rPr>
              <w:t xml:space="preserve"> set to 'codebook' has one SRS port, </w:t>
            </w:r>
            <m:oMath>
              <m:r>
                <w:rPr>
                  <w:rFonts w:ascii="Cambria Math"/>
                  <w:color w:val="FF0000"/>
                </w:rPr>
                <m:t>s=1</m:t>
              </m:r>
            </m:oMath>
          </w:p>
          <w:p w14:paraId="34DAB613" w14:textId="77777777" w:rsidR="006120CB" w:rsidRDefault="006120CB" w:rsidP="006120CB">
            <w:pPr>
              <w:pStyle w:val="B2"/>
            </w:pPr>
            <w:r>
              <w:t>-</w:t>
            </w:r>
            <w:r>
              <w:tab/>
              <w:t xml:space="preserve">if </w:t>
            </w:r>
            <w:proofErr w:type="spellStart"/>
            <w:r>
              <w:rPr>
                <w:i/>
                <w:iCs/>
                <w:sz w:val="22"/>
                <w:szCs w:val="22"/>
              </w:rPr>
              <w:t>ul-FullPowerTransmission</w:t>
            </w:r>
            <w:proofErr w:type="spellEnd"/>
            <w:r>
              <w:t xml:space="preserve"> in </w:t>
            </w:r>
            <w:r>
              <w:rPr>
                <w:i/>
                <w:iCs/>
              </w:rPr>
              <w:t>PUSCH-</w:t>
            </w:r>
            <w:proofErr w:type="spellStart"/>
            <w:r>
              <w:rPr>
                <w:i/>
                <w:iCs/>
              </w:rPr>
              <w:t>Config</w:t>
            </w:r>
            <w:proofErr w:type="spellEnd"/>
            <w:r>
              <w:t xml:space="preserve"> is set to </w:t>
            </w:r>
            <w:proofErr w:type="spellStart"/>
            <w:r>
              <w:rPr>
                <w:i/>
                <w:iCs/>
                <w:sz w:val="22"/>
                <w:szCs w:val="22"/>
              </w:rPr>
              <w:t>fullpowerMode</w:t>
            </w:r>
            <w:proofErr w:type="spellEnd"/>
            <w:r>
              <w:rPr>
                <w:i/>
                <w:iCs/>
                <w:sz w:val="22"/>
                <w:szCs w:val="22"/>
                <w:lang w:val="en-US"/>
              </w:rPr>
              <w:t>2</w:t>
            </w:r>
            <w:r>
              <w:t xml:space="preserve">, </w:t>
            </w:r>
          </w:p>
          <w:p w14:paraId="4587D0AB" w14:textId="77777777" w:rsidR="006120CB" w:rsidRDefault="006120CB" w:rsidP="006120CB">
            <w:pPr>
              <w:pStyle w:val="B2"/>
              <w:ind w:left="1136" w:hanging="285"/>
            </w:pPr>
            <w:r>
              <w:rPr>
                <w:lang w:val="en-US"/>
              </w:rPr>
              <w:t>-</w:t>
            </w:r>
            <w:r>
              <w:rPr>
                <w:lang w:val="en-US"/>
              </w:rPr>
              <w:tab/>
            </w:r>
            <m:oMath>
              <m:r>
                <w:rPr>
                  <w:rFonts w:ascii="Cambria Math"/>
                </w:rPr>
                <m:t>s</m:t>
              </m:r>
              <m:r>
                <m:rPr>
                  <m:sty m:val="p"/>
                </m:rPr>
                <w:rPr>
                  <w:rFonts w:ascii="Cambria Math"/>
                </w:rPr>
                <m:t>=1</m:t>
              </m:r>
            </m:oMath>
            <w:r>
              <w:t xml:space="preserve"> for full power TPMIs</w:t>
            </w:r>
            <w:r>
              <w:rPr>
                <w:iCs/>
              </w:rPr>
              <w:t xml:space="preserve"> </w:t>
            </w:r>
            <w:r>
              <w:rPr>
                <w:rFonts w:eastAsia="等线"/>
                <w:iCs/>
                <w:lang w:eastAsia="zh-CN"/>
              </w:rPr>
              <w:t xml:space="preserve">reported by the UE [16, TS 38.306], </w:t>
            </w:r>
            <w:r>
              <w:rPr>
                <w:iCs/>
              </w:rPr>
              <w:t xml:space="preserve">and </w:t>
            </w:r>
            <m:oMath>
              <m:r>
                <w:rPr>
                  <w:rFonts w:ascii="Cambria Math"/>
                </w:rPr>
                <m:t>s</m:t>
              </m:r>
            </m:oMath>
            <w:r>
              <w:rPr>
                <w:iCs/>
              </w:rPr>
              <w:t xml:space="preserve"> </w:t>
            </w:r>
            <w:r>
              <w:t xml:space="preserve">is </w:t>
            </w:r>
            <w:r>
              <w:rPr>
                <w:lang w:eastAsia="zh-CN"/>
              </w:rPr>
              <w:t xml:space="preserve">the ratio of a number of antenna ports with non-zero PUSCH transmission power over a number of </w:t>
            </w:r>
            <w:r>
              <w:t xml:space="preserve">SRS ports </w:t>
            </w:r>
            <w:r>
              <w:rPr>
                <w:iCs/>
              </w:rPr>
              <w:t>for remaining TPMIs</w:t>
            </w:r>
            <w:r>
              <w:t xml:space="preserve">, where the number of SRS ports is associated with a SRS resource indicated by </w:t>
            </w:r>
            <w:r>
              <w:rPr>
                <w:lang w:val="en-US"/>
              </w:rPr>
              <w:t xml:space="preserve">a </w:t>
            </w:r>
            <w:r>
              <w:t xml:space="preserve">SRI </w:t>
            </w:r>
            <w:r>
              <w:rPr>
                <w:lang w:val="en-US"/>
              </w:rPr>
              <w:t>field in a DCI format scheduling the PUSCH transmission</w:t>
            </w:r>
            <w:r>
              <w:t xml:space="preserve"> if more than one SRS resource is configured in the </w:t>
            </w:r>
            <w:r>
              <w:rPr>
                <w:i/>
                <w:iCs/>
              </w:rPr>
              <w:t>SRS-</w:t>
            </w:r>
            <w:proofErr w:type="spellStart"/>
            <w:r>
              <w:rPr>
                <w:i/>
                <w:iCs/>
              </w:rPr>
              <w:t>ResourceSet</w:t>
            </w:r>
            <w:proofErr w:type="spellEnd"/>
            <w:r>
              <w:t xml:space="preserve"> with </w:t>
            </w:r>
            <w:r>
              <w:rPr>
                <w:i/>
                <w:iCs/>
              </w:rPr>
              <w:t>usage</w:t>
            </w:r>
            <w:r>
              <w:t xml:space="preserve"> set to 'codebook', or indicated by Type 1 configured grant</w:t>
            </w:r>
            <w:r>
              <w:rPr>
                <w:lang w:val="en-US"/>
              </w:rPr>
              <w:t xml:space="preserve">, </w:t>
            </w:r>
            <w:r>
              <w:t xml:space="preserve">or </w:t>
            </w:r>
            <w:r>
              <w:rPr>
                <w:rFonts w:eastAsia="等线"/>
                <w:lang w:eastAsia="zh-CN"/>
              </w:rPr>
              <w:t xml:space="preserve">the number of SRS ports </w:t>
            </w:r>
            <w:r>
              <w:t>is associated with the SRS resource</w:t>
            </w:r>
            <w:r>
              <w:rPr>
                <w:lang w:eastAsia="zh-CN"/>
              </w:rPr>
              <w:t xml:space="preserve"> </w:t>
            </w:r>
            <w:r>
              <w:rPr>
                <w:rFonts w:eastAsia="等线"/>
                <w:lang w:eastAsia="zh-CN"/>
              </w:rPr>
              <w:t xml:space="preserve">if only one SRS resource is configured </w:t>
            </w:r>
            <w:r>
              <w:t xml:space="preserve">in the </w:t>
            </w:r>
            <w:r>
              <w:rPr>
                <w:i/>
                <w:iCs/>
              </w:rPr>
              <w:t>SRS-</w:t>
            </w:r>
            <w:proofErr w:type="spellStart"/>
            <w:r>
              <w:rPr>
                <w:i/>
                <w:iCs/>
              </w:rPr>
              <w:t>ResourceSet</w:t>
            </w:r>
            <w:proofErr w:type="spellEnd"/>
            <w:r>
              <w:t xml:space="preserve"> with </w:t>
            </w:r>
            <w:r>
              <w:rPr>
                <w:i/>
                <w:iCs/>
              </w:rPr>
              <w:t>usage</w:t>
            </w:r>
            <w:r>
              <w:t xml:space="preserve"> set to 'codebook', </w:t>
            </w:r>
          </w:p>
          <w:p w14:paraId="065CFAD4" w14:textId="77777777" w:rsidR="006120CB" w:rsidRDefault="006120CB" w:rsidP="006120CB">
            <w:pPr>
              <w:pStyle w:val="B2"/>
              <w:ind w:left="1136" w:hanging="285"/>
            </w:pPr>
            <w:r>
              <w:t>-</w:t>
            </w:r>
            <w:r>
              <w:tab/>
            </w:r>
            <m:oMath>
              <m:r>
                <w:rPr>
                  <w:rFonts w:ascii="Cambria Math"/>
                </w:rPr>
                <m:t>s</m:t>
              </m:r>
              <m:r>
                <m:rPr>
                  <m:sty m:val="p"/>
                </m:rPr>
                <w:rPr>
                  <w:rFonts w:ascii="Cambria Math"/>
                </w:rPr>
                <m:t>=1</m:t>
              </m:r>
            </m:oMath>
            <w:r>
              <w:rPr>
                <w:lang w:val="en-US"/>
              </w:rPr>
              <w:t>,</w:t>
            </w:r>
            <w:r>
              <w:t xml:space="preserve"> if </w:t>
            </w:r>
            <w:r>
              <w:rPr>
                <w:lang w:val="en-US"/>
              </w:rPr>
              <w:t>a</w:t>
            </w:r>
            <w:r>
              <w:t xml:space="preserve"> SRS resource with a single port is indicated by </w:t>
            </w:r>
            <w:r>
              <w:rPr>
                <w:lang w:val="en-US"/>
              </w:rPr>
              <w:t xml:space="preserve">a </w:t>
            </w:r>
            <w:r>
              <w:t xml:space="preserve">SRI </w:t>
            </w:r>
            <w:r>
              <w:rPr>
                <w:lang w:val="en-US"/>
              </w:rPr>
              <w:t xml:space="preserve">field in a DCI format scheduling the PUSCH transmission </w:t>
            </w:r>
            <w:r>
              <w:t xml:space="preserve">when more than one SRS resource is </w:t>
            </w:r>
            <w:r>
              <w:rPr>
                <w:lang w:val="en-US"/>
              </w:rPr>
              <w:t>provided</w:t>
            </w:r>
            <w:r>
              <w:t xml:space="preserve"> in the </w:t>
            </w:r>
            <w:r>
              <w:rPr>
                <w:i/>
                <w:iCs/>
              </w:rPr>
              <w:t>SRS-</w:t>
            </w:r>
            <w:proofErr w:type="spellStart"/>
            <w:r>
              <w:rPr>
                <w:i/>
                <w:iCs/>
              </w:rPr>
              <w:t>ResourceSet</w:t>
            </w:r>
            <w:proofErr w:type="spellEnd"/>
            <w:r>
              <w:t xml:space="preserve"> with </w:t>
            </w:r>
            <w:r>
              <w:rPr>
                <w:i/>
                <w:iCs/>
              </w:rPr>
              <w:t>usage</w:t>
            </w:r>
            <w:r>
              <w:t xml:space="preserve"> set to 'codebook'</w:t>
            </w:r>
            <w:r>
              <w:rPr>
                <w:lang w:val="en-US"/>
              </w:rPr>
              <w:t xml:space="preserve">, </w:t>
            </w:r>
            <w:r>
              <w:t>or indicated by Type 1 configured grant</w:t>
            </w:r>
            <w:r>
              <w:rPr>
                <w:lang w:val="en-US"/>
              </w:rPr>
              <w:t xml:space="preserve">, </w:t>
            </w:r>
            <w:r>
              <w:t xml:space="preserve">or if only one SRS resource with a single port is </w:t>
            </w:r>
            <w:r>
              <w:rPr>
                <w:lang w:val="en-US"/>
              </w:rPr>
              <w:t>provided</w:t>
            </w:r>
            <w:r>
              <w:t xml:space="preserve"> in the </w:t>
            </w:r>
            <w:r>
              <w:rPr>
                <w:i/>
                <w:iCs/>
              </w:rPr>
              <w:t>SRS-</w:t>
            </w:r>
            <w:proofErr w:type="spellStart"/>
            <w:r>
              <w:rPr>
                <w:i/>
                <w:iCs/>
              </w:rPr>
              <w:t>ResourceSet</w:t>
            </w:r>
            <w:proofErr w:type="spellEnd"/>
            <w:r>
              <w:t xml:space="preserve"> with </w:t>
            </w:r>
            <w:r>
              <w:rPr>
                <w:i/>
                <w:iCs/>
              </w:rPr>
              <w:t>usage</w:t>
            </w:r>
            <w:r>
              <w:t xml:space="preserve"> set to 'codebook', and </w:t>
            </w:r>
          </w:p>
          <w:p w14:paraId="380F4E2A" w14:textId="77777777" w:rsidR="006120CB" w:rsidRDefault="006120CB" w:rsidP="006120CB">
            <w:pPr>
              <w:pStyle w:val="B2"/>
            </w:pPr>
            <w:r>
              <w:t>-</w:t>
            </w:r>
            <w:r>
              <w:tab/>
              <w:t xml:space="preserve">if </w:t>
            </w:r>
            <w:proofErr w:type="spellStart"/>
            <w:r>
              <w:rPr>
                <w:i/>
                <w:iCs/>
                <w:sz w:val="22"/>
                <w:szCs w:val="22"/>
              </w:rPr>
              <w:t>ul-FullPowerTransmission</w:t>
            </w:r>
            <w:proofErr w:type="spellEnd"/>
            <w:r>
              <w:t xml:space="preserve"> in </w:t>
            </w:r>
            <w:r>
              <w:rPr>
                <w:i/>
                <w:iCs/>
              </w:rPr>
              <w:t>PUSCH-</w:t>
            </w:r>
            <w:proofErr w:type="spellStart"/>
            <w:r>
              <w:rPr>
                <w:i/>
                <w:iCs/>
              </w:rPr>
              <w:t>Config</w:t>
            </w:r>
            <w:proofErr w:type="spellEnd"/>
            <w:r>
              <w:t xml:space="preserve"> is </w:t>
            </w:r>
            <w:r>
              <w:rPr>
                <w:lang w:eastAsia="ko-KR"/>
              </w:rPr>
              <w:t xml:space="preserve">set to </w:t>
            </w:r>
            <w:proofErr w:type="spellStart"/>
            <w:r>
              <w:rPr>
                <w:i/>
                <w:iCs/>
                <w:lang w:eastAsia="ko-KR"/>
              </w:rPr>
              <w:t>fullpower</w:t>
            </w:r>
            <w:proofErr w:type="spellEnd"/>
            <w:r>
              <w:t xml:space="preserve">, </w:t>
            </w:r>
            <m:oMath>
              <m:r>
                <w:rPr>
                  <w:rFonts w:ascii="Cambria Math"/>
                </w:rPr>
                <m:t>s</m:t>
              </m:r>
              <m:r>
                <m:rPr>
                  <m:sty m:val="p"/>
                </m:rPr>
                <w:rPr>
                  <w:rFonts w:ascii="Cambria Math"/>
                </w:rPr>
                <m:t>=1</m:t>
              </m:r>
            </m:oMath>
          </w:p>
          <w:bookmarkEnd w:id="3"/>
          <w:bookmarkEnd w:id="4"/>
          <w:bookmarkEnd w:id="5"/>
          <w:bookmarkEnd w:id="6"/>
          <w:bookmarkEnd w:id="7"/>
          <w:bookmarkEnd w:id="8"/>
          <w:p w14:paraId="7613EF3B" w14:textId="7CBCF1E0" w:rsidR="00A512F7" w:rsidRDefault="00A512F7" w:rsidP="00A512F7">
            <w:pPr>
              <w:pStyle w:val="a0"/>
              <w:jc w:val="center"/>
              <w:rPr>
                <w:rFonts w:eastAsia="宋体"/>
                <w:lang w:eastAsia="zh-CN"/>
              </w:rPr>
            </w:pPr>
            <w:r>
              <w:t>&lt;omitted text&gt;</w:t>
            </w:r>
          </w:p>
        </w:tc>
      </w:tr>
    </w:tbl>
    <w:p w14:paraId="7865C576" w14:textId="41E03E9C" w:rsidR="0044767F" w:rsidRDefault="0044767F" w:rsidP="000C57C7">
      <w:pPr>
        <w:pStyle w:val="2"/>
        <w:ind w:left="567"/>
        <w:rPr>
          <w:lang w:eastAsia="zh-CN"/>
        </w:rPr>
      </w:pPr>
      <w:r w:rsidRPr="000C57C7">
        <w:rPr>
          <w:rFonts w:eastAsiaTheme="minorEastAsia"/>
          <w:lang w:eastAsia="zh-CN"/>
        </w:rPr>
        <w:lastRenderedPageBreak/>
        <w:t>Remaining Issues</w:t>
      </w:r>
      <w:r w:rsidR="00BB466C" w:rsidRPr="000C57C7">
        <w:rPr>
          <w:rFonts w:eastAsiaTheme="minorEastAsia"/>
          <w:lang w:eastAsia="zh-CN"/>
        </w:rPr>
        <w:t xml:space="preserve"> regarding UE capability</w:t>
      </w:r>
    </w:p>
    <w:p w14:paraId="0996C0C1" w14:textId="5D5446C9" w:rsidR="0044767F" w:rsidRDefault="00CE7EF7" w:rsidP="0044767F">
      <w:pPr>
        <w:pStyle w:val="a0"/>
        <w:rPr>
          <w:rFonts w:eastAsia="宋体"/>
          <w:lang w:eastAsia="zh-CN"/>
        </w:rPr>
      </w:pPr>
      <w:r>
        <w:rPr>
          <w:rFonts w:eastAsia="宋体" w:hint="eastAsia"/>
          <w:lang w:eastAsia="zh-CN"/>
        </w:rPr>
        <w:t>In RAN1#99, the</w:t>
      </w:r>
      <w:r>
        <w:rPr>
          <w:rFonts w:eastAsia="宋体"/>
          <w:lang w:eastAsia="zh-CN"/>
        </w:rPr>
        <w:t xml:space="preserve">re is a remaining issues on TPMI groups for the UE capability reporting of Mode 2, highlighted by </w:t>
      </w:r>
      <w:r w:rsidRPr="00CE7EF7">
        <w:rPr>
          <w:rFonts w:eastAsia="宋体"/>
          <w:highlight w:val="yellow"/>
          <w:lang w:eastAsia="zh-CN"/>
        </w:rPr>
        <w:t>YELLOW</w:t>
      </w:r>
      <w:r>
        <w:rPr>
          <w:rFonts w:eastAsia="宋体"/>
          <w:lang w:eastAsia="zh-CN"/>
        </w:rPr>
        <w:t xml:space="preserve"> as follow</w:t>
      </w:r>
    </w:p>
    <w:tbl>
      <w:tblPr>
        <w:tblStyle w:val="af3"/>
        <w:tblW w:w="0" w:type="auto"/>
        <w:tblLook w:val="04A0" w:firstRow="1" w:lastRow="0" w:firstColumn="1" w:lastColumn="0" w:noHBand="0" w:noVBand="1"/>
      </w:tblPr>
      <w:tblGrid>
        <w:gridCol w:w="9062"/>
      </w:tblGrid>
      <w:tr w:rsidR="00CE7EF7" w14:paraId="09A4961D" w14:textId="77777777" w:rsidTr="00CE7EF7">
        <w:tc>
          <w:tcPr>
            <w:tcW w:w="9062" w:type="dxa"/>
          </w:tcPr>
          <w:p w14:paraId="6682118C" w14:textId="77777777" w:rsidR="00CE7EF7" w:rsidRPr="00E90405" w:rsidRDefault="00CE7EF7" w:rsidP="00CE7EF7">
            <w:pPr>
              <w:rPr>
                <w:rFonts w:cs="Times"/>
                <w:bCs/>
                <w:szCs w:val="20"/>
                <w:highlight w:val="green"/>
                <w:lang w:eastAsia="x-none"/>
              </w:rPr>
            </w:pPr>
            <w:r w:rsidRPr="00E90405">
              <w:rPr>
                <w:rFonts w:cs="Times"/>
                <w:bCs/>
                <w:szCs w:val="20"/>
                <w:highlight w:val="green"/>
                <w:lang w:eastAsia="x-none"/>
              </w:rPr>
              <w:t>Agreement</w:t>
            </w:r>
          </w:p>
          <w:p w14:paraId="26E815C8" w14:textId="77777777" w:rsidR="00CE7EF7" w:rsidRPr="006A581F" w:rsidRDefault="00CE7EF7" w:rsidP="00CE7EF7">
            <w:pPr>
              <w:rPr>
                <w:rFonts w:cs="Times"/>
                <w:szCs w:val="20"/>
                <w:lang w:eastAsia="x-none"/>
              </w:rPr>
            </w:pPr>
            <w:r w:rsidRPr="006A581F">
              <w:rPr>
                <w:rFonts w:cs="Times"/>
                <w:szCs w:val="20"/>
              </w:rPr>
              <w:t>For 4 ports, number of bits to indicate TPMI(s) which can deliver UL full power:</w:t>
            </w:r>
          </w:p>
          <w:p w14:paraId="30985F0B" w14:textId="77777777" w:rsidR="00CE7EF7" w:rsidRPr="006A581F" w:rsidRDefault="00CE7EF7" w:rsidP="00CE7EF7">
            <w:pPr>
              <w:pStyle w:val="aa"/>
              <w:numPr>
                <w:ilvl w:val="0"/>
                <w:numId w:val="26"/>
              </w:numPr>
              <w:overflowPunct w:val="0"/>
              <w:autoSpaceDE w:val="0"/>
              <w:autoSpaceDN w:val="0"/>
              <w:adjustRightInd w:val="0"/>
              <w:spacing w:after="180"/>
              <w:textAlignment w:val="baseline"/>
            </w:pPr>
            <w:r w:rsidRPr="006A581F">
              <w:t>Non Coherent 2 bits</w:t>
            </w:r>
          </w:p>
          <w:p w14:paraId="6082E41D" w14:textId="77777777" w:rsidR="00CE7EF7" w:rsidRPr="006A581F" w:rsidRDefault="00CE7EF7" w:rsidP="00CE7EF7">
            <w:pPr>
              <w:pStyle w:val="aa"/>
              <w:numPr>
                <w:ilvl w:val="0"/>
                <w:numId w:val="26"/>
              </w:numPr>
              <w:overflowPunct w:val="0"/>
              <w:autoSpaceDE w:val="0"/>
              <w:autoSpaceDN w:val="0"/>
              <w:adjustRightInd w:val="0"/>
              <w:spacing w:after="180"/>
              <w:textAlignment w:val="baseline"/>
            </w:pPr>
            <w:r w:rsidRPr="00E90405">
              <w:rPr>
                <w:rFonts w:eastAsia="Malgun Gothic"/>
                <w:lang w:eastAsia="zh-CN"/>
              </w:rPr>
              <w:t>Partial coherent 4 bits</w:t>
            </w:r>
          </w:p>
          <w:p w14:paraId="18761271" w14:textId="77777777" w:rsidR="00CE7EF7" w:rsidRPr="006A581F" w:rsidRDefault="00CE7EF7" w:rsidP="00CE7EF7">
            <w:pPr>
              <w:pStyle w:val="aa"/>
              <w:numPr>
                <w:ilvl w:val="1"/>
                <w:numId w:val="26"/>
              </w:numPr>
              <w:overflowPunct w:val="0"/>
              <w:autoSpaceDE w:val="0"/>
              <w:autoSpaceDN w:val="0"/>
              <w:adjustRightInd w:val="0"/>
              <w:spacing w:after="180"/>
              <w:textAlignment w:val="baseline"/>
            </w:pPr>
            <w:r w:rsidRPr="00F676E2">
              <w:rPr>
                <w:rFonts w:eastAsia="Malgun Gothic"/>
                <w:highlight w:val="yellow"/>
                <w:lang w:eastAsia="zh-CN"/>
              </w:rPr>
              <w:t xml:space="preserve">Additional entries on top of </w:t>
            </w:r>
            <w:r w:rsidRPr="00F676E2">
              <w:rPr>
                <w:highlight w:val="yellow"/>
              </w:rPr>
              <w:t>existing entries</w:t>
            </w:r>
            <w:r w:rsidRPr="00F676E2">
              <w:rPr>
                <w:rFonts w:eastAsia="Malgun Gothic"/>
                <w:highlight w:val="yellow"/>
                <w:lang w:eastAsia="zh-CN"/>
              </w:rPr>
              <w:t xml:space="preserve"> may be added to table 1 and table 2</w:t>
            </w:r>
          </w:p>
          <w:p w14:paraId="6AF1C0C5" w14:textId="77777777" w:rsidR="00CE7EF7" w:rsidRPr="00113341" w:rsidRDefault="00CE7EF7" w:rsidP="0044767F">
            <w:pPr>
              <w:pStyle w:val="aa"/>
              <w:numPr>
                <w:ilvl w:val="0"/>
                <w:numId w:val="26"/>
              </w:numPr>
              <w:overflowPunct w:val="0"/>
              <w:autoSpaceDE w:val="0"/>
              <w:autoSpaceDN w:val="0"/>
              <w:adjustRightInd w:val="0"/>
              <w:spacing w:after="180"/>
              <w:textAlignment w:val="baseline"/>
            </w:pPr>
            <w:r w:rsidRPr="00E90405">
              <w:rPr>
                <w:rFonts w:eastAsia="Malgun Gothic"/>
                <w:lang w:eastAsia="zh-CN"/>
              </w:rPr>
              <w:t>Whether is this capability reporting is optional or not will be discussed as part of UE capability discussions</w:t>
            </w:r>
          </w:p>
          <w:tbl>
            <w:tblPr>
              <w:tblW w:w="0" w:type="auto"/>
              <w:jc w:val="center"/>
              <w:tblCellMar>
                <w:left w:w="0" w:type="dxa"/>
                <w:right w:w="0" w:type="dxa"/>
              </w:tblCellMar>
              <w:tblLook w:val="04A0" w:firstRow="1" w:lastRow="0" w:firstColumn="1" w:lastColumn="0" w:noHBand="0" w:noVBand="1"/>
            </w:tblPr>
            <w:tblGrid>
              <w:gridCol w:w="1476"/>
              <w:gridCol w:w="2382"/>
            </w:tblGrid>
            <w:tr w:rsidR="00113341" w:rsidRPr="006A581F" w14:paraId="728A3B11" w14:textId="77777777" w:rsidTr="006C3C54">
              <w:trPr>
                <w:jc w:val="center"/>
              </w:trPr>
              <w:tc>
                <w:tcPr>
                  <w:tcW w:w="0" w:type="auto"/>
                  <w:tcBorders>
                    <w:top w:val="single" w:sz="8" w:space="0" w:color="auto"/>
                    <w:left w:val="single" w:sz="8" w:space="0" w:color="auto"/>
                    <w:bottom w:val="single" w:sz="8" w:space="0" w:color="auto"/>
                    <w:right w:val="single" w:sz="8" w:space="0" w:color="auto"/>
                  </w:tcBorders>
                  <w:hideMark/>
                </w:tcPr>
                <w:p w14:paraId="12C1C9D9" w14:textId="77777777" w:rsidR="00113341" w:rsidRPr="006A581F" w:rsidRDefault="00113341" w:rsidP="00113341">
                  <w:pPr>
                    <w:jc w:val="center"/>
                    <w:rPr>
                      <w:rFonts w:cs="Times"/>
                      <w:szCs w:val="20"/>
                    </w:rPr>
                  </w:pPr>
                  <w:r w:rsidRPr="006A581F">
                    <w:rPr>
                      <w:rFonts w:cs="Times"/>
                      <w:szCs w:val="20"/>
                    </w:rPr>
                    <w:t xml:space="preserve">4Tx, </w:t>
                  </w:r>
                  <w:proofErr w:type="spellStart"/>
                  <w:r w:rsidRPr="006A581F">
                    <w:rPr>
                      <w:rFonts w:cs="Times"/>
                      <w:szCs w:val="20"/>
                    </w:rPr>
                    <w:t>nonCoherent</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937B1" w14:textId="77777777" w:rsidR="00113341" w:rsidRPr="006A581F" w:rsidRDefault="00113341" w:rsidP="00113341">
                  <w:pPr>
                    <w:jc w:val="center"/>
                    <w:rPr>
                      <w:rFonts w:cs="Times"/>
                      <w:szCs w:val="20"/>
                    </w:rPr>
                  </w:pPr>
                  <w:r w:rsidRPr="006A581F">
                    <w:rPr>
                      <w:rFonts w:cs="Times"/>
                      <w:szCs w:val="20"/>
                    </w:rPr>
                    <w:t>4Tx, partial coherent (4bit)</w:t>
                  </w:r>
                </w:p>
              </w:tc>
            </w:tr>
            <w:tr w:rsidR="00113341" w:rsidRPr="006A581F" w14:paraId="7530CC42"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3C08FD1A" w14:textId="77777777" w:rsidR="00113341" w:rsidRPr="006A581F" w:rsidRDefault="00113341" w:rsidP="00113341">
                  <w:pPr>
                    <w:jc w:val="center"/>
                    <w:rPr>
                      <w:rFonts w:cs="Times"/>
                      <w:b/>
                      <w:bCs/>
                      <w:szCs w:val="20"/>
                    </w:rPr>
                  </w:pPr>
                  <w:r w:rsidRPr="006A581F">
                    <w:rPr>
                      <w:rFonts w:cs="Times"/>
                      <w:szCs w:val="20"/>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E2A716" w14:textId="77777777" w:rsidR="00113341" w:rsidRPr="006A581F" w:rsidRDefault="00113341" w:rsidP="00113341">
                  <w:pPr>
                    <w:jc w:val="center"/>
                    <w:rPr>
                      <w:rFonts w:cs="Times"/>
                      <w:b/>
                      <w:bCs/>
                      <w:szCs w:val="20"/>
                    </w:rPr>
                  </w:pPr>
                  <w:r w:rsidRPr="006A581F">
                    <w:rPr>
                      <w:rFonts w:cs="Times"/>
                      <w:szCs w:val="20"/>
                    </w:rPr>
                    <w:t>G0</w:t>
                  </w:r>
                </w:p>
              </w:tc>
            </w:tr>
            <w:tr w:rsidR="00113341" w:rsidRPr="006A581F" w14:paraId="15AA7B57"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6C18F4F0" w14:textId="77777777" w:rsidR="00113341" w:rsidRPr="006A581F" w:rsidRDefault="00113341" w:rsidP="00113341">
                  <w:pPr>
                    <w:jc w:val="center"/>
                    <w:rPr>
                      <w:rFonts w:cs="Times"/>
                      <w:szCs w:val="20"/>
                    </w:rPr>
                  </w:pPr>
                  <w:r w:rsidRPr="006A581F">
                    <w:rPr>
                      <w:rFonts w:cs="Times"/>
                      <w:szCs w:val="20"/>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7989DC" w14:textId="77777777" w:rsidR="00113341" w:rsidRPr="006A581F" w:rsidRDefault="00113341" w:rsidP="00113341">
                  <w:pPr>
                    <w:jc w:val="center"/>
                    <w:rPr>
                      <w:rFonts w:cs="Times"/>
                      <w:szCs w:val="20"/>
                    </w:rPr>
                  </w:pPr>
                  <w:r w:rsidRPr="006A581F">
                    <w:rPr>
                      <w:rFonts w:cs="Times"/>
                      <w:szCs w:val="20"/>
                    </w:rPr>
                    <w:t>G1</w:t>
                  </w:r>
                </w:p>
              </w:tc>
            </w:tr>
            <w:tr w:rsidR="00113341" w:rsidRPr="006A581F" w14:paraId="37E8DB32"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484A77D8" w14:textId="77777777" w:rsidR="00113341" w:rsidRPr="006A581F" w:rsidRDefault="00113341" w:rsidP="00113341">
                  <w:pPr>
                    <w:jc w:val="center"/>
                    <w:rPr>
                      <w:rFonts w:cs="Times"/>
                      <w:szCs w:val="20"/>
                    </w:rPr>
                  </w:pPr>
                  <w:r w:rsidRPr="006A581F">
                    <w:rPr>
                      <w:rFonts w:cs="Times"/>
                      <w:szCs w:val="20"/>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E47EFF" w14:textId="77777777" w:rsidR="00113341" w:rsidRPr="006A581F" w:rsidRDefault="00113341" w:rsidP="00113341">
                  <w:pPr>
                    <w:jc w:val="center"/>
                    <w:rPr>
                      <w:rFonts w:cs="Times"/>
                      <w:szCs w:val="20"/>
                    </w:rPr>
                  </w:pPr>
                  <w:r w:rsidRPr="006A581F">
                    <w:rPr>
                      <w:rFonts w:cs="Times"/>
                      <w:szCs w:val="20"/>
                    </w:rPr>
                    <w:t>G2</w:t>
                  </w:r>
                </w:p>
              </w:tc>
            </w:tr>
            <w:tr w:rsidR="00113341" w:rsidRPr="006A581F" w14:paraId="002B4CB1" w14:textId="77777777" w:rsidTr="006C3C54">
              <w:trPr>
                <w:jc w:val="center"/>
              </w:trPr>
              <w:tc>
                <w:tcPr>
                  <w:tcW w:w="0" w:type="auto"/>
                  <w:tcBorders>
                    <w:top w:val="nil"/>
                    <w:left w:val="single" w:sz="8" w:space="0" w:color="auto"/>
                    <w:bottom w:val="single" w:sz="8" w:space="0" w:color="auto"/>
                    <w:right w:val="single" w:sz="8" w:space="0" w:color="auto"/>
                  </w:tcBorders>
                  <w:hideMark/>
                </w:tcPr>
                <w:p w14:paraId="7B2DEFFE" w14:textId="77777777" w:rsidR="00113341" w:rsidRPr="006A581F" w:rsidRDefault="00113341" w:rsidP="00113341">
                  <w:pPr>
                    <w:jc w:val="center"/>
                    <w:rPr>
                      <w:rFonts w:cs="Times"/>
                      <w:szCs w:val="20"/>
                    </w:rPr>
                  </w:pPr>
                  <w:r w:rsidRPr="006A581F">
                    <w:rPr>
                      <w:rFonts w:cs="Times"/>
                      <w:szCs w:val="20"/>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5CD384" w14:textId="77777777" w:rsidR="00113341" w:rsidRPr="006A581F" w:rsidRDefault="00113341" w:rsidP="00113341">
                  <w:pPr>
                    <w:jc w:val="center"/>
                    <w:rPr>
                      <w:rFonts w:cs="Times"/>
                      <w:szCs w:val="20"/>
                    </w:rPr>
                  </w:pPr>
                  <w:r w:rsidRPr="006A581F">
                    <w:rPr>
                      <w:rFonts w:cs="Times"/>
                      <w:szCs w:val="20"/>
                    </w:rPr>
                    <w:t>G3</w:t>
                  </w:r>
                </w:p>
              </w:tc>
            </w:tr>
            <w:tr w:rsidR="00113341" w:rsidRPr="006A581F" w14:paraId="56B5987A" w14:textId="77777777" w:rsidTr="006C3C54">
              <w:trPr>
                <w:jc w:val="center"/>
              </w:trPr>
              <w:tc>
                <w:tcPr>
                  <w:tcW w:w="0" w:type="auto"/>
                  <w:tcBorders>
                    <w:top w:val="nil"/>
                    <w:left w:val="single" w:sz="8" w:space="0" w:color="auto"/>
                    <w:bottom w:val="single" w:sz="8" w:space="0" w:color="auto"/>
                    <w:right w:val="single" w:sz="8" w:space="0" w:color="auto"/>
                  </w:tcBorders>
                </w:tcPr>
                <w:p w14:paraId="1829DEB2"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511594" w14:textId="77777777" w:rsidR="00113341" w:rsidRPr="006A581F" w:rsidRDefault="00113341" w:rsidP="00113341">
                  <w:pPr>
                    <w:jc w:val="center"/>
                    <w:rPr>
                      <w:rFonts w:cs="Times"/>
                      <w:szCs w:val="20"/>
                    </w:rPr>
                  </w:pPr>
                  <w:r w:rsidRPr="006A581F">
                    <w:rPr>
                      <w:rFonts w:cs="Times"/>
                      <w:szCs w:val="20"/>
                    </w:rPr>
                    <w:t>G4</w:t>
                  </w:r>
                </w:p>
              </w:tc>
            </w:tr>
            <w:tr w:rsidR="00113341" w:rsidRPr="006A581F" w14:paraId="4949E6F3" w14:textId="77777777" w:rsidTr="006C3C54">
              <w:trPr>
                <w:jc w:val="center"/>
              </w:trPr>
              <w:tc>
                <w:tcPr>
                  <w:tcW w:w="0" w:type="auto"/>
                  <w:tcBorders>
                    <w:top w:val="nil"/>
                    <w:left w:val="single" w:sz="8" w:space="0" w:color="auto"/>
                    <w:bottom w:val="single" w:sz="8" w:space="0" w:color="auto"/>
                    <w:right w:val="single" w:sz="8" w:space="0" w:color="auto"/>
                  </w:tcBorders>
                </w:tcPr>
                <w:p w14:paraId="0FA757D2"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E0D4A1" w14:textId="77777777" w:rsidR="00113341" w:rsidRPr="006A581F" w:rsidRDefault="00113341" w:rsidP="00113341">
                  <w:pPr>
                    <w:jc w:val="center"/>
                    <w:rPr>
                      <w:rFonts w:cs="Times"/>
                      <w:szCs w:val="20"/>
                    </w:rPr>
                  </w:pPr>
                  <w:r w:rsidRPr="006A581F">
                    <w:rPr>
                      <w:rFonts w:cs="Times"/>
                      <w:szCs w:val="20"/>
                    </w:rPr>
                    <w:t>G5</w:t>
                  </w:r>
                </w:p>
              </w:tc>
            </w:tr>
            <w:tr w:rsidR="00113341" w:rsidRPr="006A581F" w14:paraId="1D8B13FB" w14:textId="77777777" w:rsidTr="006C3C54">
              <w:trPr>
                <w:jc w:val="center"/>
              </w:trPr>
              <w:tc>
                <w:tcPr>
                  <w:tcW w:w="0" w:type="auto"/>
                  <w:tcBorders>
                    <w:top w:val="nil"/>
                    <w:left w:val="single" w:sz="8" w:space="0" w:color="auto"/>
                    <w:bottom w:val="single" w:sz="8" w:space="0" w:color="auto"/>
                    <w:right w:val="single" w:sz="8" w:space="0" w:color="auto"/>
                  </w:tcBorders>
                </w:tcPr>
                <w:p w14:paraId="332DD68A"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8C32F2" w14:textId="77777777" w:rsidR="00113341" w:rsidRPr="006A581F" w:rsidRDefault="00113341" w:rsidP="00113341">
                  <w:pPr>
                    <w:jc w:val="center"/>
                    <w:rPr>
                      <w:rFonts w:cs="Times"/>
                      <w:szCs w:val="20"/>
                    </w:rPr>
                  </w:pPr>
                  <w:r w:rsidRPr="006A581F">
                    <w:rPr>
                      <w:rFonts w:cs="Times"/>
                      <w:szCs w:val="20"/>
                    </w:rPr>
                    <w:t>G6</w:t>
                  </w:r>
                </w:p>
              </w:tc>
            </w:tr>
            <w:tr w:rsidR="00113341" w:rsidRPr="006A581F" w14:paraId="04C42A73" w14:textId="77777777" w:rsidTr="00C3133F">
              <w:trPr>
                <w:trHeight w:val="282"/>
                <w:jc w:val="center"/>
              </w:trPr>
              <w:tc>
                <w:tcPr>
                  <w:tcW w:w="0" w:type="auto"/>
                  <w:tcBorders>
                    <w:top w:val="nil"/>
                    <w:left w:val="single" w:sz="8" w:space="0" w:color="auto"/>
                    <w:bottom w:val="single" w:sz="8" w:space="0" w:color="auto"/>
                    <w:right w:val="single" w:sz="8" w:space="0" w:color="auto"/>
                  </w:tcBorders>
                </w:tcPr>
                <w:p w14:paraId="7B8A4226" w14:textId="77777777" w:rsidR="00113341" w:rsidRPr="006A581F" w:rsidRDefault="00113341" w:rsidP="00113341">
                  <w:pPr>
                    <w:jc w:val="center"/>
                    <w:rPr>
                      <w:rFonts w:cs="Times"/>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189977" w14:textId="77777777" w:rsidR="00113341" w:rsidRPr="006A581F" w:rsidRDefault="00113341" w:rsidP="00113341">
                  <w:pPr>
                    <w:jc w:val="center"/>
                    <w:rPr>
                      <w:rFonts w:cs="Times"/>
                      <w:szCs w:val="20"/>
                    </w:rPr>
                  </w:pPr>
                </w:p>
              </w:tc>
            </w:tr>
          </w:tbl>
          <w:p w14:paraId="4B8BE965" w14:textId="77777777" w:rsidR="00113341" w:rsidRPr="006A581F" w:rsidRDefault="00113341" w:rsidP="00113341">
            <w:pPr>
              <w:rPr>
                <w:rFonts w:cs="Times"/>
                <w:szCs w:val="20"/>
              </w:rPr>
            </w:pPr>
            <w:r w:rsidRPr="006A581F">
              <w:rPr>
                <w:rFonts w:cs="Times"/>
                <w:szCs w:val="20"/>
              </w:rPr>
              <w:lastRenderedPageBreak/>
              <w:t>Definition of G0~G6 can be found in the table below.</w:t>
            </w:r>
          </w:p>
          <w:p w14:paraId="0D004230" w14:textId="7D906FB5" w:rsidR="00113341" w:rsidRPr="006A581F" w:rsidRDefault="00113341" w:rsidP="00C3133F">
            <w:pPr>
              <w:jc w:val="center"/>
              <w:rPr>
                <w:rFonts w:cs="Times"/>
                <w:szCs w:val="20"/>
                <w:lang w:eastAsia="x-none"/>
              </w:rPr>
            </w:pPr>
            <w:r w:rsidRPr="006A581F">
              <w:rPr>
                <w:rFonts w:cs="Times"/>
                <w:szCs w:val="20"/>
              </w:rPr>
              <w:t>Table 2.</w:t>
            </w:r>
          </w:p>
          <w:p w14:paraId="5D90734F" w14:textId="073D57A9" w:rsidR="00113341" w:rsidRPr="00F75F11" w:rsidRDefault="00113341" w:rsidP="00F75F11">
            <w:pPr>
              <w:jc w:val="center"/>
              <w:rPr>
                <w:rFonts w:cs="Times"/>
                <w:szCs w:val="20"/>
                <w:lang w:eastAsia="x-none"/>
              </w:rPr>
            </w:pPr>
            <w:r w:rsidRPr="006A581F">
              <w:rPr>
                <w:rFonts w:cs="Times"/>
                <w:noProof/>
                <w:szCs w:val="20"/>
                <w:lang w:eastAsia="zh-CN"/>
              </w:rPr>
              <w:drawing>
                <wp:inline distT="0" distB="0" distL="0" distR="0" wp14:anchorId="0957C6DF" wp14:editId="07751F13">
                  <wp:extent cx="5276850" cy="4029075"/>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6850" cy="4029075"/>
                          </a:xfrm>
                          <a:prstGeom prst="rect">
                            <a:avLst/>
                          </a:prstGeom>
                          <a:noFill/>
                          <a:ln>
                            <a:noFill/>
                          </a:ln>
                        </pic:spPr>
                      </pic:pic>
                    </a:graphicData>
                  </a:graphic>
                </wp:inline>
              </w:drawing>
            </w:r>
          </w:p>
        </w:tc>
      </w:tr>
    </w:tbl>
    <w:p w14:paraId="19A7580D" w14:textId="13ADCD76" w:rsidR="005B5959" w:rsidRDefault="00D34EA3" w:rsidP="00D34EA3">
      <w:pPr>
        <w:pStyle w:val="a0"/>
        <w:tabs>
          <w:tab w:val="left" w:pos="2656"/>
        </w:tabs>
        <w:rPr>
          <w:rFonts w:eastAsia="宋体"/>
          <w:lang w:eastAsia="zh-CN"/>
        </w:rPr>
      </w:pPr>
      <w:r>
        <w:rPr>
          <w:rFonts w:eastAsia="宋体" w:hint="eastAsia"/>
          <w:lang w:eastAsia="zh-CN"/>
        </w:rPr>
        <w:lastRenderedPageBreak/>
        <w:t xml:space="preserve">On </w:t>
      </w:r>
      <w:r>
        <w:rPr>
          <w:rFonts w:eastAsia="宋体"/>
          <w:lang w:eastAsia="zh-CN"/>
        </w:rPr>
        <w:t>one hand, two may TMPI groups mean two types of UE, which will lead to a fragmented market and harm the ecosystem.  On the other hand, the typical UE implementation should be supported by the TMPI reporting.</w:t>
      </w:r>
      <w:r w:rsidR="00D63F0F">
        <w:rPr>
          <w:rFonts w:eastAsia="宋体"/>
          <w:lang w:eastAsia="zh-CN"/>
        </w:rPr>
        <w:t xml:space="preserve"> A PA architecture of [</w:t>
      </w:r>
      <w:proofErr w:type="gramStart"/>
      <w:r w:rsidR="00D63F0F">
        <w:rPr>
          <w:rFonts w:eastAsia="宋体"/>
          <w:lang w:eastAsia="zh-CN"/>
        </w:rPr>
        <w:t>23  20</w:t>
      </w:r>
      <w:proofErr w:type="gramEnd"/>
      <w:r w:rsidR="00D63F0F">
        <w:rPr>
          <w:rFonts w:eastAsia="宋体"/>
          <w:lang w:eastAsia="zh-CN"/>
        </w:rPr>
        <w:t xml:space="preserve">  23 </w:t>
      </w:r>
      <w:r w:rsidR="00B44D6C">
        <w:rPr>
          <w:rFonts w:eastAsia="宋体"/>
          <w:lang w:eastAsia="zh-CN"/>
        </w:rPr>
        <w:t xml:space="preserve"> </w:t>
      </w:r>
      <w:r w:rsidR="00D63F0F">
        <w:rPr>
          <w:rFonts w:eastAsia="宋体"/>
          <w:lang w:eastAsia="zh-CN"/>
        </w:rPr>
        <w:t xml:space="preserve">20] </w:t>
      </w:r>
      <w:proofErr w:type="spellStart"/>
      <w:r w:rsidR="005B5959">
        <w:rPr>
          <w:rFonts w:eastAsia="宋体"/>
          <w:lang w:eastAsia="zh-CN"/>
        </w:rPr>
        <w:t>dBm</w:t>
      </w:r>
      <w:proofErr w:type="spellEnd"/>
      <w:r w:rsidR="005B5959">
        <w:rPr>
          <w:rFonts w:eastAsia="宋体"/>
          <w:lang w:eastAsia="zh-CN"/>
        </w:rPr>
        <w:t xml:space="preserve"> </w:t>
      </w:r>
      <w:r w:rsidR="00D63F0F">
        <w:rPr>
          <w:rFonts w:eastAsia="宋体"/>
          <w:lang w:eastAsia="zh-CN"/>
        </w:rPr>
        <w:t xml:space="preserve">is one of such typical implementations and should be optimized for the UE capability reporting.  </w:t>
      </w:r>
      <w:r w:rsidR="005B5959">
        <w:rPr>
          <w:rFonts w:eastAsia="宋体"/>
          <w:lang w:eastAsia="zh-CN"/>
        </w:rPr>
        <w:t>The union set of G1 and G6 is a good TPMI groups for [</w:t>
      </w:r>
      <w:proofErr w:type="gramStart"/>
      <w:r w:rsidR="005B5959">
        <w:rPr>
          <w:rFonts w:eastAsia="宋体"/>
          <w:lang w:eastAsia="zh-CN"/>
        </w:rPr>
        <w:t>23  20</w:t>
      </w:r>
      <w:proofErr w:type="gramEnd"/>
      <w:r w:rsidR="005B5959">
        <w:rPr>
          <w:rFonts w:eastAsia="宋体"/>
          <w:lang w:eastAsia="zh-CN"/>
        </w:rPr>
        <w:t xml:space="preserve">  23   20] </w:t>
      </w:r>
      <w:proofErr w:type="spellStart"/>
      <w:r w:rsidR="005B5959">
        <w:rPr>
          <w:rFonts w:eastAsia="宋体"/>
          <w:lang w:eastAsia="zh-CN"/>
        </w:rPr>
        <w:t>dBm</w:t>
      </w:r>
      <w:proofErr w:type="spellEnd"/>
      <w:r w:rsidR="005B5959">
        <w:rPr>
          <w:rFonts w:eastAsia="宋体"/>
          <w:lang w:eastAsia="zh-CN"/>
        </w:rPr>
        <w:t>. Thus we have the following proposal</w:t>
      </w:r>
    </w:p>
    <w:p w14:paraId="0AE61D4F" w14:textId="71D59092" w:rsidR="005B5959" w:rsidRDefault="005B5959" w:rsidP="00ED0B96">
      <w:pPr>
        <w:pStyle w:val="a0"/>
        <w:ind w:left="992" w:hangingChars="494" w:hanging="992"/>
        <w:rPr>
          <w:rFonts w:eastAsia="宋体"/>
          <w:b/>
          <w:i/>
          <w:lang w:eastAsia="zh-CN"/>
        </w:rPr>
      </w:pPr>
      <w:r>
        <w:rPr>
          <w:rFonts w:eastAsia="宋体"/>
          <w:b/>
          <w:i/>
          <w:lang w:eastAsia="zh-CN"/>
        </w:rPr>
        <w:t xml:space="preserve">Proposal </w:t>
      </w:r>
      <w:r w:rsidR="0000631C">
        <w:rPr>
          <w:rFonts w:eastAsia="宋体"/>
          <w:b/>
          <w:i/>
          <w:lang w:eastAsia="zh-CN"/>
        </w:rPr>
        <w:t>2</w:t>
      </w:r>
      <w:r>
        <w:rPr>
          <w:rFonts w:eastAsia="宋体"/>
          <w:b/>
          <w:i/>
          <w:lang w:eastAsia="zh-CN"/>
        </w:rPr>
        <w:t xml:space="preserve">: </w:t>
      </w:r>
      <w:r w:rsidR="00F9275F">
        <w:rPr>
          <w:rFonts w:eastAsia="宋体"/>
          <w:b/>
          <w:i/>
          <w:lang w:eastAsia="zh-CN"/>
        </w:rPr>
        <w:t>For the TMP</w:t>
      </w:r>
      <w:r w:rsidR="00790002">
        <w:rPr>
          <w:rFonts w:eastAsia="宋体"/>
          <w:b/>
          <w:i/>
          <w:lang w:eastAsia="zh-CN"/>
        </w:rPr>
        <w:t>I</w:t>
      </w:r>
      <w:r w:rsidR="00F9275F">
        <w:rPr>
          <w:rFonts w:eastAsia="宋体"/>
          <w:b/>
          <w:i/>
          <w:lang w:eastAsia="zh-CN"/>
        </w:rPr>
        <w:t xml:space="preserve"> groups for UE capability reporting, support an additional group G7 as the union set of G1 and G6</w:t>
      </w:r>
      <w:r>
        <w:rPr>
          <w:rFonts w:eastAsia="宋体"/>
          <w:b/>
          <w:i/>
          <w:lang w:eastAsia="zh-CN"/>
        </w:rPr>
        <w:t>.</w:t>
      </w:r>
    </w:p>
    <w:p w14:paraId="29181392" w14:textId="5C72FB68" w:rsidR="00A47962" w:rsidRDefault="00A47962" w:rsidP="00A47962">
      <w:pPr>
        <w:pStyle w:val="a0"/>
        <w:rPr>
          <w:rFonts w:eastAsia="宋体"/>
          <w:b/>
          <w:lang w:eastAsia="zh-CN"/>
        </w:rPr>
      </w:pPr>
    </w:p>
    <w:p w14:paraId="33E49F24" w14:textId="0CF92EC2" w:rsidR="00DB46B0" w:rsidRDefault="00A47962" w:rsidP="00A47962">
      <w:pPr>
        <w:pStyle w:val="a0"/>
        <w:rPr>
          <w:rFonts w:eastAsia="宋体"/>
          <w:lang w:eastAsia="zh-CN"/>
        </w:rPr>
      </w:pPr>
      <w:r w:rsidRPr="00A47962">
        <w:rPr>
          <w:rFonts w:eastAsia="宋体" w:hint="eastAsia"/>
          <w:lang w:eastAsia="zh-CN"/>
        </w:rPr>
        <w:t xml:space="preserve">There </w:t>
      </w:r>
      <w:r>
        <w:rPr>
          <w:rFonts w:eastAsia="宋体"/>
          <w:lang w:eastAsia="zh-CN"/>
        </w:rPr>
        <w:t>was</w:t>
      </w:r>
      <w:r w:rsidRPr="00A47962">
        <w:rPr>
          <w:rFonts w:eastAsia="宋体" w:hint="eastAsia"/>
          <w:lang w:eastAsia="zh-CN"/>
        </w:rPr>
        <w:t xml:space="preserve"> another </w:t>
      </w:r>
      <w:r>
        <w:rPr>
          <w:rFonts w:eastAsia="宋体"/>
          <w:lang w:eastAsia="zh-CN"/>
        </w:rPr>
        <w:t xml:space="preserve">possible </w:t>
      </w:r>
      <w:r w:rsidR="00DB46B0">
        <w:rPr>
          <w:rFonts w:eastAsia="宋体"/>
          <w:lang w:eastAsia="zh-CN"/>
        </w:rPr>
        <w:t>approach</w:t>
      </w:r>
      <w:r>
        <w:rPr>
          <w:rFonts w:eastAsia="宋体"/>
          <w:lang w:eastAsia="zh-CN"/>
        </w:rPr>
        <w:t xml:space="preserve"> to address the same issue in the email discussion “</w:t>
      </w:r>
      <w:r w:rsidRPr="00A47962">
        <w:rPr>
          <w:rFonts w:eastAsia="宋体"/>
          <w:lang w:eastAsia="zh-CN"/>
        </w:rPr>
        <w:t>101-e-Post-NR-UE-Features-10</w:t>
      </w:r>
      <w:r>
        <w:rPr>
          <w:rFonts w:eastAsia="宋体"/>
          <w:lang w:eastAsia="zh-CN"/>
        </w:rPr>
        <w:t>”</w:t>
      </w:r>
      <w:r w:rsidR="00DB46B0">
        <w:rPr>
          <w:rFonts w:eastAsia="宋体"/>
          <w:lang w:eastAsia="zh-CN"/>
        </w:rPr>
        <w:t xml:space="preserve">. One example is that a partial-coherent or full coherent UE can report its UE capability with one or multiple components out of {X1, X2, </w:t>
      </w:r>
      <w:proofErr w:type="gramStart"/>
      <w:r w:rsidR="00DB46B0">
        <w:rPr>
          <w:rFonts w:eastAsia="宋体"/>
          <w:lang w:eastAsia="zh-CN"/>
        </w:rPr>
        <w:t>X3</w:t>
      </w:r>
      <w:proofErr w:type="gramEnd"/>
      <w:r w:rsidR="00DB46B0">
        <w:rPr>
          <w:rFonts w:eastAsia="宋体"/>
          <w:lang w:eastAsia="zh-CN"/>
        </w:rPr>
        <w:t>}</w:t>
      </w:r>
    </w:p>
    <w:p w14:paraId="1A9915C2" w14:textId="2884CC80" w:rsidR="00DB46B0" w:rsidRPr="00DB46B0" w:rsidRDefault="00DB46B0" w:rsidP="00DB46B0">
      <w:pPr>
        <w:pStyle w:val="bullet1"/>
        <w:rPr>
          <w:rFonts w:ascii="Times New Roman" w:hAnsi="Times New Roman"/>
          <w:sz w:val="20"/>
          <w:szCs w:val="20"/>
        </w:rPr>
      </w:pPr>
      <w:r w:rsidRPr="00DB46B0">
        <w:rPr>
          <w:rFonts w:ascii="Times New Roman" w:hAnsi="Times New Roman"/>
          <w:sz w:val="20"/>
          <w:szCs w:val="20"/>
        </w:rPr>
        <w:t xml:space="preserve">X1: 2-Tx, 2-bit bitmap </w:t>
      </w:r>
    </w:p>
    <w:p w14:paraId="7DE4624E" w14:textId="22CABFB3" w:rsidR="00DB46B0" w:rsidRPr="00DB46B0" w:rsidRDefault="00DB46B0" w:rsidP="00DB46B0">
      <w:pPr>
        <w:pStyle w:val="bullet1"/>
        <w:rPr>
          <w:rFonts w:ascii="Times New Roman" w:hAnsi="Times New Roman"/>
          <w:sz w:val="20"/>
          <w:szCs w:val="20"/>
        </w:rPr>
      </w:pPr>
      <w:r w:rsidRPr="00DB46B0">
        <w:rPr>
          <w:rFonts w:ascii="Times New Roman" w:hAnsi="Times New Roman"/>
          <w:sz w:val="20"/>
          <w:szCs w:val="20"/>
        </w:rPr>
        <w:t xml:space="preserve">X2: 4Tx, non-coherent, one from {G0-G3} and </w:t>
      </w:r>
    </w:p>
    <w:p w14:paraId="42239E65" w14:textId="70E90A44" w:rsidR="00A47962" w:rsidRPr="00A47962" w:rsidRDefault="00DB46B0" w:rsidP="00DB46B0">
      <w:pPr>
        <w:pStyle w:val="bullet1"/>
        <w:rPr>
          <w:rFonts w:hint="eastAsia"/>
        </w:rPr>
      </w:pPr>
      <w:r w:rsidRPr="00DB46B0">
        <w:rPr>
          <w:rFonts w:ascii="Times New Roman" w:hAnsi="Times New Roman"/>
          <w:sz w:val="20"/>
          <w:szCs w:val="20"/>
        </w:rPr>
        <w:t>X3: 4Tx, partial-coherent, one from {G4-G6}</w:t>
      </w:r>
      <w:r>
        <w:rPr>
          <w:rFonts w:ascii="Times New Roman" w:hAnsi="Times New Roman"/>
          <w:sz w:val="20"/>
          <w:szCs w:val="20"/>
        </w:rPr>
        <w:t>, or one from {G4-G6}</w:t>
      </w:r>
    </w:p>
    <w:p w14:paraId="54870FB8" w14:textId="7628A385" w:rsidR="00A47962" w:rsidRPr="00DB46B0" w:rsidRDefault="00DB46B0" w:rsidP="00A47962">
      <w:pPr>
        <w:pStyle w:val="a0"/>
        <w:rPr>
          <w:rFonts w:eastAsia="宋体"/>
          <w:lang w:val="en-GB" w:eastAsia="zh-CN"/>
        </w:rPr>
      </w:pPr>
      <w:r>
        <w:rPr>
          <w:rFonts w:eastAsia="宋体"/>
          <w:lang w:val="en-GB" w:eastAsia="zh-CN"/>
        </w:rPr>
        <w:t>Although it is not our preferred solution due to the non-unified design,</w:t>
      </w:r>
      <w:r w:rsidRPr="00DB46B0">
        <w:rPr>
          <w:rFonts w:eastAsia="宋体" w:hint="eastAsia"/>
          <w:lang w:val="en-GB" w:eastAsia="zh-CN"/>
        </w:rPr>
        <w:t xml:space="preserve"> </w:t>
      </w:r>
      <w:r>
        <w:rPr>
          <w:rFonts w:eastAsia="宋体"/>
          <w:lang w:val="en-GB" w:eastAsia="zh-CN"/>
        </w:rPr>
        <w:t>we can live with it if majority companies can achieve a consensus to support a solution based on such kind of approach</w:t>
      </w:r>
      <w:r w:rsidR="00DE7208">
        <w:rPr>
          <w:rFonts w:eastAsia="宋体"/>
          <w:lang w:val="en-GB" w:eastAsia="zh-CN"/>
        </w:rPr>
        <w:t>.</w:t>
      </w:r>
    </w:p>
    <w:p w14:paraId="0C3CF192" w14:textId="55B58E81" w:rsidR="00DE7208" w:rsidRDefault="00DE7208" w:rsidP="00DE7208">
      <w:pPr>
        <w:pStyle w:val="a0"/>
        <w:ind w:left="992" w:hangingChars="494" w:hanging="992"/>
        <w:rPr>
          <w:rFonts w:eastAsia="宋体"/>
          <w:b/>
          <w:i/>
          <w:lang w:eastAsia="zh-CN"/>
        </w:rPr>
      </w:pPr>
      <w:r>
        <w:rPr>
          <w:rFonts w:eastAsia="宋体"/>
          <w:b/>
          <w:i/>
          <w:lang w:eastAsia="zh-CN"/>
        </w:rPr>
        <w:t xml:space="preserve">Proposal </w:t>
      </w:r>
      <w:r>
        <w:rPr>
          <w:rFonts w:eastAsia="宋体"/>
          <w:b/>
          <w:i/>
          <w:lang w:eastAsia="zh-CN"/>
        </w:rPr>
        <w:t>3</w:t>
      </w:r>
      <w:r>
        <w:rPr>
          <w:rFonts w:eastAsia="宋体"/>
          <w:b/>
          <w:i/>
          <w:lang w:eastAsia="zh-CN"/>
        </w:rPr>
        <w:t xml:space="preserve">: </w:t>
      </w:r>
      <w:r w:rsidRPr="00DE7208">
        <w:rPr>
          <w:rFonts w:eastAsia="宋体"/>
          <w:b/>
          <w:i/>
          <w:lang w:eastAsia="zh-CN"/>
        </w:rPr>
        <w:t xml:space="preserve">we can </w:t>
      </w:r>
      <w:r>
        <w:rPr>
          <w:rFonts w:eastAsia="宋体"/>
          <w:b/>
          <w:i/>
          <w:lang w:eastAsia="zh-CN"/>
        </w:rPr>
        <w:t>accept</w:t>
      </w:r>
      <w:r w:rsidRPr="00DE7208">
        <w:rPr>
          <w:rFonts w:eastAsia="宋体"/>
          <w:b/>
          <w:i/>
          <w:lang w:eastAsia="zh-CN"/>
        </w:rPr>
        <w:t xml:space="preserve"> </w:t>
      </w:r>
      <w:r>
        <w:rPr>
          <w:rFonts w:eastAsia="宋体"/>
          <w:b/>
          <w:i/>
          <w:lang w:eastAsia="zh-CN"/>
        </w:rPr>
        <w:t>a solution based on the approach of reporting multiple TPMI groups</w:t>
      </w:r>
      <w:r w:rsidRPr="00DE7208">
        <w:rPr>
          <w:rFonts w:eastAsia="宋体"/>
          <w:b/>
          <w:i/>
          <w:lang w:eastAsia="zh-CN"/>
        </w:rPr>
        <w:t xml:space="preserve"> if majority companies can achieve a consensus to support a solution based on such kind of approach.</w:t>
      </w:r>
      <w:r>
        <w:rPr>
          <w:rFonts w:eastAsia="宋体"/>
          <w:b/>
          <w:i/>
          <w:lang w:eastAsia="zh-CN"/>
        </w:rPr>
        <w:t xml:space="preserve"> One example based on the approach is as below</w:t>
      </w:r>
    </w:p>
    <w:p w14:paraId="2AF79CD9" w14:textId="77777777" w:rsidR="00DE7208" w:rsidRPr="00DE7208" w:rsidRDefault="00DE7208" w:rsidP="00DE7208">
      <w:pPr>
        <w:pStyle w:val="a0"/>
        <w:numPr>
          <w:ilvl w:val="0"/>
          <w:numId w:val="35"/>
        </w:numPr>
        <w:ind w:left="1418" w:hanging="425"/>
        <w:rPr>
          <w:rFonts w:eastAsia="宋体"/>
          <w:b/>
          <w:i/>
          <w:lang w:eastAsia="zh-CN"/>
        </w:rPr>
      </w:pPr>
      <w:r w:rsidRPr="00DE7208">
        <w:rPr>
          <w:rFonts w:eastAsia="宋体"/>
          <w:b/>
          <w:i/>
          <w:lang w:eastAsia="zh-CN"/>
        </w:rPr>
        <w:t xml:space="preserve">X1: 2-Tx, 2-bit bitmap </w:t>
      </w:r>
    </w:p>
    <w:p w14:paraId="7848EE32" w14:textId="77777777" w:rsidR="00DE7208" w:rsidRPr="00DE7208" w:rsidRDefault="00DE7208" w:rsidP="00DE7208">
      <w:pPr>
        <w:pStyle w:val="a0"/>
        <w:numPr>
          <w:ilvl w:val="0"/>
          <w:numId w:val="35"/>
        </w:numPr>
        <w:ind w:left="1418" w:hanging="425"/>
        <w:rPr>
          <w:rFonts w:eastAsia="宋体"/>
          <w:b/>
          <w:i/>
          <w:lang w:eastAsia="zh-CN"/>
        </w:rPr>
      </w:pPr>
      <w:r w:rsidRPr="00DE7208">
        <w:rPr>
          <w:rFonts w:eastAsia="宋体"/>
          <w:b/>
          <w:i/>
          <w:lang w:eastAsia="zh-CN"/>
        </w:rPr>
        <w:t xml:space="preserve">X2: 4Tx, non-coherent, one from {G0-G3} and </w:t>
      </w:r>
    </w:p>
    <w:p w14:paraId="20E6EB4D" w14:textId="77777777" w:rsidR="00DE7208" w:rsidRPr="00DE7208" w:rsidRDefault="00DE7208" w:rsidP="00DE7208">
      <w:pPr>
        <w:pStyle w:val="a0"/>
        <w:numPr>
          <w:ilvl w:val="0"/>
          <w:numId w:val="35"/>
        </w:numPr>
        <w:ind w:left="1418" w:hanging="425"/>
        <w:rPr>
          <w:rFonts w:eastAsia="宋体"/>
          <w:b/>
          <w:i/>
          <w:lang w:eastAsia="zh-CN"/>
        </w:rPr>
      </w:pPr>
      <w:r w:rsidRPr="00DE7208">
        <w:rPr>
          <w:rFonts w:eastAsia="宋体"/>
          <w:b/>
          <w:i/>
          <w:lang w:eastAsia="zh-CN"/>
        </w:rPr>
        <w:t>X3: 4Tx, partial-coherent, one from {G4-G6}, or one from {G4-G6}</w:t>
      </w:r>
    </w:p>
    <w:p w14:paraId="3128CA06" w14:textId="4E184DF4" w:rsidR="00DE7208" w:rsidRDefault="00DE7208" w:rsidP="00DE7208">
      <w:pPr>
        <w:pStyle w:val="a0"/>
        <w:rPr>
          <w:rFonts w:eastAsia="宋体" w:hint="eastAsia"/>
          <w:b/>
          <w:i/>
          <w:lang w:eastAsia="zh-CN"/>
        </w:rPr>
      </w:pPr>
    </w:p>
    <w:p w14:paraId="09E9648E" w14:textId="3B5CC011" w:rsidR="00DB46B0" w:rsidRPr="00DE7208" w:rsidRDefault="00DB46B0" w:rsidP="00A47962">
      <w:pPr>
        <w:pStyle w:val="a0"/>
        <w:rPr>
          <w:rFonts w:eastAsia="宋体"/>
          <w:b/>
          <w:lang w:eastAsia="zh-CN"/>
        </w:rPr>
      </w:pPr>
    </w:p>
    <w:p w14:paraId="704117DA" w14:textId="77777777" w:rsidR="00DE7208" w:rsidRPr="00DB46B0" w:rsidRDefault="00DE7208" w:rsidP="00A47962">
      <w:pPr>
        <w:pStyle w:val="a0"/>
        <w:rPr>
          <w:rFonts w:eastAsia="宋体" w:hint="eastAsia"/>
          <w:b/>
          <w:lang w:val="en-GB" w:eastAsia="zh-CN"/>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4B91D551" w14:textId="77777777" w:rsidR="00F6397F" w:rsidRDefault="00F6397F" w:rsidP="00F6397F">
      <w:pPr>
        <w:spacing w:after="180"/>
        <w:jc w:val="both"/>
        <w:rPr>
          <w:rFonts w:eastAsia="宋体"/>
          <w:szCs w:val="20"/>
          <w:lang w:val="x-none" w:eastAsia="zh-CN"/>
        </w:rPr>
      </w:pPr>
      <w:r>
        <w:rPr>
          <w:rFonts w:eastAsia="宋体"/>
          <w:szCs w:val="20"/>
          <w:lang w:val="x-none"/>
        </w:rPr>
        <w:t xml:space="preserve">In this contribution, </w:t>
      </w:r>
      <w:r>
        <w:rPr>
          <w:rFonts w:eastAsia="宋体"/>
          <w:szCs w:val="20"/>
          <w:lang w:val="x-none" w:eastAsia="zh-CN"/>
        </w:rPr>
        <w:t>we present our view on the current specification regarding UL full power transmission. The following proposals and the corresponding text proposals are provided.</w:t>
      </w:r>
    </w:p>
    <w:p w14:paraId="0800CB38" w14:textId="77777777" w:rsidR="0000631C" w:rsidRPr="00256835" w:rsidRDefault="0000631C" w:rsidP="0000631C">
      <w:pPr>
        <w:pStyle w:val="a0"/>
        <w:ind w:left="992" w:hangingChars="494" w:hanging="992"/>
        <w:rPr>
          <w:rFonts w:eastAsia="宋体"/>
          <w:b/>
          <w:i/>
          <w:lang w:eastAsia="zh-CN"/>
        </w:rPr>
      </w:pPr>
      <w:r>
        <w:rPr>
          <w:rFonts w:eastAsia="宋体"/>
          <w:b/>
          <w:i/>
          <w:lang w:eastAsia="zh-CN"/>
        </w:rPr>
        <w:t xml:space="preserve">Proposal 1: Complete the description for </w:t>
      </w:r>
      <w:r w:rsidRPr="00AB0924">
        <w:rPr>
          <w:rFonts w:eastAsia="宋体"/>
          <w:b/>
          <w:i/>
          <w:lang w:eastAsia="zh-CN"/>
        </w:rPr>
        <w:t>Mode 1 of UL full power transmission</w:t>
      </w:r>
      <w:r>
        <w:rPr>
          <w:rFonts w:eastAsia="宋体"/>
          <w:b/>
          <w:i/>
          <w:lang w:eastAsia="zh-CN"/>
        </w:rPr>
        <w:t xml:space="preserve"> in TS 38.213.</w:t>
      </w:r>
    </w:p>
    <w:p w14:paraId="28FADEA4" w14:textId="0CDD49A8" w:rsidR="00C3133F" w:rsidRPr="00256835" w:rsidRDefault="00C3133F" w:rsidP="00C3133F">
      <w:pPr>
        <w:pStyle w:val="a0"/>
        <w:ind w:left="992" w:hangingChars="494" w:hanging="992"/>
        <w:rPr>
          <w:rFonts w:eastAsia="宋体"/>
          <w:b/>
          <w:i/>
          <w:lang w:eastAsia="zh-CN"/>
        </w:rPr>
      </w:pPr>
      <w:r>
        <w:rPr>
          <w:rFonts w:eastAsia="宋体"/>
          <w:b/>
          <w:i/>
          <w:lang w:eastAsia="zh-CN"/>
        </w:rPr>
        <w:t xml:space="preserve">Proposal </w:t>
      </w:r>
      <w:r w:rsidR="0000631C">
        <w:rPr>
          <w:rFonts w:eastAsia="宋体"/>
          <w:b/>
          <w:i/>
          <w:lang w:eastAsia="zh-CN"/>
        </w:rPr>
        <w:t>2</w:t>
      </w:r>
      <w:r>
        <w:rPr>
          <w:rFonts w:eastAsia="宋体"/>
          <w:b/>
          <w:i/>
          <w:lang w:eastAsia="zh-CN"/>
        </w:rPr>
        <w:t>: For the TMPI groups for UE capability reporting, support an additional group G7 as the union set of G1 and G6.</w:t>
      </w:r>
    </w:p>
    <w:p w14:paraId="3CC2418F" w14:textId="77777777" w:rsidR="00DE7208" w:rsidRDefault="00DE7208" w:rsidP="00DE7208">
      <w:pPr>
        <w:pStyle w:val="a0"/>
        <w:ind w:left="992" w:hangingChars="494" w:hanging="992"/>
        <w:rPr>
          <w:rFonts w:eastAsia="宋体"/>
          <w:b/>
          <w:i/>
          <w:lang w:eastAsia="zh-CN"/>
        </w:rPr>
      </w:pPr>
      <w:r>
        <w:rPr>
          <w:rFonts w:eastAsia="宋体"/>
          <w:b/>
          <w:i/>
          <w:lang w:eastAsia="zh-CN"/>
        </w:rPr>
        <w:t xml:space="preserve">Proposal 3: </w:t>
      </w:r>
      <w:r w:rsidRPr="00DE7208">
        <w:rPr>
          <w:rFonts w:eastAsia="宋体"/>
          <w:b/>
          <w:i/>
          <w:lang w:eastAsia="zh-CN"/>
        </w:rPr>
        <w:t xml:space="preserve">we can </w:t>
      </w:r>
      <w:r>
        <w:rPr>
          <w:rFonts w:eastAsia="宋体"/>
          <w:b/>
          <w:i/>
          <w:lang w:eastAsia="zh-CN"/>
        </w:rPr>
        <w:t>accept</w:t>
      </w:r>
      <w:r w:rsidRPr="00DE7208">
        <w:rPr>
          <w:rFonts w:eastAsia="宋体"/>
          <w:b/>
          <w:i/>
          <w:lang w:eastAsia="zh-CN"/>
        </w:rPr>
        <w:t xml:space="preserve"> </w:t>
      </w:r>
      <w:r>
        <w:rPr>
          <w:rFonts w:eastAsia="宋体"/>
          <w:b/>
          <w:i/>
          <w:lang w:eastAsia="zh-CN"/>
        </w:rPr>
        <w:t>a solution based on the approach of reporting multiple TPMI groups</w:t>
      </w:r>
      <w:r w:rsidRPr="00DE7208">
        <w:rPr>
          <w:rFonts w:eastAsia="宋体"/>
          <w:b/>
          <w:i/>
          <w:lang w:eastAsia="zh-CN"/>
        </w:rPr>
        <w:t xml:space="preserve"> if majority companies can achieve a consensus to support a solution based on such kind of approach.</w:t>
      </w:r>
      <w:r>
        <w:rPr>
          <w:rFonts w:eastAsia="宋体"/>
          <w:b/>
          <w:i/>
          <w:lang w:eastAsia="zh-CN"/>
        </w:rPr>
        <w:t xml:space="preserve"> One example based on the approach is as below</w:t>
      </w:r>
    </w:p>
    <w:p w14:paraId="0359ECF6" w14:textId="77777777" w:rsidR="00DE7208" w:rsidRPr="00DE7208" w:rsidRDefault="00DE7208" w:rsidP="00DE7208">
      <w:pPr>
        <w:pStyle w:val="a0"/>
        <w:numPr>
          <w:ilvl w:val="0"/>
          <w:numId w:val="35"/>
        </w:numPr>
        <w:ind w:left="1418" w:hanging="425"/>
        <w:rPr>
          <w:rFonts w:eastAsia="宋体"/>
          <w:b/>
          <w:i/>
          <w:lang w:eastAsia="zh-CN"/>
        </w:rPr>
      </w:pPr>
      <w:r w:rsidRPr="00DE7208">
        <w:rPr>
          <w:rFonts w:eastAsia="宋体"/>
          <w:b/>
          <w:i/>
          <w:lang w:eastAsia="zh-CN"/>
        </w:rPr>
        <w:t xml:space="preserve">X1: 2-Tx, 2-bit bitmap </w:t>
      </w:r>
    </w:p>
    <w:p w14:paraId="2BE43CF6" w14:textId="77777777" w:rsidR="00DE7208" w:rsidRPr="00DE7208" w:rsidRDefault="00DE7208" w:rsidP="00DE7208">
      <w:pPr>
        <w:pStyle w:val="a0"/>
        <w:numPr>
          <w:ilvl w:val="0"/>
          <w:numId w:val="35"/>
        </w:numPr>
        <w:ind w:left="1418" w:hanging="425"/>
        <w:rPr>
          <w:rFonts w:eastAsia="宋体"/>
          <w:b/>
          <w:i/>
          <w:lang w:eastAsia="zh-CN"/>
        </w:rPr>
      </w:pPr>
      <w:r w:rsidRPr="00DE7208">
        <w:rPr>
          <w:rFonts w:eastAsia="宋体"/>
          <w:b/>
          <w:i/>
          <w:lang w:eastAsia="zh-CN"/>
        </w:rPr>
        <w:t xml:space="preserve">X2: 4Tx, non-coherent, one from {G0-G3} and </w:t>
      </w:r>
    </w:p>
    <w:p w14:paraId="6E03678E" w14:textId="77777777" w:rsidR="00DE7208" w:rsidRPr="00DE7208" w:rsidRDefault="00DE7208" w:rsidP="00DE7208">
      <w:pPr>
        <w:pStyle w:val="a0"/>
        <w:numPr>
          <w:ilvl w:val="0"/>
          <w:numId w:val="35"/>
        </w:numPr>
        <w:ind w:left="1418" w:hanging="425"/>
        <w:rPr>
          <w:rFonts w:eastAsia="宋体"/>
          <w:b/>
          <w:i/>
          <w:lang w:eastAsia="zh-CN"/>
        </w:rPr>
      </w:pPr>
      <w:r w:rsidRPr="00DE7208">
        <w:rPr>
          <w:rFonts w:eastAsia="宋体"/>
          <w:b/>
          <w:i/>
          <w:lang w:eastAsia="zh-CN"/>
        </w:rPr>
        <w:t>X3: 4Tx, partial-coherent, one from {G4-G6}, or one from {G4-G6}</w:t>
      </w:r>
    </w:p>
    <w:p w14:paraId="243AFD82" w14:textId="77777777" w:rsidR="00C3133F" w:rsidRPr="00DE7208" w:rsidRDefault="00C3133F" w:rsidP="00C3133F">
      <w:pPr>
        <w:pStyle w:val="a0"/>
        <w:rPr>
          <w:rFonts w:eastAsia="宋体"/>
          <w:lang w:eastAsia="zh-CN"/>
        </w:rPr>
      </w:pPr>
      <w:bookmarkStart w:id="9" w:name="_GoBack"/>
      <w:bookmarkEnd w:id="9"/>
    </w:p>
    <w:p w14:paraId="00C20596" w14:textId="77777777" w:rsidR="00377919" w:rsidRDefault="00377919">
      <w:pPr>
        <w:pStyle w:val="1"/>
      </w:pPr>
      <w:r>
        <w:t>References</w:t>
      </w:r>
    </w:p>
    <w:p w14:paraId="233D7F40" w14:textId="10D8994C" w:rsidR="00E143EB" w:rsidRPr="00EB09B1" w:rsidRDefault="00E143EB" w:rsidP="00760E1B">
      <w:pPr>
        <w:numPr>
          <w:ilvl w:val="0"/>
          <w:numId w:val="2"/>
        </w:numPr>
        <w:jc w:val="both"/>
        <w:rPr>
          <w:rFonts w:eastAsia="宋体"/>
        </w:rPr>
      </w:pPr>
      <w:r>
        <w:t>TS 38.213, NR</w:t>
      </w:r>
      <w:r w:rsidR="00402202">
        <w:t xml:space="preserve">; </w:t>
      </w:r>
      <w:r w:rsidR="00760E1B" w:rsidRPr="00760E1B">
        <w:t>Physical layer procedures for control</w:t>
      </w:r>
    </w:p>
    <w:sectPr w:rsidR="00E143EB" w:rsidRPr="00EB09B1">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8F2B6" w14:textId="77777777" w:rsidR="00E34906" w:rsidRDefault="00E34906">
      <w:r>
        <w:separator/>
      </w:r>
    </w:p>
  </w:endnote>
  <w:endnote w:type="continuationSeparator" w:id="0">
    <w:p w14:paraId="41830193" w14:textId="77777777" w:rsidR="00E34906" w:rsidRDefault="00E34906">
      <w:r>
        <w:continuationSeparator/>
      </w:r>
    </w:p>
  </w:endnote>
  <w:endnote w:type="continuationNotice" w:id="1">
    <w:p w14:paraId="0CCEAA88" w14:textId="77777777" w:rsidR="00E34906" w:rsidRDefault="00E349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54E09" w14:textId="77777777" w:rsidR="00E34906" w:rsidRDefault="00E34906">
      <w:r>
        <w:separator/>
      </w:r>
    </w:p>
  </w:footnote>
  <w:footnote w:type="continuationSeparator" w:id="0">
    <w:p w14:paraId="6F01CF0C" w14:textId="77777777" w:rsidR="00E34906" w:rsidRDefault="00E34906">
      <w:r>
        <w:continuationSeparator/>
      </w:r>
    </w:p>
  </w:footnote>
  <w:footnote w:type="continuationNotice" w:id="1">
    <w:p w14:paraId="11E37F3C" w14:textId="77777777" w:rsidR="00E34906" w:rsidRDefault="00E3490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541E1"/>
    <w:multiLevelType w:val="hybridMultilevel"/>
    <w:tmpl w:val="08F85FD0"/>
    <w:lvl w:ilvl="0" w:tplc="5D62CB26">
      <w:numFmt w:val="bullet"/>
      <w:lvlText w:val="•"/>
      <w:lvlJc w:val="left"/>
      <w:pPr>
        <w:ind w:left="1308" w:hanging="1308"/>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D293AB1"/>
    <w:multiLevelType w:val="hybridMultilevel"/>
    <w:tmpl w:val="D5861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4B6F31C2"/>
    <w:multiLevelType w:val="hybridMultilevel"/>
    <w:tmpl w:val="33F0DA5A"/>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2"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C14849"/>
    <w:multiLevelType w:val="hybridMultilevel"/>
    <w:tmpl w:val="A8C04C3A"/>
    <w:lvl w:ilvl="0" w:tplc="5D62CB26">
      <w:numFmt w:val="bullet"/>
      <w:lvlText w:val="•"/>
      <w:lvlJc w:val="left"/>
      <w:pPr>
        <w:ind w:left="2209" w:hanging="1308"/>
      </w:pPr>
      <w:rPr>
        <w:rFonts w:ascii="宋体" w:eastAsia="宋体" w:hAnsi="宋体" w:cs="Times New Roman" w:hint="eastAsia"/>
      </w:rPr>
    </w:lvl>
    <w:lvl w:ilvl="1" w:tplc="04090003" w:tentative="1">
      <w:start w:val="1"/>
      <w:numFmt w:val="bullet"/>
      <w:lvlText w:val=""/>
      <w:lvlJc w:val="left"/>
      <w:pPr>
        <w:ind w:left="1741" w:hanging="420"/>
      </w:pPr>
      <w:rPr>
        <w:rFonts w:ascii="Wingdings" w:hAnsi="Wingdings" w:hint="default"/>
      </w:rPr>
    </w:lvl>
    <w:lvl w:ilvl="2" w:tplc="04090005" w:tentative="1">
      <w:start w:val="1"/>
      <w:numFmt w:val="bullet"/>
      <w:lvlText w:val=""/>
      <w:lvlJc w:val="left"/>
      <w:pPr>
        <w:ind w:left="2161" w:hanging="420"/>
      </w:pPr>
      <w:rPr>
        <w:rFonts w:ascii="Wingdings" w:hAnsi="Wingdings" w:hint="default"/>
      </w:rPr>
    </w:lvl>
    <w:lvl w:ilvl="3" w:tplc="04090001" w:tentative="1">
      <w:start w:val="1"/>
      <w:numFmt w:val="bullet"/>
      <w:lvlText w:val=""/>
      <w:lvlJc w:val="left"/>
      <w:pPr>
        <w:ind w:left="2581" w:hanging="420"/>
      </w:pPr>
      <w:rPr>
        <w:rFonts w:ascii="Wingdings" w:hAnsi="Wingdings" w:hint="default"/>
      </w:rPr>
    </w:lvl>
    <w:lvl w:ilvl="4" w:tplc="04090003" w:tentative="1">
      <w:start w:val="1"/>
      <w:numFmt w:val="bullet"/>
      <w:lvlText w:val=""/>
      <w:lvlJc w:val="left"/>
      <w:pPr>
        <w:ind w:left="3001" w:hanging="420"/>
      </w:pPr>
      <w:rPr>
        <w:rFonts w:ascii="Wingdings" w:hAnsi="Wingdings" w:hint="default"/>
      </w:rPr>
    </w:lvl>
    <w:lvl w:ilvl="5" w:tplc="04090005" w:tentative="1">
      <w:start w:val="1"/>
      <w:numFmt w:val="bullet"/>
      <w:lvlText w:val=""/>
      <w:lvlJc w:val="left"/>
      <w:pPr>
        <w:ind w:left="3421" w:hanging="420"/>
      </w:pPr>
      <w:rPr>
        <w:rFonts w:ascii="Wingdings" w:hAnsi="Wingdings" w:hint="default"/>
      </w:rPr>
    </w:lvl>
    <w:lvl w:ilvl="6" w:tplc="04090001" w:tentative="1">
      <w:start w:val="1"/>
      <w:numFmt w:val="bullet"/>
      <w:lvlText w:val=""/>
      <w:lvlJc w:val="left"/>
      <w:pPr>
        <w:ind w:left="3841" w:hanging="420"/>
      </w:pPr>
      <w:rPr>
        <w:rFonts w:ascii="Wingdings" w:hAnsi="Wingdings" w:hint="default"/>
      </w:rPr>
    </w:lvl>
    <w:lvl w:ilvl="7" w:tplc="04090003" w:tentative="1">
      <w:start w:val="1"/>
      <w:numFmt w:val="bullet"/>
      <w:lvlText w:val=""/>
      <w:lvlJc w:val="left"/>
      <w:pPr>
        <w:ind w:left="4261" w:hanging="420"/>
      </w:pPr>
      <w:rPr>
        <w:rFonts w:ascii="Wingdings" w:hAnsi="Wingdings" w:hint="default"/>
      </w:rPr>
    </w:lvl>
    <w:lvl w:ilvl="8" w:tplc="04090005" w:tentative="1">
      <w:start w:val="1"/>
      <w:numFmt w:val="bullet"/>
      <w:lvlText w:val=""/>
      <w:lvlJc w:val="left"/>
      <w:pPr>
        <w:ind w:left="4681" w:hanging="420"/>
      </w:pPr>
      <w:rPr>
        <w:rFonts w:ascii="Wingdings" w:hAnsi="Wingdings" w:hint="default"/>
      </w:rPr>
    </w:lvl>
  </w:abstractNum>
  <w:abstractNum w:abstractNumId="26"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29"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2"/>
  </w:num>
  <w:num w:numId="2">
    <w:abstractNumId w:val="1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7"/>
  </w:num>
  <w:num w:numId="5">
    <w:abstractNumId w:val="11"/>
  </w:num>
  <w:num w:numId="6">
    <w:abstractNumId w:val="12"/>
  </w:num>
  <w:num w:numId="7">
    <w:abstractNumId w:val="9"/>
  </w:num>
  <w:num w:numId="8">
    <w:abstractNumId w:val="5"/>
  </w:num>
  <w:num w:numId="9">
    <w:abstractNumId w:val="1"/>
  </w:num>
  <w:num w:numId="10">
    <w:abstractNumId w:val="26"/>
  </w:num>
  <w:num w:numId="11">
    <w:abstractNumId w:val="17"/>
  </w:num>
  <w:num w:numId="12">
    <w:abstractNumId w:val="21"/>
  </w:num>
  <w:num w:numId="13">
    <w:abstractNumId w:val="10"/>
  </w:num>
  <w:num w:numId="14">
    <w:abstractNumId w:val="4"/>
  </w:num>
  <w:num w:numId="15">
    <w:abstractNumId w:val="7"/>
  </w:num>
  <w:num w:numId="16">
    <w:abstractNumId w:val="8"/>
  </w:num>
  <w:num w:numId="17">
    <w:abstractNumId w:val="19"/>
  </w:num>
  <w:num w:numId="18">
    <w:abstractNumId w:val="6"/>
  </w:num>
  <w:num w:numId="19">
    <w:abstractNumId w:val="23"/>
  </w:num>
  <w:num w:numId="20">
    <w:abstractNumId w:val="29"/>
  </w:num>
  <w:num w:numId="21">
    <w:abstractNumId w:val="30"/>
  </w:num>
  <w:num w:numId="22">
    <w:abstractNumId w:val="24"/>
  </w:num>
  <w:num w:numId="23">
    <w:abstractNumId w:val="22"/>
  </w:num>
  <w:num w:numId="24">
    <w:abstractNumId w:val="15"/>
  </w:num>
  <w:num w:numId="25">
    <w:abstractNumId w:val="24"/>
  </w:num>
  <w:num w:numId="26">
    <w:abstractNumId w:val="31"/>
  </w:num>
  <w:num w:numId="27">
    <w:abstractNumId w:val="16"/>
  </w:num>
  <w:num w:numId="28">
    <w:abstractNumId w:val="28"/>
  </w:num>
  <w:num w:numId="29">
    <w:abstractNumId w:val="18"/>
  </w:num>
  <w:num w:numId="30">
    <w:abstractNumId w:val="20"/>
  </w:num>
  <w:num w:numId="31">
    <w:abstractNumId w:val="2"/>
  </w:num>
  <w:num w:numId="32">
    <w:abstractNumId w:val="32"/>
  </w:num>
  <w:num w:numId="33">
    <w:abstractNumId w:val="14"/>
  </w:num>
  <w:num w:numId="34">
    <w:abstractNumId w:val="3"/>
  </w:num>
  <w:num w:numId="35">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6"/>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0A"/>
    <w:rsid w:val="0000631C"/>
    <w:rsid w:val="00031A2C"/>
    <w:rsid w:val="0004031F"/>
    <w:rsid w:val="00067EA5"/>
    <w:rsid w:val="00077D8C"/>
    <w:rsid w:val="00083354"/>
    <w:rsid w:val="000874C6"/>
    <w:rsid w:val="000A3D89"/>
    <w:rsid w:val="000A453A"/>
    <w:rsid w:val="000A7AE4"/>
    <w:rsid w:val="000B7DB7"/>
    <w:rsid w:val="000C57C7"/>
    <w:rsid w:val="000C7FA5"/>
    <w:rsid w:val="000D0D29"/>
    <w:rsid w:val="00113341"/>
    <w:rsid w:val="00122104"/>
    <w:rsid w:val="00123D78"/>
    <w:rsid w:val="0012587A"/>
    <w:rsid w:val="00141891"/>
    <w:rsid w:val="001625FF"/>
    <w:rsid w:val="00177068"/>
    <w:rsid w:val="0019697F"/>
    <w:rsid w:val="001A4707"/>
    <w:rsid w:val="001C4B17"/>
    <w:rsid w:val="001E0233"/>
    <w:rsid w:val="001E6E1F"/>
    <w:rsid w:val="001E7FA8"/>
    <w:rsid w:val="001F02D3"/>
    <w:rsid w:val="001F4DB6"/>
    <w:rsid w:val="001F683D"/>
    <w:rsid w:val="0022281A"/>
    <w:rsid w:val="00253F61"/>
    <w:rsid w:val="0025564B"/>
    <w:rsid w:val="00256835"/>
    <w:rsid w:val="002A7558"/>
    <w:rsid w:val="002B6693"/>
    <w:rsid w:val="002E4181"/>
    <w:rsid w:val="00314AE1"/>
    <w:rsid w:val="0034217A"/>
    <w:rsid w:val="0034532F"/>
    <w:rsid w:val="003466EC"/>
    <w:rsid w:val="00346D1A"/>
    <w:rsid w:val="00377919"/>
    <w:rsid w:val="0039066D"/>
    <w:rsid w:val="00392753"/>
    <w:rsid w:val="003A7D34"/>
    <w:rsid w:val="003B32BC"/>
    <w:rsid w:val="003D711F"/>
    <w:rsid w:val="003E092B"/>
    <w:rsid w:val="003F6095"/>
    <w:rsid w:val="00402202"/>
    <w:rsid w:val="00416DBF"/>
    <w:rsid w:val="00444C0A"/>
    <w:rsid w:val="0044767F"/>
    <w:rsid w:val="00471C3F"/>
    <w:rsid w:val="00492603"/>
    <w:rsid w:val="004B21DD"/>
    <w:rsid w:val="004D5FDC"/>
    <w:rsid w:val="004E7CD1"/>
    <w:rsid w:val="004F6FD7"/>
    <w:rsid w:val="0050128B"/>
    <w:rsid w:val="005112AD"/>
    <w:rsid w:val="00527933"/>
    <w:rsid w:val="00532318"/>
    <w:rsid w:val="00535234"/>
    <w:rsid w:val="00541706"/>
    <w:rsid w:val="005702AD"/>
    <w:rsid w:val="00574ED9"/>
    <w:rsid w:val="00590C6C"/>
    <w:rsid w:val="005B5959"/>
    <w:rsid w:val="005C41AD"/>
    <w:rsid w:val="005C5C80"/>
    <w:rsid w:val="006120CB"/>
    <w:rsid w:val="00617E0D"/>
    <w:rsid w:val="00624BA0"/>
    <w:rsid w:val="00627A55"/>
    <w:rsid w:val="00632C6E"/>
    <w:rsid w:val="00645E2F"/>
    <w:rsid w:val="006539D5"/>
    <w:rsid w:val="00671D09"/>
    <w:rsid w:val="00683CB6"/>
    <w:rsid w:val="00695B31"/>
    <w:rsid w:val="006B558C"/>
    <w:rsid w:val="006B6CBD"/>
    <w:rsid w:val="006F503B"/>
    <w:rsid w:val="006F5104"/>
    <w:rsid w:val="006F579D"/>
    <w:rsid w:val="00704F3D"/>
    <w:rsid w:val="00717DCE"/>
    <w:rsid w:val="007227E6"/>
    <w:rsid w:val="007419B4"/>
    <w:rsid w:val="00751E57"/>
    <w:rsid w:val="00754673"/>
    <w:rsid w:val="007561FE"/>
    <w:rsid w:val="00760E1B"/>
    <w:rsid w:val="00766861"/>
    <w:rsid w:val="00772AAE"/>
    <w:rsid w:val="00790002"/>
    <w:rsid w:val="007A4519"/>
    <w:rsid w:val="007B62F7"/>
    <w:rsid w:val="007C4A9E"/>
    <w:rsid w:val="007F36E5"/>
    <w:rsid w:val="007F6BD0"/>
    <w:rsid w:val="00813932"/>
    <w:rsid w:val="00832A69"/>
    <w:rsid w:val="00870B24"/>
    <w:rsid w:val="008972CC"/>
    <w:rsid w:val="0089773B"/>
    <w:rsid w:val="008E08A9"/>
    <w:rsid w:val="008E5076"/>
    <w:rsid w:val="008E6D13"/>
    <w:rsid w:val="00927351"/>
    <w:rsid w:val="00950785"/>
    <w:rsid w:val="00957596"/>
    <w:rsid w:val="00974B4F"/>
    <w:rsid w:val="009A7EC1"/>
    <w:rsid w:val="009B2F5D"/>
    <w:rsid w:val="009B5719"/>
    <w:rsid w:val="00A16E84"/>
    <w:rsid w:val="00A264B5"/>
    <w:rsid w:val="00A47962"/>
    <w:rsid w:val="00A512F7"/>
    <w:rsid w:val="00A61735"/>
    <w:rsid w:val="00A65C3C"/>
    <w:rsid w:val="00A914BA"/>
    <w:rsid w:val="00AA7849"/>
    <w:rsid w:val="00AB0924"/>
    <w:rsid w:val="00AC71EE"/>
    <w:rsid w:val="00AD74F3"/>
    <w:rsid w:val="00AE2B23"/>
    <w:rsid w:val="00AE56C4"/>
    <w:rsid w:val="00AF6E99"/>
    <w:rsid w:val="00B0298A"/>
    <w:rsid w:val="00B11B5E"/>
    <w:rsid w:val="00B252BF"/>
    <w:rsid w:val="00B26CB1"/>
    <w:rsid w:val="00B30875"/>
    <w:rsid w:val="00B44D6C"/>
    <w:rsid w:val="00B51094"/>
    <w:rsid w:val="00B65B40"/>
    <w:rsid w:val="00B75BFD"/>
    <w:rsid w:val="00B77FF5"/>
    <w:rsid w:val="00B85BEE"/>
    <w:rsid w:val="00B87475"/>
    <w:rsid w:val="00BA586D"/>
    <w:rsid w:val="00BB466C"/>
    <w:rsid w:val="00BE4686"/>
    <w:rsid w:val="00BF08F3"/>
    <w:rsid w:val="00C01478"/>
    <w:rsid w:val="00C07F0D"/>
    <w:rsid w:val="00C11D5B"/>
    <w:rsid w:val="00C20E4B"/>
    <w:rsid w:val="00C3133F"/>
    <w:rsid w:val="00C5020E"/>
    <w:rsid w:val="00C90E48"/>
    <w:rsid w:val="00CA1354"/>
    <w:rsid w:val="00CA71DE"/>
    <w:rsid w:val="00CD032E"/>
    <w:rsid w:val="00CD1BFC"/>
    <w:rsid w:val="00CD6A85"/>
    <w:rsid w:val="00CD7BBD"/>
    <w:rsid w:val="00CE7EF7"/>
    <w:rsid w:val="00CF370A"/>
    <w:rsid w:val="00D1403A"/>
    <w:rsid w:val="00D2305B"/>
    <w:rsid w:val="00D2404A"/>
    <w:rsid w:val="00D34EA3"/>
    <w:rsid w:val="00D45D37"/>
    <w:rsid w:val="00D63F0F"/>
    <w:rsid w:val="00DB46B0"/>
    <w:rsid w:val="00DE310B"/>
    <w:rsid w:val="00DE4DA7"/>
    <w:rsid w:val="00DE7208"/>
    <w:rsid w:val="00E1387C"/>
    <w:rsid w:val="00E143EB"/>
    <w:rsid w:val="00E2487D"/>
    <w:rsid w:val="00E34906"/>
    <w:rsid w:val="00E3617A"/>
    <w:rsid w:val="00E45DEA"/>
    <w:rsid w:val="00E46AE1"/>
    <w:rsid w:val="00E816C8"/>
    <w:rsid w:val="00E93C72"/>
    <w:rsid w:val="00E9488F"/>
    <w:rsid w:val="00EB09B1"/>
    <w:rsid w:val="00EC02CA"/>
    <w:rsid w:val="00EC5EDE"/>
    <w:rsid w:val="00ED0B96"/>
    <w:rsid w:val="00ED3394"/>
    <w:rsid w:val="00EF3BBB"/>
    <w:rsid w:val="00F05598"/>
    <w:rsid w:val="00F34375"/>
    <w:rsid w:val="00F45A74"/>
    <w:rsid w:val="00F562E1"/>
    <w:rsid w:val="00F6397F"/>
    <w:rsid w:val="00F676E2"/>
    <w:rsid w:val="00F716F0"/>
    <w:rsid w:val="00F74D72"/>
    <w:rsid w:val="00F75F11"/>
    <w:rsid w:val="00F85EF2"/>
    <w:rsid w:val="00F9232A"/>
    <w:rsid w:val="00F9275F"/>
    <w:rsid w:val="00FA6D7D"/>
    <w:rsid w:val="00FB528B"/>
    <w:rsid w:val="00FF3C6C"/>
    <w:rsid w:val="00FF3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528B"/>
    <w:pPr>
      <w:spacing w:before="120" w:after="120"/>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FB528B"/>
    <w:pPr>
      <w:widowControl w:val="0"/>
      <w:jc w:val="both"/>
    </w:pPr>
    <w:rPr>
      <w:rFonts w:ascii="Calibri" w:eastAsia="宋体" w:hAnsi="Calibri"/>
      <w:kern w:val="2"/>
      <w:sz w:val="24"/>
      <w:szCs w:val="20"/>
      <w:lang w:eastAsia="zh-CN"/>
    </w:rPr>
  </w:style>
  <w:style w:type="character" w:customStyle="1" w:styleId="textChar">
    <w:name w:val="text Char"/>
    <w:link w:val="text"/>
    <w:rsid w:val="00FB528B"/>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pPr>
      <w:widowControl/>
      <w:numPr>
        <w:numId w:val="4"/>
      </w:numPr>
      <w:spacing w:after="0"/>
      <w:jc w:val="left"/>
    </w:pPr>
    <w:rPr>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Pr>
      <w:kern w:val="2"/>
      <w:sz w:val="24"/>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customStyle="1" w:styleId="B2">
    <w:name w:val="B2"/>
    <w:basedOn w:val="a"/>
    <w:link w:val="B2Char"/>
    <w:qFormat/>
    <w:rsid w:val="00F45A74"/>
    <w:pPr>
      <w:spacing w:after="180"/>
      <w:ind w:left="851" w:hanging="284"/>
    </w:pPr>
    <w:rPr>
      <w:rFonts w:eastAsia="宋体"/>
      <w:szCs w:val="20"/>
      <w:lang w:val="en-GB"/>
    </w:rPr>
  </w:style>
  <w:style w:type="character" w:customStyle="1" w:styleId="B2Char">
    <w:name w:val="B2 Char"/>
    <w:link w:val="B2"/>
    <w:qFormat/>
    <w:locked/>
    <w:rsid w:val="00F45A74"/>
    <w:rPr>
      <w:rFonts w:ascii="Times New Roman" w:hAnsi="Times New Roman"/>
      <w:lang w:val="en-GB" w:eastAsia="en-US"/>
    </w:rPr>
  </w:style>
  <w:style w:type="paragraph" w:customStyle="1" w:styleId="RAN1bullet2">
    <w:name w:val="RAN1 bullet2"/>
    <w:basedOn w:val="a"/>
    <w:qFormat/>
    <w:rsid w:val="00AC71EE"/>
    <w:pPr>
      <w:numPr>
        <w:ilvl w:val="1"/>
        <w:numId w:val="31"/>
      </w:numPr>
      <w:tabs>
        <w:tab w:val="left" w:pos="1440"/>
      </w:tabs>
      <w:spacing w:before="0" w:after="0"/>
    </w:pPr>
    <w:rPr>
      <w:rFonts w:ascii="Times" w:eastAsia="Batang" w:hAnsi="Times"/>
      <w:szCs w:val="20"/>
    </w:rPr>
  </w:style>
  <w:style w:type="character" w:customStyle="1" w:styleId="B1Zchn">
    <w:name w:val="B1 Zchn"/>
    <w:qFormat/>
    <w:locked/>
    <w:rsid w:val="003A7D34"/>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9714481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45072171">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2830922">
      <w:bodyDiv w:val="1"/>
      <w:marLeft w:val="0"/>
      <w:marRight w:val="0"/>
      <w:marTop w:val="0"/>
      <w:marBottom w:val="0"/>
      <w:divBdr>
        <w:top w:val="none" w:sz="0" w:space="0" w:color="auto"/>
        <w:left w:val="none" w:sz="0" w:space="0" w:color="auto"/>
        <w:bottom w:val="none" w:sz="0" w:space="0" w:color="auto"/>
        <w:right w:val="none" w:sz="0" w:space="0" w:color="auto"/>
      </w:divBdr>
    </w:div>
    <w:div w:id="714046944">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7343867">
      <w:bodyDiv w:val="1"/>
      <w:marLeft w:val="0"/>
      <w:marRight w:val="0"/>
      <w:marTop w:val="0"/>
      <w:marBottom w:val="0"/>
      <w:divBdr>
        <w:top w:val="none" w:sz="0" w:space="0" w:color="auto"/>
        <w:left w:val="none" w:sz="0" w:space="0" w:color="auto"/>
        <w:bottom w:val="none" w:sz="0" w:space="0" w:color="auto"/>
        <w:right w:val="none" w:sz="0" w:space="0" w:color="auto"/>
      </w:divBdr>
    </w:div>
    <w:div w:id="97788375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61441017">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14223-B42A-489D-A747-FC9050237D0C}">
  <ds:schemaRefs>
    <ds:schemaRef ds:uri="http://schemas.openxmlformats.org/officeDocument/2006/bibliography"/>
  </ds:schemaRefs>
</ds:datastoreItem>
</file>

<file path=customXml/itemProps2.xml><?xml version="1.0" encoding="utf-8"?>
<ds:datastoreItem xmlns:ds="http://schemas.openxmlformats.org/officeDocument/2006/customXml" ds:itemID="{314A09CF-6FED-48E0-9CD3-C8A163EC3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4</Pages>
  <Words>1007</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177</cp:revision>
  <dcterms:created xsi:type="dcterms:W3CDTF">2020-02-09T06:55:00Z</dcterms:created>
  <dcterms:modified xsi:type="dcterms:W3CDTF">2020-08-07T09:41:00Z</dcterms:modified>
</cp:coreProperties>
</file>