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2.xml" ContentType="application/vnd.openxmlformats-officedocument.wordprocessingml.document.main+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78EE3098" w14:paraId="6F7A967E" wp14:textId="3F626551">
      <w:pPr>
        <w:pStyle w:val="Normal"/>
        <w:spacing w:after="0" w:line="240" w:lineRule="auto"/>
        <w:jc w:val="left"/>
        <w:rPr>
          <w:rFonts w:ascii="Calibri" w:hAnsi="Calibri" w:eastAsia="Calibri" w:cs="Calibri"/>
          <w:b w:val="1"/>
          <w:bCs w:val="1"/>
          <w:noProof w:val="0"/>
          <w:sz w:val="32"/>
          <w:szCs w:val="32"/>
          <w:lang w:val="en-US"/>
        </w:rPr>
      </w:pPr>
      <w:r w:rsidRPr="78EE3098" w:rsidR="5776ED18">
        <w:rPr>
          <w:rFonts w:ascii="Calibri" w:hAnsi="Calibri" w:eastAsia="Calibri" w:cs="Calibri"/>
          <w:b w:val="1"/>
          <w:bCs w:val="1"/>
          <w:noProof w:val="0"/>
          <w:sz w:val="32"/>
          <w:szCs w:val="32"/>
          <w:lang w:val="en-US"/>
        </w:rPr>
        <w:t>3GPP TSG RAN WG1 Meeting #10</w:t>
      </w:r>
      <w:r w:rsidRPr="78EE3098" w:rsidR="27CC8B7E">
        <w:rPr>
          <w:rFonts w:ascii="Calibri" w:hAnsi="Calibri" w:eastAsia="Calibri" w:cs="Calibri"/>
          <w:b w:val="1"/>
          <w:bCs w:val="1"/>
          <w:noProof w:val="0"/>
          <w:sz w:val="32"/>
          <w:szCs w:val="32"/>
          <w:lang w:val="en-US"/>
        </w:rPr>
        <w:t>2</w:t>
      </w:r>
      <w:r w:rsidRPr="78EE3098" w:rsidR="5776ED18">
        <w:rPr>
          <w:rFonts w:ascii="Calibri" w:hAnsi="Calibri" w:eastAsia="Calibri" w:cs="Calibri"/>
          <w:b w:val="1"/>
          <w:bCs w:val="1"/>
          <w:noProof w:val="0"/>
          <w:sz w:val="32"/>
          <w:szCs w:val="32"/>
          <w:lang w:val="en-US"/>
        </w:rPr>
        <w:t xml:space="preserve">-e       </w:t>
      </w:r>
      <w:r w:rsidRPr="78EE3098" w:rsidR="5776ED18">
        <w:rPr>
          <w:rFonts w:ascii="Calibri" w:hAnsi="Calibri" w:eastAsia="Calibri" w:cs="Calibri"/>
          <w:b w:val="1"/>
          <w:bCs w:val="1"/>
          <w:noProof w:val="0"/>
          <w:sz w:val="32"/>
          <w:szCs w:val="32"/>
          <w:lang w:val="en-US"/>
        </w:rPr>
        <w:t xml:space="preserve">                                R1-</w:t>
      </w:r>
      <w:r w:rsidRPr="78EE3098" w:rsidR="2D803CC2">
        <w:rPr>
          <w:rFonts w:ascii="Calibri" w:hAnsi="Calibri" w:eastAsia="Calibri" w:cs="Calibri"/>
          <w:b w:val="1"/>
          <w:bCs w:val="1"/>
          <w:noProof w:val="0"/>
          <w:sz w:val="32"/>
          <w:szCs w:val="32"/>
          <w:lang w:val="en-US"/>
        </w:rPr>
        <w:t>2005773</w:t>
      </w:r>
    </w:p>
    <w:p xmlns:wp14="http://schemas.microsoft.com/office/word/2010/wordml" w:rsidP="1C9CFEB3" w14:paraId="176B7E0B" wp14:textId="61E6FD7A">
      <w:pPr>
        <w:pStyle w:val="Normal"/>
        <w:spacing w:after="0" w:line="240" w:lineRule="auto"/>
        <w:rPr>
          <w:rFonts w:ascii="Calibri" w:hAnsi="Calibri" w:eastAsia="Calibri" w:cs="Calibri"/>
          <w:noProof w:val="0"/>
          <w:sz w:val="32"/>
          <w:szCs w:val="32"/>
          <w:lang w:val="en-US"/>
        </w:rPr>
      </w:pPr>
      <w:r w:rsidRPr="1C9CFEB3" w:rsidR="5776ED18">
        <w:rPr>
          <w:rFonts w:ascii="Calibri" w:hAnsi="Calibri" w:eastAsia="Calibri" w:cs="Calibri"/>
          <w:b w:val="1"/>
          <w:bCs w:val="1"/>
          <w:noProof w:val="0"/>
          <w:sz w:val="32"/>
          <w:szCs w:val="32"/>
          <w:lang w:val="en-US"/>
        </w:rPr>
        <w:t xml:space="preserve">Online, </w:t>
      </w:r>
      <w:r w:rsidRPr="1C9CFEB3" w:rsidR="395D37A2">
        <w:rPr>
          <w:rFonts w:ascii="Calibri" w:hAnsi="Calibri" w:eastAsia="Calibri" w:cs="Calibri"/>
          <w:b w:val="1"/>
          <w:bCs w:val="1"/>
          <w:noProof w:val="0"/>
          <w:sz w:val="32"/>
          <w:szCs w:val="32"/>
          <w:lang w:val="en-US"/>
        </w:rPr>
        <w:t>17</w:t>
      </w:r>
      <w:r w:rsidRPr="1C9CFEB3" w:rsidR="395D37A2">
        <w:rPr>
          <w:rFonts w:ascii="Calibri" w:hAnsi="Calibri" w:eastAsia="Calibri" w:cs="Calibri"/>
          <w:b w:val="1"/>
          <w:bCs w:val="1"/>
          <w:noProof w:val="0"/>
          <w:sz w:val="32"/>
          <w:szCs w:val="32"/>
          <w:vertAlign w:val="superscript"/>
          <w:lang w:val="en-US"/>
        </w:rPr>
        <w:t>th</w:t>
      </w:r>
      <w:r w:rsidRPr="1C9CFEB3" w:rsidR="395D37A2">
        <w:rPr>
          <w:rFonts w:ascii="Calibri" w:hAnsi="Calibri" w:eastAsia="Calibri" w:cs="Calibri"/>
          <w:b w:val="1"/>
          <w:bCs w:val="1"/>
          <w:noProof w:val="0"/>
          <w:sz w:val="32"/>
          <w:szCs w:val="32"/>
          <w:lang w:val="en-US"/>
        </w:rPr>
        <w:t xml:space="preserve"> – 28</w:t>
      </w:r>
      <w:r w:rsidRPr="1C9CFEB3" w:rsidR="395D37A2">
        <w:rPr>
          <w:rFonts w:ascii="Calibri" w:hAnsi="Calibri" w:eastAsia="Calibri" w:cs="Calibri"/>
          <w:b w:val="1"/>
          <w:bCs w:val="1"/>
          <w:noProof w:val="0"/>
          <w:sz w:val="32"/>
          <w:szCs w:val="32"/>
          <w:vertAlign w:val="superscript"/>
          <w:lang w:val="en-US"/>
        </w:rPr>
        <w:t>th</w:t>
      </w:r>
      <w:r w:rsidRPr="1C9CFEB3" w:rsidR="395D37A2">
        <w:rPr>
          <w:rFonts w:ascii="Calibri" w:hAnsi="Calibri" w:eastAsia="Calibri" w:cs="Calibri"/>
          <w:b w:val="1"/>
          <w:bCs w:val="1"/>
          <w:noProof w:val="0"/>
          <w:sz w:val="32"/>
          <w:szCs w:val="32"/>
          <w:lang w:val="en-US"/>
        </w:rPr>
        <w:t xml:space="preserve"> August 2020</w:t>
      </w:r>
    </w:p>
    <w:p xmlns:wp14="http://schemas.microsoft.com/office/word/2010/wordml" w:rsidP="414B6D42" w14:paraId="5C2A4DBD" wp14:textId="7062745E">
      <w:pPr>
        <w:spacing w:after="160" w:line="259" w:lineRule="auto"/>
        <w:jc w:val="both"/>
        <w:rPr>
          <w:rFonts w:ascii="Calibri" w:hAnsi="Calibri" w:eastAsia="Calibri" w:cs="Calibri"/>
          <w:noProof w:val="0"/>
          <w:sz w:val="22"/>
          <w:szCs w:val="22"/>
          <w:lang w:val="en-GB"/>
        </w:rPr>
      </w:pPr>
      <w:r>
        <w:br/>
      </w:r>
    </w:p>
    <w:tbl>
      <w:tblPr>
        <w:tblStyle w:val="PlainTable4"/>
        <w:tblW w:w="0" w:type="auto"/>
        <w:tblLayout w:type="fixed"/>
        <w:tblLook w:val="06A0" w:firstRow="1" w:lastRow="0" w:firstColumn="1" w:lastColumn="0" w:noHBand="1" w:noVBand="1"/>
      </w:tblPr>
      <w:tblGrid>
        <w:gridCol w:w="1755"/>
        <w:gridCol w:w="7605"/>
      </w:tblGrid>
      <w:tr w:rsidR="414B6D42" w:rsidTr="1C9CFEB3" w14:paraId="2A193B6C">
        <w:tc>
          <w:tcPr>
            <w:cnfStyle w:val="001000000000" w:firstRow="0" w:lastRow="0" w:firstColumn="1" w:lastColumn="0" w:oddVBand="0" w:evenVBand="0" w:oddHBand="0" w:evenHBand="0" w:firstRowFirstColumn="0" w:firstRowLastColumn="0" w:lastRowFirstColumn="0" w:lastRowLastColumn="0"/>
            <w:tcW w:w="1755" w:type="dxa"/>
            <w:tcMar/>
          </w:tcPr>
          <w:p w:rsidR="414B6D42" w:rsidP="414B6D42" w:rsidRDefault="414B6D42" w14:paraId="5D8D3DD0" w14:textId="5816C425">
            <w:pPr>
              <w:spacing w:line="259" w:lineRule="auto"/>
              <w:rPr>
                <w:rFonts w:ascii="Calibri" w:hAnsi="Calibri" w:eastAsia="Calibri" w:cs="Calibri"/>
                <w:b w:val="1"/>
                <w:bCs w:val="1"/>
                <w:sz w:val="24"/>
                <w:szCs w:val="24"/>
                <w:lang w:val="en-US"/>
              </w:rPr>
            </w:pPr>
            <w:r w:rsidRPr="414B6D42" w:rsidR="414B6D42">
              <w:rPr>
                <w:rFonts w:ascii="Calibri" w:hAnsi="Calibri" w:eastAsia="Calibri" w:cs="Calibri"/>
                <w:b w:val="1"/>
                <w:bCs w:val="1"/>
                <w:sz w:val="24"/>
                <w:szCs w:val="24"/>
                <w:lang w:val="en-US"/>
              </w:rPr>
              <w:t>Agenda Item:</w:t>
            </w:r>
          </w:p>
        </w:tc>
        <w:tc>
          <w:tcPr>
            <w:cnfStyle w:val="000000000000" w:firstRow="0" w:lastRow="0" w:firstColumn="0" w:lastColumn="0" w:oddVBand="0" w:evenVBand="0" w:oddHBand="0" w:evenHBand="0" w:firstRowFirstColumn="0" w:firstRowLastColumn="0" w:lastRowFirstColumn="0" w:lastRowLastColumn="0"/>
            <w:tcW w:w="7605" w:type="dxa"/>
            <w:tcMar/>
          </w:tcPr>
          <w:p w:rsidR="414B6D42" w:rsidP="1C9CFEB3" w:rsidRDefault="414B6D42" w14:paraId="3DCD8BFB" w14:textId="762C3F72">
            <w:pPr>
              <w:spacing w:line="259" w:lineRule="auto"/>
              <w:rPr>
                <w:rFonts w:ascii="Calibri" w:hAnsi="Calibri" w:eastAsia="Calibri" w:cs="Calibri"/>
                <w:b w:val="0"/>
                <w:bCs w:val="0"/>
                <w:sz w:val="24"/>
                <w:szCs w:val="24"/>
                <w:lang w:val="en-US"/>
              </w:rPr>
            </w:pPr>
            <w:r w:rsidRPr="1C9CFEB3" w:rsidR="414B6D42">
              <w:rPr>
                <w:rFonts w:ascii="Calibri" w:hAnsi="Calibri" w:eastAsia="Calibri" w:cs="Calibri"/>
                <w:b w:val="0"/>
                <w:bCs w:val="0"/>
                <w:sz w:val="24"/>
                <w:szCs w:val="24"/>
                <w:lang w:val="en-US"/>
              </w:rPr>
              <w:t>8.</w:t>
            </w:r>
            <w:r w:rsidRPr="1C9CFEB3" w:rsidR="41DF60D6">
              <w:rPr>
                <w:rFonts w:ascii="Calibri" w:hAnsi="Calibri" w:eastAsia="Calibri" w:cs="Calibri"/>
                <w:b w:val="0"/>
                <w:bCs w:val="0"/>
                <w:sz w:val="24"/>
                <w:szCs w:val="24"/>
                <w:lang w:val="en-US"/>
              </w:rPr>
              <w:t>7</w:t>
            </w:r>
            <w:r w:rsidRPr="1C9CFEB3" w:rsidR="414B6D42">
              <w:rPr>
                <w:rFonts w:ascii="Calibri" w:hAnsi="Calibri" w:eastAsia="Calibri" w:cs="Calibri"/>
                <w:b w:val="0"/>
                <w:bCs w:val="0"/>
                <w:sz w:val="24"/>
                <w:szCs w:val="24"/>
                <w:lang w:val="en-US"/>
              </w:rPr>
              <w:t>.</w:t>
            </w:r>
            <w:r w:rsidRPr="1C9CFEB3" w:rsidR="0F34D71A">
              <w:rPr>
                <w:rFonts w:ascii="Calibri" w:hAnsi="Calibri" w:eastAsia="Calibri" w:cs="Calibri"/>
                <w:b w:val="0"/>
                <w:bCs w:val="0"/>
                <w:sz w:val="24"/>
                <w:szCs w:val="24"/>
                <w:lang w:val="en-US"/>
              </w:rPr>
              <w:t>1.1</w:t>
            </w:r>
          </w:p>
        </w:tc>
      </w:tr>
      <w:tr w:rsidR="414B6D42" w:rsidTr="1C9CFEB3" w14:paraId="272CF2FB">
        <w:tc>
          <w:tcPr>
            <w:cnfStyle w:val="001000000000" w:firstRow="0" w:lastRow="0" w:firstColumn="1" w:lastColumn="0" w:oddVBand="0" w:evenVBand="0" w:oddHBand="0" w:evenHBand="0" w:firstRowFirstColumn="0" w:firstRowLastColumn="0" w:lastRowFirstColumn="0" w:lastRowLastColumn="0"/>
            <w:tcW w:w="1755" w:type="dxa"/>
            <w:tcMar/>
          </w:tcPr>
          <w:p w:rsidR="414B6D42" w:rsidP="414B6D42" w:rsidRDefault="414B6D42" w14:paraId="63FF1624" w14:textId="63DA089D">
            <w:pPr>
              <w:spacing w:line="259" w:lineRule="auto"/>
              <w:rPr>
                <w:rFonts w:ascii="Calibri" w:hAnsi="Calibri" w:eastAsia="Calibri" w:cs="Calibri"/>
                <w:b w:val="1"/>
                <w:bCs w:val="1"/>
                <w:sz w:val="24"/>
                <w:szCs w:val="24"/>
                <w:lang w:val="en-US"/>
              </w:rPr>
            </w:pPr>
            <w:r w:rsidRPr="414B6D42" w:rsidR="414B6D42">
              <w:rPr>
                <w:rFonts w:ascii="Calibri" w:hAnsi="Calibri" w:eastAsia="Calibri" w:cs="Calibri"/>
                <w:b w:val="1"/>
                <w:bCs w:val="1"/>
                <w:sz w:val="24"/>
                <w:szCs w:val="24"/>
                <w:lang w:val="en-US"/>
              </w:rPr>
              <w:t>Source:</w:t>
            </w:r>
          </w:p>
        </w:tc>
        <w:tc>
          <w:tcPr>
            <w:cnfStyle w:val="000000000000" w:firstRow="0" w:lastRow="0" w:firstColumn="0" w:lastColumn="0" w:oddVBand="0" w:evenVBand="0" w:oddHBand="0" w:evenHBand="0" w:firstRowFirstColumn="0" w:firstRowLastColumn="0" w:lastRowFirstColumn="0" w:lastRowLastColumn="0"/>
            <w:tcW w:w="7605" w:type="dxa"/>
            <w:tcMar/>
          </w:tcPr>
          <w:p w:rsidR="414B6D42" w:rsidP="414B6D42" w:rsidRDefault="414B6D42" w14:paraId="2E5950CE" w14:textId="3A215046">
            <w:pPr>
              <w:spacing w:line="259" w:lineRule="auto"/>
              <w:rPr>
                <w:rFonts w:ascii="Calibri" w:hAnsi="Calibri" w:eastAsia="Calibri" w:cs="Calibri"/>
                <w:sz w:val="24"/>
                <w:szCs w:val="24"/>
                <w:lang w:val="en-US"/>
              </w:rPr>
            </w:pPr>
            <w:r w:rsidRPr="414B6D42" w:rsidR="414B6D42">
              <w:rPr>
                <w:rFonts w:ascii="Calibri" w:hAnsi="Calibri" w:eastAsia="Calibri" w:cs="Calibri"/>
                <w:sz w:val="24"/>
                <w:szCs w:val="24"/>
                <w:lang w:val="en-US"/>
              </w:rPr>
              <w:t>TCL Communication</w:t>
            </w:r>
          </w:p>
        </w:tc>
      </w:tr>
      <w:tr w:rsidR="414B6D42" w:rsidTr="1C9CFEB3" w14:paraId="7A5FC1EE">
        <w:tc>
          <w:tcPr>
            <w:cnfStyle w:val="001000000000" w:firstRow="0" w:lastRow="0" w:firstColumn="1" w:lastColumn="0" w:oddVBand="0" w:evenVBand="0" w:oddHBand="0" w:evenHBand="0" w:firstRowFirstColumn="0" w:firstRowLastColumn="0" w:lastRowFirstColumn="0" w:lastRowLastColumn="0"/>
            <w:tcW w:w="1755" w:type="dxa"/>
            <w:tcMar/>
          </w:tcPr>
          <w:p w:rsidR="414B6D42" w:rsidP="414B6D42" w:rsidRDefault="414B6D42" w14:paraId="62E008AA" w14:textId="62608550">
            <w:pPr>
              <w:spacing w:line="259" w:lineRule="auto"/>
              <w:rPr>
                <w:rFonts w:ascii="Calibri" w:hAnsi="Calibri" w:eastAsia="Calibri" w:cs="Calibri"/>
                <w:b w:val="1"/>
                <w:bCs w:val="1"/>
                <w:sz w:val="24"/>
                <w:szCs w:val="24"/>
                <w:lang w:val="en-US"/>
              </w:rPr>
            </w:pPr>
            <w:r w:rsidRPr="414B6D42" w:rsidR="414B6D42">
              <w:rPr>
                <w:rFonts w:ascii="Calibri" w:hAnsi="Calibri" w:eastAsia="Calibri" w:cs="Calibri"/>
                <w:b w:val="1"/>
                <w:bCs w:val="1"/>
                <w:sz w:val="24"/>
                <w:szCs w:val="24"/>
                <w:lang w:val="en-US"/>
              </w:rPr>
              <w:t>Title:</w:t>
            </w:r>
          </w:p>
        </w:tc>
        <w:tc>
          <w:tcPr>
            <w:cnfStyle w:val="000000000000" w:firstRow="0" w:lastRow="0" w:firstColumn="0" w:lastColumn="0" w:oddVBand="0" w:evenVBand="0" w:oddHBand="0" w:evenHBand="0" w:firstRowFirstColumn="0" w:firstRowLastColumn="0" w:lastRowFirstColumn="0" w:lastRowLastColumn="0"/>
            <w:tcW w:w="7605" w:type="dxa"/>
            <w:tcMar/>
          </w:tcPr>
          <w:p w:rsidR="35F423D0" w:rsidP="414B6D42" w:rsidRDefault="35F423D0" w14:paraId="64655D80" w14:textId="7DB4FF2E">
            <w:pPr>
              <w:rPr>
                <w:sz w:val="24"/>
                <w:szCs w:val="24"/>
              </w:rPr>
            </w:pPr>
            <w:r w:rsidRPr="1C9CFEB3" w:rsidR="51B5A92B">
              <w:rPr>
                <w:sz w:val="24"/>
                <w:szCs w:val="24"/>
              </w:rPr>
              <w:t>Potential Paging Enhancements</w:t>
            </w:r>
          </w:p>
        </w:tc>
      </w:tr>
      <w:tr w:rsidR="414B6D42" w:rsidTr="1C9CFEB3" w14:paraId="7C5B1742">
        <w:tc>
          <w:tcPr>
            <w:cnfStyle w:val="001000000000" w:firstRow="0" w:lastRow="0" w:firstColumn="1" w:lastColumn="0" w:oddVBand="0" w:evenVBand="0" w:oddHBand="0" w:evenHBand="0" w:firstRowFirstColumn="0" w:firstRowLastColumn="0" w:lastRowFirstColumn="0" w:lastRowLastColumn="0"/>
            <w:tcW w:w="1755" w:type="dxa"/>
            <w:tcMar/>
          </w:tcPr>
          <w:p w:rsidR="414B6D42" w:rsidP="414B6D42" w:rsidRDefault="414B6D42" w14:paraId="162EBFA0" w14:textId="45111DE4">
            <w:pPr>
              <w:spacing w:line="259" w:lineRule="auto"/>
              <w:rPr>
                <w:rFonts w:ascii="Calibri" w:hAnsi="Calibri" w:eastAsia="Calibri" w:cs="Calibri"/>
                <w:b w:val="1"/>
                <w:bCs w:val="1"/>
                <w:sz w:val="24"/>
                <w:szCs w:val="24"/>
                <w:lang w:val="en-US"/>
              </w:rPr>
            </w:pPr>
            <w:r w:rsidRPr="414B6D42" w:rsidR="414B6D42">
              <w:rPr>
                <w:rFonts w:ascii="Calibri" w:hAnsi="Calibri" w:eastAsia="Calibri" w:cs="Calibri"/>
                <w:b w:val="1"/>
                <w:bCs w:val="1"/>
                <w:sz w:val="24"/>
                <w:szCs w:val="24"/>
                <w:lang w:val="en-US"/>
              </w:rPr>
              <w:t>Documents for:</w:t>
            </w:r>
          </w:p>
        </w:tc>
        <w:tc>
          <w:tcPr>
            <w:cnfStyle w:val="000000000000" w:firstRow="0" w:lastRow="0" w:firstColumn="0" w:lastColumn="0" w:oddVBand="0" w:evenVBand="0" w:oddHBand="0" w:evenHBand="0" w:firstRowFirstColumn="0" w:firstRowLastColumn="0" w:lastRowFirstColumn="0" w:lastRowLastColumn="0"/>
            <w:tcW w:w="7605" w:type="dxa"/>
            <w:tcMar/>
          </w:tcPr>
          <w:p w:rsidR="414B6D42" w:rsidP="414B6D42" w:rsidRDefault="414B6D42" w14:paraId="1425423D" w14:textId="2760DDC7">
            <w:pPr>
              <w:spacing w:line="259" w:lineRule="auto"/>
              <w:rPr>
                <w:rFonts w:ascii="Calibri" w:hAnsi="Calibri" w:eastAsia="Calibri" w:cs="Calibri"/>
                <w:sz w:val="24"/>
                <w:szCs w:val="24"/>
                <w:lang w:val="en-US"/>
              </w:rPr>
            </w:pPr>
            <w:r w:rsidRPr="414B6D42" w:rsidR="414B6D42">
              <w:rPr>
                <w:rFonts w:ascii="Calibri" w:hAnsi="Calibri" w:eastAsia="Calibri" w:cs="Calibri"/>
                <w:sz w:val="24"/>
                <w:szCs w:val="24"/>
                <w:lang w:val="en-US"/>
              </w:rPr>
              <w:t>Discussion and Decision</w:t>
            </w:r>
          </w:p>
        </w:tc>
      </w:tr>
    </w:tbl>
    <w:p xmlns:wp14="http://schemas.microsoft.com/office/word/2010/wordml" w:rsidP="414B6D42" w14:paraId="00FBBB9B" wp14:textId="45D8E2C0">
      <w:pPr>
        <w:spacing w:after="160" w:line="259" w:lineRule="auto"/>
        <w:jc w:val="both"/>
        <w:rPr>
          <w:rFonts w:ascii="Calibri" w:hAnsi="Calibri" w:eastAsia="Calibri" w:cs="Calibri"/>
          <w:noProof w:val="0"/>
          <w:sz w:val="22"/>
          <w:szCs w:val="22"/>
          <w:lang w:val="en-GB"/>
        </w:rPr>
      </w:pPr>
      <w:r>
        <w:br/>
      </w:r>
    </w:p>
    <w:p w:rsidR="5776ED18" w:rsidP="78EE3098" w:rsidRDefault="5776ED18" w14:paraId="1C00E8E5" w14:textId="40D25952">
      <w:pPr>
        <w:spacing w:before="240" w:after="0" w:line="259" w:lineRule="auto"/>
        <w:rPr>
          <w:rFonts w:ascii="Calibri Light" w:hAnsi="Calibri Light" w:eastAsia="Calibri Light" w:cs="Calibri Light"/>
          <w:noProof w:val="0"/>
          <w:color w:val="2F5496" w:themeColor="accent1" w:themeTint="FF" w:themeShade="BF"/>
          <w:sz w:val="32"/>
          <w:szCs w:val="32"/>
          <w:lang w:val="en-US"/>
        </w:rPr>
      </w:pPr>
      <w:r w:rsidRPr="78EE3098" w:rsidR="5776ED18">
        <w:rPr>
          <w:rFonts w:ascii="Calibri Light" w:hAnsi="Calibri Light" w:eastAsia="Calibri Light" w:cs="Calibri Light"/>
          <w:noProof w:val="0"/>
          <w:color w:val="2F5496" w:themeColor="accent1" w:themeTint="FF" w:themeShade="BF"/>
          <w:sz w:val="32"/>
          <w:szCs w:val="32"/>
          <w:lang w:val="en-US"/>
        </w:rPr>
        <w:t>Introduction</w:t>
      </w:r>
    </w:p>
    <w:p w:rsidR="6FB32B67" w:rsidP="78EE3098" w:rsidRDefault="6FB32B67" w14:paraId="14E8E1BB" w14:textId="4C9D85B1">
      <w:pPr>
        <w:pStyle w:val="Normal"/>
        <w:jc w:val="both"/>
        <w:rPr>
          <w:noProof w:val="0"/>
          <w:lang w:val="en-US"/>
        </w:rPr>
      </w:pPr>
      <w:r w:rsidRPr="78EE3098" w:rsidR="6FB32B67">
        <w:rPr>
          <w:noProof w:val="0"/>
          <w:lang w:val="en-US"/>
        </w:rPr>
        <w:t>Potential NR power saving techniques have been studied SI RP-181463 and the report is available in TR 38.840 [2]. The resulting WI RP-191607 [3] focused on reducing PDDCH monitoring in RRC_CONNECTED by specifying a PDCCH-based wake-up signal. In Rel-17, a new WI</w:t>
      </w:r>
      <w:r w:rsidRPr="78EE3098" w:rsidR="0422A2B1">
        <w:rPr>
          <w:noProof w:val="0"/>
          <w:lang w:val="en-US"/>
        </w:rPr>
        <w:t xml:space="preserve"> RP-193239 [1] has been approved with the objective on power saving enhancements </w:t>
      </w:r>
      <w:r w:rsidRPr="78EE3098" w:rsidR="114A3E18">
        <w:rPr>
          <w:noProof w:val="0"/>
          <w:lang w:val="en-US"/>
        </w:rPr>
        <w:t>for RRC_IDLE/RRC_INACTIVE:</w:t>
      </w:r>
    </w:p>
    <w:p w:rsidR="3A9203CF" w:rsidP="78EE3098" w:rsidRDefault="3A9203CF" w14:paraId="1196291D" w14:textId="1F1DC637">
      <w:pPr>
        <w:pStyle w:val="Normal"/>
        <w:jc w:val="both"/>
        <w:rPr>
          <w:noProof w:val="0"/>
          <w:highlight w:val="green"/>
          <w:lang w:val="en-US"/>
        </w:rPr>
      </w:pPr>
      <w:r w:rsidRPr="78EE3098" w:rsidR="3A9203CF">
        <w:rPr>
          <w:noProof w:val="0"/>
          <w:highlight w:val="green"/>
          <w:lang w:val="en-US"/>
        </w:rPr>
        <w:t>WID RP-193239:</w:t>
      </w:r>
    </w:p>
    <w:p w:rsidR="114A3E18" w:rsidP="78EE3098" w:rsidRDefault="114A3E18" w14:paraId="16861FE6" w14:textId="5D0A8872">
      <w:pPr>
        <w:pStyle w:val="Normal"/>
        <w:jc w:val="both"/>
      </w:pPr>
      <w:r w:rsidRPr="78EE3098" w:rsidR="114A3E18">
        <w:rPr>
          <w:rFonts w:ascii="Calibri" w:hAnsi="Calibri" w:eastAsia="Calibri" w:cs="Calibri"/>
          <w:noProof w:val="0"/>
          <w:sz w:val="22"/>
          <w:szCs w:val="22"/>
          <w:lang w:val="en-US"/>
        </w:rPr>
        <w:t xml:space="preserve">1) Specify enhancements for idle/inactive-mode UE power saving, considering system performance aspects [RAN2, RAN1] </w:t>
      </w:r>
    </w:p>
    <w:p w:rsidR="114A3E18" w:rsidP="78EE3098" w:rsidRDefault="114A3E18" w14:paraId="77331638" w14:textId="40CA8B57">
      <w:pPr>
        <w:pStyle w:val="Normal"/>
        <w:ind w:left="720"/>
        <w:jc w:val="both"/>
      </w:pPr>
      <w:r w:rsidRPr="78EE3098" w:rsidR="114A3E18">
        <w:rPr>
          <w:rFonts w:ascii="Calibri" w:hAnsi="Calibri" w:eastAsia="Calibri" w:cs="Calibri"/>
          <w:noProof w:val="0"/>
          <w:sz w:val="22"/>
          <w:szCs w:val="22"/>
          <w:lang w:val="en-US"/>
        </w:rPr>
        <w:t xml:space="preserve">a) Study and specify paging enhancement(s) to reduce unnecessary UE paging receptions, subject to no impact to legacy UEs [RAN2, RAN1] </w:t>
      </w:r>
    </w:p>
    <w:p w:rsidR="114A3E18" w:rsidP="78EE3098" w:rsidRDefault="114A3E18" w14:paraId="2157760B" w14:textId="1CA127EC">
      <w:pPr>
        <w:pStyle w:val="Normal"/>
        <w:ind w:left="1440"/>
        <w:jc w:val="both"/>
      </w:pPr>
      <w:r w:rsidRPr="78EE3098" w:rsidR="114A3E18">
        <w:rPr>
          <w:rFonts w:ascii="Calibri" w:hAnsi="Calibri" w:eastAsia="Calibri" w:cs="Calibri"/>
          <w:noProof w:val="0"/>
          <w:sz w:val="22"/>
          <w:szCs w:val="22"/>
          <w:lang w:val="en-US"/>
        </w:rPr>
        <w:t xml:space="preserve">- NOTE: RAN1 to check and update, if needed, evaluation methodology in RAN1 #100 meeting </w:t>
      </w:r>
    </w:p>
    <w:p w:rsidR="114A3E18" w:rsidP="78EE3098" w:rsidRDefault="114A3E18" w14:paraId="7483F29F" w14:textId="654EE582">
      <w:pPr>
        <w:pStyle w:val="Normal"/>
        <w:ind w:left="720"/>
        <w:jc w:val="both"/>
      </w:pPr>
      <w:r w:rsidRPr="78EE3098" w:rsidR="114A3E18">
        <w:rPr>
          <w:rFonts w:ascii="Calibri" w:hAnsi="Calibri" w:eastAsia="Calibri" w:cs="Calibri"/>
          <w:noProof w:val="0"/>
          <w:sz w:val="22"/>
          <w:szCs w:val="22"/>
          <w:lang w:val="en-US"/>
        </w:rPr>
        <w:t>b) Specify means to provide potential TRS/CSI-RS occasion(s) available in connected mode to idle/inactive- mode UEs, minimizing system overhead impact [RAN1]</w:t>
      </w:r>
    </w:p>
    <w:p w:rsidR="114A3E18" w:rsidP="78EE3098" w:rsidRDefault="114A3E18" w14:paraId="4901A366" w14:textId="16C51718">
      <w:pPr>
        <w:pStyle w:val="Normal"/>
        <w:ind w:left="1440"/>
        <w:jc w:val="both"/>
      </w:pPr>
      <w:r w:rsidRPr="78EE3098" w:rsidR="114A3E18">
        <w:rPr>
          <w:rFonts w:ascii="Calibri" w:hAnsi="Calibri" w:eastAsia="Calibri" w:cs="Calibri"/>
          <w:noProof w:val="0"/>
          <w:sz w:val="22"/>
          <w:szCs w:val="22"/>
          <w:lang w:val="en-US"/>
        </w:rPr>
        <w:t xml:space="preserve">- NOTE: Always-on TRS/CSI-RS transmission by </w:t>
      </w:r>
      <w:proofErr w:type="spellStart"/>
      <w:r w:rsidRPr="78EE3098" w:rsidR="114A3E18">
        <w:rPr>
          <w:rFonts w:ascii="Calibri" w:hAnsi="Calibri" w:eastAsia="Calibri" w:cs="Calibri"/>
          <w:noProof w:val="0"/>
          <w:sz w:val="22"/>
          <w:szCs w:val="22"/>
          <w:lang w:val="en-US"/>
        </w:rPr>
        <w:t>gNodeB</w:t>
      </w:r>
      <w:proofErr w:type="spellEnd"/>
      <w:r w:rsidRPr="78EE3098" w:rsidR="114A3E18">
        <w:rPr>
          <w:rFonts w:ascii="Calibri" w:hAnsi="Calibri" w:eastAsia="Calibri" w:cs="Calibri"/>
          <w:noProof w:val="0"/>
          <w:sz w:val="22"/>
          <w:szCs w:val="22"/>
          <w:lang w:val="en-US"/>
        </w:rPr>
        <w:t xml:space="preserve"> is not required</w:t>
      </w:r>
    </w:p>
    <w:p w:rsidR="13413F23" w:rsidP="78EE3098" w:rsidRDefault="13413F23" w14:paraId="01B70AEA" w14:textId="6AB8B97A">
      <w:pPr>
        <w:pStyle w:val="Normal"/>
        <w:jc w:val="both"/>
        <w:rPr>
          <w:noProof w:val="0"/>
          <w:lang w:val="en-US"/>
        </w:rPr>
      </w:pPr>
      <w:r w:rsidRPr="78EE3098" w:rsidR="13413F23">
        <w:rPr>
          <w:noProof w:val="0"/>
          <w:lang w:val="en-US"/>
        </w:rPr>
        <w:t>In this document we provide our view on potential paging enhancements.</w:t>
      </w:r>
    </w:p>
    <w:p xmlns:wp14="http://schemas.microsoft.com/office/word/2010/wordml" w:rsidP="414B6D42" w14:paraId="2AC2AD87" wp14:textId="4FA746C5">
      <w:pPr>
        <w:pStyle w:val="Heading1"/>
        <w:rPr>
          <w:noProof w:val="0"/>
          <w:lang w:val="en-US"/>
        </w:rPr>
      </w:pPr>
      <w:r w:rsidRPr="78EE3098" w:rsidR="2BC087D2">
        <w:rPr>
          <w:noProof w:val="0"/>
          <w:lang w:val="en-US"/>
        </w:rPr>
        <w:t>Discussion</w:t>
      </w:r>
    </w:p>
    <w:p xmlns:wp14="http://schemas.microsoft.com/office/word/2010/wordml" w:rsidP="78EE3098" w14:paraId="09F0CB26" wp14:textId="7E447EA3">
      <w:pPr>
        <w:pStyle w:val="Normal"/>
        <w:jc w:val="both"/>
        <w:rPr>
          <w:rFonts w:ascii="Calibri" w:hAnsi="Calibri" w:eastAsia="Calibri" w:cs="Calibri"/>
          <w:noProof w:val="0"/>
          <w:sz w:val="22"/>
          <w:szCs w:val="22"/>
          <w:lang w:val="en-US"/>
        </w:rPr>
      </w:pPr>
      <w:r w:rsidRPr="78EE3098" w:rsidR="7B8F06BF">
        <w:rPr>
          <w:rFonts w:ascii="Calibri" w:hAnsi="Calibri" w:eastAsia="Calibri" w:cs="Calibri"/>
          <w:noProof w:val="0"/>
          <w:sz w:val="22"/>
          <w:szCs w:val="22"/>
          <w:lang w:val="en-US"/>
        </w:rPr>
        <w:t xml:space="preserve">Power-saving techniques are essential to enable low-power devices like industrial sensors, wearables etc. expected to last up to several years on a single charge. 3GPP has specified a machine-type communication (MTC) UE within the LTE release to allow implementation of such devices. For static and nomadic devices (IoT) like, pressure sensors, 3GPP has specified NB-IoT. However, </w:t>
      </w:r>
      <w:r w:rsidRPr="78EE3098" w:rsidR="572A0555">
        <w:rPr>
          <w:rFonts w:ascii="Calibri" w:hAnsi="Calibri" w:eastAsia="Calibri" w:cs="Calibri"/>
          <w:noProof w:val="0"/>
          <w:sz w:val="22"/>
          <w:szCs w:val="22"/>
          <w:lang w:val="en-US"/>
        </w:rPr>
        <w:t>NR will also introduce a reduced capability (REDCAP) UE with similar battery life requirements but different performance targets.</w:t>
      </w:r>
      <w:r w:rsidRPr="78EE3098" w:rsidR="154DFFBE">
        <w:rPr>
          <w:rFonts w:ascii="Calibri" w:hAnsi="Calibri" w:eastAsia="Calibri" w:cs="Calibri"/>
          <w:noProof w:val="0"/>
          <w:sz w:val="22"/>
          <w:szCs w:val="22"/>
          <w:lang w:val="en-US"/>
        </w:rPr>
        <w:t xml:space="preserve"> Therefore, power saving enhancements for RRC_IDLE/INACTIVE is essential to enable efficient implementation of REDCAP UEs.</w:t>
      </w:r>
    </w:p>
    <w:p w:rsidR="39486E06" w:rsidP="78EE3098" w:rsidRDefault="39486E06" w14:paraId="2CADD02E" w14:textId="7F61E2C6">
      <w:pPr>
        <w:pStyle w:val="Normal"/>
        <w:jc w:val="both"/>
      </w:pPr>
      <w:r w:rsidRPr="5C4A69B8" w:rsidR="39486E06">
        <w:rPr>
          <w:rFonts w:ascii="Calibri" w:hAnsi="Calibri" w:eastAsia="Calibri" w:cs="Calibri"/>
          <w:noProof w:val="0"/>
          <w:sz w:val="22"/>
          <w:szCs w:val="22"/>
          <w:lang w:val="en-US"/>
        </w:rPr>
        <w:t xml:space="preserve">To conserve battery, low-power devices </w:t>
      </w:r>
      <w:r w:rsidRPr="5C4A69B8" w:rsidR="39486E06">
        <w:rPr>
          <w:rFonts w:ascii="Calibri" w:hAnsi="Calibri" w:eastAsia="Calibri" w:cs="Calibri"/>
          <w:noProof w:val="0"/>
          <w:sz w:val="22"/>
          <w:szCs w:val="22"/>
          <w:lang w:val="en-US"/>
        </w:rPr>
        <w:t>spen</w:t>
      </w:r>
      <w:r w:rsidRPr="5C4A69B8" w:rsidR="251BBFB1">
        <w:rPr>
          <w:rFonts w:ascii="Calibri" w:hAnsi="Calibri" w:eastAsia="Calibri" w:cs="Calibri"/>
          <w:noProof w:val="0"/>
          <w:sz w:val="22"/>
          <w:szCs w:val="22"/>
          <w:lang w:val="en-US"/>
        </w:rPr>
        <w:t>d</w:t>
      </w:r>
      <w:r w:rsidRPr="5C4A69B8" w:rsidR="39486E06">
        <w:rPr>
          <w:rFonts w:ascii="Calibri" w:hAnsi="Calibri" w:eastAsia="Calibri" w:cs="Calibri"/>
          <w:noProof w:val="0"/>
          <w:sz w:val="22"/>
          <w:szCs w:val="22"/>
          <w:lang w:val="en-US"/>
        </w:rPr>
        <w:t xml:space="preserve"> significant time in RRC_IDLE/INACTIVE mode, where they </w:t>
      </w:r>
      <w:r w:rsidRPr="5C4A69B8" w:rsidR="39486E06">
        <w:rPr>
          <w:rFonts w:ascii="Calibri" w:hAnsi="Calibri" w:eastAsia="Calibri" w:cs="Calibri"/>
          <w:noProof w:val="0"/>
          <w:sz w:val="22"/>
          <w:szCs w:val="22"/>
          <w:lang w:val="en-US"/>
        </w:rPr>
        <w:t xml:space="preserve">utilize </w:t>
      </w:r>
      <w:r w:rsidRPr="5C4A69B8" w:rsidR="39486E06">
        <w:rPr>
          <w:rFonts w:ascii="Calibri" w:hAnsi="Calibri" w:eastAsia="Calibri" w:cs="Calibri"/>
          <w:noProof w:val="0"/>
          <w:sz w:val="22"/>
          <w:szCs w:val="22"/>
          <w:lang w:val="en-US"/>
        </w:rPr>
        <w:t xml:space="preserve">discontinued reception (DRX) </w:t>
      </w:r>
      <w:r w:rsidRPr="5C4A69B8" w:rsidR="39486E06">
        <w:rPr>
          <w:rFonts w:ascii="Calibri" w:hAnsi="Calibri" w:eastAsia="Calibri" w:cs="Calibri"/>
          <w:noProof w:val="0"/>
          <w:sz w:val="22"/>
          <w:szCs w:val="22"/>
          <w:lang w:val="en-US"/>
        </w:rPr>
        <w:t xml:space="preserve">to turn off the RF and only wake up periodically to listen for eventual paging messages. However, decoding paging messages is complex and consumes a lot of power. Typically, a UE must do the following steps to monitor for paging: </w:t>
      </w:r>
    </w:p>
    <w:p w:rsidR="39486E06" w:rsidP="78EE3098" w:rsidRDefault="39486E06" w14:paraId="0FFFF274" w14:textId="32F833E4">
      <w:pPr>
        <w:pStyle w:val="Normal"/>
        <w:jc w:val="both"/>
      </w:pPr>
      <w:r w:rsidRPr="78EE3098" w:rsidR="39486E06">
        <w:rPr>
          <w:rFonts w:ascii="Calibri" w:hAnsi="Calibri" w:eastAsia="Calibri" w:cs="Calibri"/>
          <w:noProof w:val="0"/>
          <w:sz w:val="22"/>
          <w:szCs w:val="22"/>
          <w:lang w:val="en-US"/>
        </w:rPr>
        <w:t xml:space="preserve">1. UE wakes up before the paging occasion (PO) </w:t>
      </w:r>
    </w:p>
    <w:p w:rsidR="39486E06" w:rsidP="78EE3098" w:rsidRDefault="39486E06" w14:paraId="3D8FD86D" w14:textId="6BC21B4A">
      <w:pPr>
        <w:pStyle w:val="Normal"/>
        <w:jc w:val="both"/>
      </w:pPr>
      <w:r w:rsidRPr="78EE3098" w:rsidR="39486E06">
        <w:rPr>
          <w:rFonts w:ascii="Calibri" w:hAnsi="Calibri" w:eastAsia="Calibri" w:cs="Calibri"/>
          <w:noProof w:val="0"/>
          <w:sz w:val="22"/>
          <w:szCs w:val="22"/>
          <w:lang w:val="en-US"/>
        </w:rPr>
        <w:t xml:space="preserve">2. Turns on RF and baseband </w:t>
      </w:r>
    </w:p>
    <w:p w:rsidR="39486E06" w:rsidP="78EE3098" w:rsidRDefault="39486E06" w14:paraId="5588DB8E" w14:textId="104B69DA">
      <w:pPr>
        <w:pStyle w:val="Normal"/>
        <w:jc w:val="both"/>
      </w:pPr>
      <w:r w:rsidRPr="78EE3098" w:rsidR="39486E06">
        <w:rPr>
          <w:rFonts w:ascii="Calibri" w:hAnsi="Calibri" w:eastAsia="Calibri" w:cs="Calibri"/>
          <w:noProof w:val="0"/>
          <w:sz w:val="22"/>
          <w:szCs w:val="22"/>
          <w:lang w:val="en-US"/>
        </w:rPr>
        <w:t xml:space="preserve">3. Time-frequency synchronization as well as serving cell confirmation </w:t>
      </w:r>
    </w:p>
    <w:p w:rsidR="39486E06" w:rsidP="78EE3098" w:rsidRDefault="39486E06" w14:paraId="681C83D7" w14:textId="4F1F1E4D">
      <w:pPr>
        <w:pStyle w:val="Normal"/>
        <w:jc w:val="both"/>
      </w:pPr>
      <w:r w:rsidRPr="78EE3098" w:rsidR="39486E06">
        <w:rPr>
          <w:rFonts w:ascii="Calibri" w:hAnsi="Calibri" w:eastAsia="Calibri" w:cs="Calibri"/>
          <w:noProof w:val="0"/>
          <w:sz w:val="22"/>
          <w:szCs w:val="22"/>
          <w:lang w:val="en-US"/>
        </w:rPr>
        <w:t xml:space="preserve">4. Attempts PDCCH decoding for DCI scrambled with P-RNTI </w:t>
      </w:r>
    </w:p>
    <w:p w:rsidR="39486E06" w:rsidP="78EE3098" w:rsidRDefault="39486E06" w14:paraId="221F4BC0" w14:textId="0F759AB9">
      <w:pPr>
        <w:pStyle w:val="Normal"/>
        <w:jc w:val="both"/>
      </w:pPr>
      <w:r w:rsidRPr="78EE3098" w:rsidR="39486E06">
        <w:rPr>
          <w:rFonts w:ascii="Calibri" w:hAnsi="Calibri" w:eastAsia="Calibri" w:cs="Calibri"/>
          <w:noProof w:val="0"/>
          <w:sz w:val="22"/>
          <w:szCs w:val="22"/>
          <w:lang w:val="en-US"/>
        </w:rPr>
        <w:t xml:space="preserve">5. If no paging DCI is found, the UE goes back to DRX </w:t>
      </w:r>
    </w:p>
    <w:p w:rsidR="39486E06" w:rsidP="78EE3098" w:rsidRDefault="39486E06" w14:paraId="1F4B8E10" w14:textId="2061C99C">
      <w:pPr>
        <w:pStyle w:val="Normal"/>
        <w:jc w:val="both"/>
        <w:rPr>
          <w:rFonts w:ascii="Calibri" w:hAnsi="Calibri" w:eastAsia="Calibri" w:cs="Calibri"/>
          <w:noProof w:val="0"/>
          <w:sz w:val="22"/>
          <w:szCs w:val="22"/>
          <w:lang w:val="en-US"/>
        </w:rPr>
      </w:pPr>
      <w:r w:rsidRPr="78EE3098" w:rsidR="39486E06">
        <w:rPr>
          <w:rFonts w:ascii="Calibri" w:hAnsi="Calibri" w:eastAsia="Calibri" w:cs="Calibri"/>
          <w:noProof w:val="0"/>
          <w:sz w:val="22"/>
          <w:szCs w:val="22"/>
          <w:lang w:val="en-US"/>
        </w:rPr>
        <w:t xml:space="preserve">This process can take several </w:t>
      </w:r>
      <w:r w:rsidRPr="78EE3098" w:rsidR="6118DAB1">
        <w:rPr>
          <w:rFonts w:ascii="Calibri" w:hAnsi="Calibri" w:eastAsia="Calibri" w:cs="Calibri"/>
          <w:noProof w:val="0"/>
          <w:sz w:val="22"/>
          <w:szCs w:val="22"/>
          <w:lang w:val="en-US"/>
        </w:rPr>
        <w:t>subframes</w:t>
      </w:r>
      <w:r w:rsidRPr="78EE3098" w:rsidR="39486E06">
        <w:rPr>
          <w:rFonts w:ascii="Calibri" w:hAnsi="Calibri" w:eastAsia="Calibri" w:cs="Calibri"/>
          <w:noProof w:val="0"/>
          <w:sz w:val="22"/>
          <w:szCs w:val="22"/>
          <w:lang w:val="en-US"/>
        </w:rPr>
        <w:t xml:space="preserve"> depending on the</w:t>
      </w:r>
      <w:r w:rsidRPr="78EE3098" w:rsidR="1FCC14F4">
        <w:rPr>
          <w:rFonts w:ascii="Calibri" w:hAnsi="Calibri" w:eastAsia="Calibri" w:cs="Calibri"/>
          <w:noProof w:val="0"/>
          <w:sz w:val="22"/>
          <w:szCs w:val="22"/>
          <w:lang w:val="en-US"/>
        </w:rPr>
        <w:t xml:space="preserve"> potential </w:t>
      </w:r>
      <w:r w:rsidRPr="78EE3098" w:rsidR="39486E06">
        <w:rPr>
          <w:rFonts w:ascii="Calibri" w:hAnsi="Calibri" w:eastAsia="Calibri" w:cs="Calibri"/>
          <w:noProof w:val="0"/>
          <w:sz w:val="22"/>
          <w:szCs w:val="22"/>
          <w:lang w:val="en-US"/>
        </w:rPr>
        <w:t>PDCCH repetition</w:t>
      </w:r>
      <w:r w:rsidRPr="78EE3098" w:rsidR="1BFF41AF">
        <w:rPr>
          <w:rFonts w:ascii="Calibri" w:hAnsi="Calibri" w:eastAsia="Calibri" w:cs="Calibri"/>
          <w:noProof w:val="0"/>
          <w:sz w:val="22"/>
          <w:szCs w:val="22"/>
          <w:lang w:val="en-US"/>
        </w:rPr>
        <w:t xml:space="preserve"> scheme</w:t>
      </w:r>
      <w:r w:rsidRPr="78EE3098" w:rsidR="39486E06">
        <w:rPr>
          <w:rFonts w:ascii="Calibri" w:hAnsi="Calibri" w:eastAsia="Calibri" w:cs="Calibri"/>
          <w:noProof w:val="0"/>
          <w:sz w:val="22"/>
          <w:szCs w:val="22"/>
          <w:lang w:val="en-US"/>
        </w:rPr>
        <w:t>.</w:t>
      </w:r>
      <w:r w:rsidRPr="78EE3098" w:rsidR="7B25961C">
        <w:rPr>
          <w:rFonts w:ascii="Calibri" w:hAnsi="Calibri" w:eastAsia="Calibri" w:cs="Calibri"/>
          <w:noProof w:val="0"/>
          <w:sz w:val="22"/>
          <w:szCs w:val="22"/>
          <w:lang w:val="en-US"/>
        </w:rPr>
        <w:t xml:space="preserve"> </w:t>
      </w:r>
      <w:r w:rsidRPr="78EE3098" w:rsidR="39486E06">
        <w:rPr>
          <w:rFonts w:ascii="Calibri" w:hAnsi="Calibri" w:eastAsia="Calibri" w:cs="Calibri"/>
          <w:noProof w:val="0"/>
          <w:sz w:val="22"/>
          <w:szCs w:val="22"/>
          <w:lang w:val="en-US"/>
        </w:rPr>
        <w:t>Therefore, a wake-up signal (WUS) has been introduced in LTE Rel-15 and NB-IoT. The WUS is a sequence that is transmitted a configurable time before the paging occasion (PO) and indicates if a paging message is transmitted. Hence, the UE wakes up and searches for the WUS. If the WUS is detected, the UE wakes up the baseband and starts the procedure described above. If the WUS is not detected, the UE goes back to sleep. The advantage is that the PDCCH decoding is only carried out if a paging message is to be received and hence unnecessary PDCCH decoding is avoided. The WUS detector can be implemented as a simple correlator.</w:t>
      </w:r>
    </w:p>
    <w:p w:rsidR="131080F8" w:rsidP="78EE3098" w:rsidRDefault="131080F8" w14:paraId="480A71AF" w14:textId="6ACB464F">
      <w:pPr>
        <w:pStyle w:val="Normal"/>
        <w:jc w:val="both"/>
      </w:pPr>
      <w:r w:rsidRPr="78EE3098" w:rsidR="131080F8">
        <w:rPr>
          <w:rFonts w:ascii="Calibri" w:hAnsi="Calibri" w:eastAsia="Calibri" w:cs="Calibri"/>
          <w:noProof w:val="0"/>
          <w:sz w:val="22"/>
          <w:szCs w:val="22"/>
          <w:lang w:val="en-US"/>
        </w:rPr>
        <w:t>For NR UEs in RRC_IDLE/INACTIVE a PDCCH-based wakeup signal is not adequate since PDCCH detection requires time-frequency synchronization and involves complicated decoding which consumes a lot of power. Therefore, a sequence-based wakeup signal is desirable since detection only involves simple correlations and no time-frequency tracking or complicated baseband processing is required.</w:t>
      </w:r>
    </w:p>
    <w:p w:rsidR="0B2CB877" w:rsidP="78EE3098" w:rsidRDefault="0B2CB877" w14:paraId="5BAAD16B" w14:textId="2593AACB">
      <w:pPr>
        <w:pStyle w:val="Normal"/>
        <w:rPr>
          <w:rFonts w:ascii="Calibri" w:hAnsi="Calibri" w:eastAsia="Calibri" w:cs="Calibri"/>
          <w:noProof w:val="0"/>
          <w:sz w:val="22"/>
          <w:szCs w:val="22"/>
          <w:lang w:val="en-US"/>
        </w:rPr>
      </w:pPr>
      <w:r w:rsidRPr="78EE3098" w:rsidR="0B2CB877">
        <w:rPr>
          <w:rFonts w:ascii="Calibri" w:hAnsi="Calibri" w:eastAsia="Calibri" w:cs="Calibri"/>
          <w:b w:val="1"/>
          <w:bCs w:val="1"/>
          <w:noProof w:val="0"/>
          <w:sz w:val="22"/>
          <w:szCs w:val="22"/>
          <w:lang w:val="en-US"/>
        </w:rPr>
        <w:t>Proposal 1</w:t>
      </w:r>
      <w:r w:rsidRPr="78EE3098" w:rsidR="0B2CB877">
        <w:rPr>
          <w:rFonts w:ascii="Calibri" w:hAnsi="Calibri" w:eastAsia="Calibri" w:cs="Calibri"/>
          <w:noProof w:val="0"/>
          <w:sz w:val="22"/>
          <w:szCs w:val="22"/>
          <w:lang w:val="en-US"/>
        </w:rPr>
        <w:t>: Consider a sequence-based wake-up signal (WUS)</w:t>
      </w:r>
    </w:p>
    <w:p w:rsidR="6AEFA717" w:rsidP="78EE3098" w:rsidRDefault="6AEFA717" w14:paraId="2EB31D51" w14:textId="47D5C091">
      <w:pPr>
        <w:pStyle w:val="Normal"/>
      </w:pPr>
      <w:r w:rsidR="6AEFA717">
        <w:rPr/>
        <w:t xml:space="preserve">In LTE Rel-16, a </w:t>
      </w:r>
      <w:r w:rsidR="1CE24F84">
        <w:rPr/>
        <w:t xml:space="preserve">significant amount of work has been done to </w:t>
      </w:r>
      <w:r w:rsidR="1CE24F84">
        <w:rPr/>
        <w:t>specify</w:t>
      </w:r>
      <w:r w:rsidR="1CE24F84">
        <w:rPr/>
        <w:t xml:space="preserve"> a </w:t>
      </w:r>
      <w:r w:rsidR="6AEFA717">
        <w:rPr/>
        <w:t>group WUS (GWUS) to reduce the unnecessary wake-up of UEs with the same PO but</w:t>
      </w:r>
      <w:r w:rsidR="20CB5AF6">
        <w:rPr/>
        <w:t xml:space="preserve"> that are not being paged. </w:t>
      </w:r>
      <w:r w:rsidR="09884F6F">
        <w:rPr/>
        <w:t>Hence, it is desirable to leverage those results and reuse/adapt them to NR.</w:t>
      </w:r>
    </w:p>
    <w:p w:rsidR="09884F6F" w:rsidP="78EE3098" w:rsidRDefault="09884F6F" w14:paraId="0FA88CEF" w14:textId="7D93D499">
      <w:pPr>
        <w:pStyle w:val="Normal"/>
      </w:pPr>
      <w:r w:rsidRPr="3D970529" w:rsidR="09884F6F">
        <w:rPr>
          <w:b w:val="1"/>
          <w:bCs w:val="1"/>
        </w:rPr>
        <w:t>Proposal 2</w:t>
      </w:r>
      <w:r w:rsidR="09884F6F">
        <w:rPr/>
        <w:t xml:space="preserve">: Consider reusing/adapting the </w:t>
      </w:r>
      <w:r w:rsidR="67CFCDB4">
        <w:rPr/>
        <w:t xml:space="preserve">group-WUS </w:t>
      </w:r>
      <w:r w:rsidR="09884F6F">
        <w:rPr/>
        <w:t xml:space="preserve">design of </w:t>
      </w:r>
      <w:r w:rsidR="09884F6F">
        <w:rPr/>
        <w:t>LTE-MTC/NB-IoT.</w:t>
      </w:r>
    </w:p>
    <w:p w:rsidR="487503D2" w:rsidP="78EE3098" w:rsidRDefault="487503D2" w14:paraId="14A6F76F" w14:textId="7AA21AB9">
      <w:pPr>
        <w:pStyle w:val="Normal"/>
      </w:pPr>
      <w:r w:rsidR="487503D2">
        <w:rPr/>
        <w:t>A major difference between LTE and NR is the beam-based access. The paging message must be transmitted in all beams to ens</w:t>
      </w:r>
      <w:r w:rsidR="0B889F3C">
        <w:rPr/>
        <w:t xml:space="preserve">ure successful reception at the UE. </w:t>
      </w:r>
    </w:p>
    <w:p w:rsidR="27025217" w:rsidP="78EE3098" w:rsidRDefault="27025217" w14:paraId="6DA45F08" w14:textId="723D6A8A">
      <w:pPr>
        <w:pStyle w:val="Normal"/>
      </w:pPr>
      <w:r w:rsidRPr="78EE3098" w:rsidR="27025217">
        <w:rPr>
          <w:b w:val="1"/>
          <w:bCs w:val="1"/>
        </w:rPr>
        <w:t>Observation 1</w:t>
      </w:r>
      <w:r w:rsidR="27025217">
        <w:rPr/>
        <w:t xml:space="preserve">: In beam-based </w:t>
      </w:r>
      <w:r w:rsidR="28718059">
        <w:rPr/>
        <w:t>transmission</w:t>
      </w:r>
      <w:r w:rsidR="27025217">
        <w:rPr/>
        <w:t xml:space="preserve">, the paging occasion </w:t>
      </w:r>
      <w:r w:rsidR="02654A69">
        <w:rPr/>
        <w:t>must be repeated in all beams to ensure reception at the UE.</w:t>
      </w:r>
    </w:p>
    <w:p w:rsidR="0754A965" w:rsidP="0754A965" w:rsidRDefault="0754A965" w14:paraId="50B2E44C" w14:textId="615DD39B">
      <w:pPr>
        <w:pStyle w:val="Normal"/>
        <w:rPr>
          <w:noProof w:val="0"/>
          <w:lang w:val="en-US"/>
        </w:rPr>
      </w:pPr>
      <w:r w:rsidRPr="78EE3098" w:rsidR="62681836">
        <w:rPr>
          <w:noProof w:val="0"/>
          <w:lang w:val="en-US"/>
        </w:rPr>
        <w:t xml:space="preserve">It follows, that a </w:t>
      </w:r>
      <w:r w:rsidRPr="78EE3098" w:rsidR="62681836">
        <w:rPr>
          <w:noProof w:val="0"/>
          <w:lang w:val="en-US"/>
        </w:rPr>
        <w:t>potential</w:t>
      </w:r>
      <w:r w:rsidRPr="78EE3098" w:rsidR="62681836">
        <w:rPr>
          <w:noProof w:val="0"/>
          <w:lang w:val="en-US"/>
        </w:rPr>
        <w:t xml:space="preserve"> WUS must also be transmitted on all beams.</w:t>
      </w:r>
    </w:p>
    <w:p w:rsidR="50733F25" w:rsidP="78EE3098" w:rsidRDefault="50733F25" w14:paraId="148D2035" w14:textId="5872E14E">
      <w:pPr>
        <w:pStyle w:val="Normal"/>
        <w:rPr>
          <w:noProof w:val="0"/>
          <w:lang w:val="en-US"/>
        </w:rPr>
      </w:pPr>
      <w:r w:rsidRPr="78EE3098" w:rsidR="50733F25">
        <w:rPr>
          <w:b w:val="1"/>
          <w:bCs w:val="1"/>
          <w:noProof w:val="0"/>
          <w:lang w:val="en-US"/>
        </w:rPr>
        <w:t xml:space="preserve">Proposal </w:t>
      </w:r>
      <w:r w:rsidRPr="78EE3098" w:rsidR="4042290D">
        <w:rPr>
          <w:b w:val="1"/>
          <w:bCs w:val="1"/>
          <w:noProof w:val="0"/>
          <w:lang w:val="en-US"/>
        </w:rPr>
        <w:t>3</w:t>
      </w:r>
      <w:r w:rsidRPr="78EE3098" w:rsidR="50733F25">
        <w:rPr>
          <w:noProof w:val="0"/>
          <w:lang w:val="en-US"/>
        </w:rPr>
        <w:t xml:space="preserve">: WUS must be transmitted in a burst-like fashion </w:t>
      </w:r>
      <w:r w:rsidRPr="78EE3098" w:rsidR="50733F25">
        <w:rPr>
          <w:noProof w:val="0"/>
          <w:lang w:val="en-US"/>
        </w:rPr>
        <w:t>like</w:t>
      </w:r>
      <w:r w:rsidRPr="78EE3098" w:rsidR="50733F25">
        <w:rPr>
          <w:noProof w:val="0"/>
          <w:lang w:val="en-US"/>
        </w:rPr>
        <w:t xml:space="preserve"> SS/PBCH bursts.</w:t>
      </w:r>
    </w:p>
    <w:p w:rsidR="0754A965" w:rsidRDefault="0754A965" w14:paraId="4303CF85" w14:textId="5363772A">
      <w:r>
        <w:br w:type="page"/>
      </w:r>
    </w:p>
    <w:p w:rsidR="5E97B2BC" w:rsidP="0754A965" w:rsidRDefault="5E97B2BC" w14:paraId="3E555E54" w14:textId="752ADE35">
      <w:pPr>
        <w:pStyle w:val="Heading1"/>
        <w:rPr>
          <w:noProof w:val="0"/>
          <w:lang w:val="en-US"/>
        </w:rPr>
      </w:pPr>
      <w:r w:rsidRPr="0754A965" w:rsidR="5E97B2BC">
        <w:rPr>
          <w:noProof w:val="0"/>
          <w:lang w:val="en-US"/>
        </w:rPr>
        <w:t>Conclusion</w:t>
      </w:r>
    </w:p>
    <w:p w:rsidR="2F4ACCE7" w:rsidP="0754A965" w:rsidRDefault="2F4ACCE7" w14:paraId="5E40E13A" w14:textId="3B9B7AE2">
      <w:pPr>
        <w:pStyle w:val="Normal"/>
      </w:pPr>
      <w:r w:rsidRPr="78EE3098" w:rsidR="2F4ACCE7">
        <w:rPr>
          <w:rFonts w:ascii="Calibri" w:hAnsi="Calibri" w:eastAsia="Calibri" w:cs="Calibri"/>
          <w:noProof w:val="0"/>
          <w:sz w:val="22"/>
          <w:szCs w:val="22"/>
          <w:lang w:val="en-US"/>
        </w:rPr>
        <w:t>In this contribution the following proposals and observations have been made:</w:t>
      </w:r>
    </w:p>
    <w:p w:rsidR="0754A965" w:rsidP="78EE3098" w:rsidRDefault="0754A965" w14:paraId="5B7C969B" w14:textId="2593AACB">
      <w:pPr>
        <w:pStyle w:val="Normal"/>
        <w:rPr>
          <w:rFonts w:ascii="Calibri" w:hAnsi="Calibri" w:eastAsia="Calibri" w:cs="Calibri"/>
          <w:noProof w:val="0"/>
          <w:sz w:val="22"/>
          <w:szCs w:val="22"/>
          <w:lang w:val="en-US"/>
        </w:rPr>
      </w:pPr>
      <w:r w:rsidRPr="78EE3098" w:rsidR="0C0A0CBC">
        <w:rPr>
          <w:rFonts w:ascii="Calibri" w:hAnsi="Calibri" w:eastAsia="Calibri" w:cs="Calibri"/>
          <w:b w:val="1"/>
          <w:bCs w:val="1"/>
          <w:noProof w:val="0"/>
          <w:sz w:val="22"/>
          <w:szCs w:val="22"/>
          <w:lang w:val="en-US"/>
        </w:rPr>
        <w:t>Proposal 1</w:t>
      </w:r>
      <w:r w:rsidRPr="78EE3098" w:rsidR="0C0A0CBC">
        <w:rPr>
          <w:rFonts w:ascii="Calibri" w:hAnsi="Calibri" w:eastAsia="Calibri" w:cs="Calibri"/>
          <w:noProof w:val="0"/>
          <w:sz w:val="22"/>
          <w:szCs w:val="22"/>
          <w:lang w:val="en-US"/>
        </w:rPr>
        <w:t>: Consider a sequence-based wake-up signal (WUS)</w:t>
      </w:r>
    </w:p>
    <w:p w:rsidR="0754A965" w:rsidP="0754A965" w:rsidRDefault="0754A965" w14:paraId="3AF743D8" w14:textId="0380C6D9">
      <w:pPr>
        <w:pStyle w:val="Normal"/>
      </w:pPr>
      <w:r w:rsidRPr="78EE3098" w:rsidR="0C0A0CBC">
        <w:rPr>
          <w:b w:val="1"/>
          <w:bCs w:val="1"/>
        </w:rPr>
        <w:t>Proposal 2</w:t>
      </w:r>
      <w:r w:rsidR="0C0A0CBC">
        <w:rPr/>
        <w:t>: Consider reusing/adapting the design of group-WUS for LTE-MTC/NB-IoT.</w:t>
      </w:r>
    </w:p>
    <w:p w:rsidR="0754A965" w:rsidP="0754A965" w:rsidRDefault="0754A965" w14:paraId="18FA377F" w14:textId="723D6A8A">
      <w:pPr>
        <w:pStyle w:val="Normal"/>
      </w:pPr>
      <w:r w:rsidRPr="78EE3098" w:rsidR="0C0A0CBC">
        <w:rPr>
          <w:b w:val="1"/>
          <w:bCs w:val="1"/>
        </w:rPr>
        <w:t>Observation 1</w:t>
      </w:r>
      <w:r w:rsidR="0C0A0CBC">
        <w:rPr/>
        <w:t>: In beam-based transmission, the paging occasion must be repeated in all beams to ensure reception at the UE.</w:t>
      </w:r>
    </w:p>
    <w:p w:rsidR="0754A965" w:rsidP="78EE3098" w:rsidRDefault="0754A965" w14:paraId="30107778" w14:textId="7605070E">
      <w:pPr>
        <w:pStyle w:val="Normal"/>
        <w:rPr>
          <w:noProof w:val="0"/>
          <w:lang w:val="en-US"/>
        </w:rPr>
      </w:pPr>
      <w:r w:rsidRPr="78EE3098" w:rsidR="0C0A0CBC">
        <w:rPr>
          <w:b w:val="1"/>
          <w:bCs w:val="1"/>
          <w:noProof w:val="0"/>
          <w:lang w:val="en-US"/>
        </w:rPr>
        <w:t>Proposal 3</w:t>
      </w:r>
      <w:r w:rsidRPr="78EE3098" w:rsidR="0C0A0CBC">
        <w:rPr>
          <w:noProof w:val="0"/>
          <w:lang w:val="en-US"/>
        </w:rPr>
        <w:t>: WUS must be transmitted in a burst-like fashion like SS/PBCH bursts.</w:t>
      </w:r>
    </w:p>
    <w:p xmlns:wp14="http://schemas.microsoft.com/office/word/2010/wordml" w:rsidP="414B6D42" w14:paraId="137572C1" wp14:textId="14BC1ACA">
      <w:pPr>
        <w:pStyle w:val="Normal"/>
        <w:rPr>
          <w:noProof w:val="0"/>
          <w:lang w:val="en-US"/>
        </w:rPr>
      </w:pPr>
    </w:p>
    <w:p xmlns:wp14="http://schemas.microsoft.com/office/word/2010/wordml" w:rsidP="414B6D42" w14:paraId="79896592" wp14:textId="1CE35819">
      <w:pPr>
        <w:pStyle w:val="Heading1"/>
        <w:rPr>
          <w:rFonts w:ascii="Calibri Light" w:hAnsi="Calibri Light" w:eastAsia="Calibri Light" w:cs="Calibri Light"/>
          <w:noProof w:val="0"/>
          <w:color w:val="2F5496" w:themeColor="accent1" w:themeTint="FF" w:themeShade="BF"/>
          <w:sz w:val="32"/>
          <w:szCs w:val="32"/>
          <w:lang w:val="en-US"/>
        </w:rPr>
      </w:pPr>
      <w:r w:rsidRPr="414B6D42" w:rsidR="6612FB7E">
        <w:rPr>
          <w:noProof w:val="0"/>
          <w:lang w:val="en-US"/>
        </w:rPr>
        <w:t>References</w:t>
      </w:r>
    </w:p>
    <w:p xmlns:wp14="http://schemas.microsoft.com/office/word/2010/wordml" w:rsidP="414B6D42" w14:paraId="2A71C855" wp14:textId="5D45112C">
      <w:pPr>
        <w:pStyle w:val="Normal"/>
        <w:rPr>
          <w:noProof w:val="0"/>
          <w:lang w:val="en-US"/>
        </w:rPr>
      </w:pPr>
      <w:r w:rsidRPr="78EE3098" w:rsidR="6612FB7E">
        <w:rPr>
          <w:noProof w:val="0"/>
          <w:lang w:val="en-US"/>
        </w:rPr>
        <w:t>[1] RP-19323</w:t>
      </w:r>
      <w:r w:rsidRPr="78EE3098" w:rsidR="26D6FD4B">
        <w:rPr>
          <w:noProof w:val="0"/>
          <w:lang w:val="en-US"/>
        </w:rPr>
        <w:t>9</w:t>
      </w:r>
      <w:r w:rsidRPr="78EE3098" w:rsidR="6612FB7E">
        <w:rPr>
          <w:noProof w:val="0"/>
          <w:lang w:val="en-US"/>
        </w:rPr>
        <w:t>, “</w:t>
      </w:r>
      <w:r w:rsidRPr="78EE3098" w:rsidR="16AC0AEF">
        <w:rPr>
          <w:noProof w:val="0"/>
          <w:lang w:val="en-US"/>
        </w:rPr>
        <w:t>New WI: UE Power Saving Enhancements</w:t>
      </w:r>
      <w:r w:rsidRPr="78EE3098" w:rsidR="6612FB7E">
        <w:rPr>
          <w:noProof w:val="0"/>
          <w:lang w:val="en-US"/>
        </w:rPr>
        <w:t>”</w:t>
      </w:r>
    </w:p>
    <w:p w:rsidR="49AF6A18" w:rsidP="0754A965" w:rsidRDefault="49AF6A18" w14:paraId="2C348DC6" w14:textId="2BC67DEA">
      <w:pPr>
        <w:pStyle w:val="Normal"/>
        <w:rPr>
          <w:noProof w:val="0"/>
          <w:lang w:val="en-US"/>
        </w:rPr>
      </w:pPr>
      <w:r w:rsidRPr="0754A965" w:rsidR="49AF6A18">
        <w:rPr>
          <w:noProof w:val="0"/>
          <w:lang w:val="en-US"/>
        </w:rPr>
        <w:t>[2] TR-38.840, “Study on User Equipment (UE) power saving in NR”</w:t>
      </w:r>
    </w:p>
    <w:p w:rsidR="14A6E115" w:rsidP="0754A965" w:rsidRDefault="14A6E115" w14:paraId="03278E04" w14:textId="2D4BFF50">
      <w:pPr>
        <w:pStyle w:val="Normal"/>
        <w:rPr>
          <w:noProof w:val="0"/>
          <w:lang w:val="en-US"/>
        </w:rPr>
      </w:pPr>
      <w:r w:rsidRPr="0754A965" w:rsidR="14A6E115">
        <w:rPr>
          <w:noProof w:val="0"/>
          <w:lang w:val="en-US"/>
        </w:rPr>
        <w:t>[3] RP-191607, “New WID: UE Power Saving in NR”</w:t>
      </w:r>
    </w:p>
    <w:p xmlns:wp14="http://schemas.microsoft.com/office/word/2010/wordml" w:rsidP="414B6D42" w14:paraId="2C078E63" wp14:textId="0CC015DC">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trackRevisions w:val="fal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6DCECA7E"/>
  <w15:docId w15:val="{e37e40e2-9ca7-4939-8583-9e069cf4087f}"/>
  <w:rsids>
    <w:rsidRoot w:val="6DCECA7E"/>
    <w:rsid w:val="001DC240"/>
    <w:rsid w:val="009A084B"/>
    <w:rsid w:val="00C17970"/>
    <w:rsid w:val="01340689"/>
    <w:rsid w:val="019D7E3D"/>
    <w:rsid w:val="02654A69"/>
    <w:rsid w:val="028513CE"/>
    <w:rsid w:val="028BAFA9"/>
    <w:rsid w:val="02CD9380"/>
    <w:rsid w:val="0422A2B1"/>
    <w:rsid w:val="0535D775"/>
    <w:rsid w:val="05457C9C"/>
    <w:rsid w:val="05460D72"/>
    <w:rsid w:val="0658B12B"/>
    <w:rsid w:val="06A9DF1F"/>
    <w:rsid w:val="06D08D7C"/>
    <w:rsid w:val="06EF226F"/>
    <w:rsid w:val="070AE95D"/>
    <w:rsid w:val="0754A965"/>
    <w:rsid w:val="07736A4B"/>
    <w:rsid w:val="07872343"/>
    <w:rsid w:val="079CB27D"/>
    <w:rsid w:val="089DDE6D"/>
    <w:rsid w:val="0928AF44"/>
    <w:rsid w:val="09884F6F"/>
    <w:rsid w:val="0A69437C"/>
    <w:rsid w:val="0A699D8B"/>
    <w:rsid w:val="0AA52443"/>
    <w:rsid w:val="0AA8AE5F"/>
    <w:rsid w:val="0AC85C11"/>
    <w:rsid w:val="0B2CB877"/>
    <w:rsid w:val="0B7D55C7"/>
    <w:rsid w:val="0B889F3C"/>
    <w:rsid w:val="0B8F5533"/>
    <w:rsid w:val="0BC3ECA7"/>
    <w:rsid w:val="0C0A0CBC"/>
    <w:rsid w:val="0C9847C5"/>
    <w:rsid w:val="0D060D85"/>
    <w:rsid w:val="0D43A566"/>
    <w:rsid w:val="0D93D74C"/>
    <w:rsid w:val="0E03CC62"/>
    <w:rsid w:val="0E9B0A59"/>
    <w:rsid w:val="0EB35D6D"/>
    <w:rsid w:val="0ECEB9DF"/>
    <w:rsid w:val="0F34D71A"/>
    <w:rsid w:val="0FCDA8B5"/>
    <w:rsid w:val="1103DBA4"/>
    <w:rsid w:val="11469C37"/>
    <w:rsid w:val="114A3E18"/>
    <w:rsid w:val="1191B1DF"/>
    <w:rsid w:val="12492420"/>
    <w:rsid w:val="129991B3"/>
    <w:rsid w:val="131080F8"/>
    <w:rsid w:val="131EF6A2"/>
    <w:rsid w:val="13413F23"/>
    <w:rsid w:val="13CE2779"/>
    <w:rsid w:val="13EB34AD"/>
    <w:rsid w:val="13EE7962"/>
    <w:rsid w:val="142214DE"/>
    <w:rsid w:val="14A6E115"/>
    <w:rsid w:val="154DFFBE"/>
    <w:rsid w:val="1560CB20"/>
    <w:rsid w:val="157B9381"/>
    <w:rsid w:val="15E86D2C"/>
    <w:rsid w:val="15FF6C7C"/>
    <w:rsid w:val="1614066B"/>
    <w:rsid w:val="16A9A73E"/>
    <w:rsid w:val="16AC0AEF"/>
    <w:rsid w:val="16FBB4DB"/>
    <w:rsid w:val="170A94E2"/>
    <w:rsid w:val="17D99543"/>
    <w:rsid w:val="17DB4392"/>
    <w:rsid w:val="18E5771D"/>
    <w:rsid w:val="1940823F"/>
    <w:rsid w:val="197E4F60"/>
    <w:rsid w:val="1A076B23"/>
    <w:rsid w:val="1A35C433"/>
    <w:rsid w:val="1B76292E"/>
    <w:rsid w:val="1BAAC862"/>
    <w:rsid w:val="1BFF41AF"/>
    <w:rsid w:val="1C7128A3"/>
    <w:rsid w:val="1C9A814B"/>
    <w:rsid w:val="1C9CFEB3"/>
    <w:rsid w:val="1CCEBA37"/>
    <w:rsid w:val="1CD53070"/>
    <w:rsid w:val="1CE24F84"/>
    <w:rsid w:val="1DD628CF"/>
    <w:rsid w:val="1DF92493"/>
    <w:rsid w:val="1EF8ADB8"/>
    <w:rsid w:val="1F1DE710"/>
    <w:rsid w:val="1FCC14F4"/>
    <w:rsid w:val="2001ADCE"/>
    <w:rsid w:val="203C7AF6"/>
    <w:rsid w:val="209FDF18"/>
    <w:rsid w:val="20A23770"/>
    <w:rsid w:val="20CB5AF6"/>
    <w:rsid w:val="2210AD5F"/>
    <w:rsid w:val="2228E085"/>
    <w:rsid w:val="2358BDCE"/>
    <w:rsid w:val="23BF24F0"/>
    <w:rsid w:val="240BC69E"/>
    <w:rsid w:val="24871B93"/>
    <w:rsid w:val="251BBFB1"/>
    <w:rsid w:val="253363F5"/>
    <w:rsid w:val="262A6C7E"/>
    <w:rsid w:val="26D6FD4B"/>
    <w:rsid w:val="27025217"/>
    <w:rsid w:val="27CC8B7E"/>
    <w:rsid w:val="27D91B65"/>
    <w:rsid w:val="28718059"/>
    <w:rsid w:val="28CF5959"/>
    <w:rsid w:val="28EA43E8"/>
    <w:rsid w:val="29605DB5"/>
    <w:rsid w:val="296F2E82"/>
    <w:rsid w:val="29D78576"/>
    <w:rsid w:val="2AC56E1E"/>
    <w:rsid w:val="2ADE420A"/>
    <w:rsid w:val="2B18802F"/>
    <w:rsid w:val="2B5B607B"/>
    <w:rsid w:val="2B79AAFE"/>
    <w:rsid w:val="2B7B17D0"/>
    <w:rsid w:val="2B8DD4A5"/>
    <w:rsid w:val="2BC087D2"/>
    <w:rsid w:val="2C527E71"/>
    <w:rsid w:val="2C5CBA35"/>
    <w:rsid w:val="2C808B16"/>
    <w:rsid w:val="2D803CC2"/>
    <w:rsid w:val="2DB6AA9E"/>
    <w:rsid w:val="2E5A9377"/>
    <w:rsid w:val="2F0FFA0B"/>
    <w:rsid w:val="2F2DC1C6"/>
    <w:rsid w:val="2F4ACCE7"/>
    <w:rsid w:val="303B0A9A"/>
    <w:rsid w:val="31169F93"/>
    <w:rsid w:val="311A93EE"/>
    <w:rsid w:val="315B79D6"/>
    <w:rsid w:val="318FEC84"/>
    <w:rsid w:val="3203A0DF"/>
    <w:rsid w:val="3269EEEF"/>
    <w:rsid w:val="32A68324"/>
    <w:rsid w:val="33052FFB"/>
    <w:rsid w:val="333DA9E5"/>
    <w:rsid w:val="34C820FA"/>
    <w:rsid w:val="3544B0DA"/>
    <w:rsid w:val="3596E804"/>
    <w:rsid w:val="35A77AC3"/>
    <w:rsid w:val="35F3F385"/>
    <w:rsid w:val="35F423D0"/>
    <w:rsid w:val="3670929D"/>
    <w:rsid w:val="3687BDEE"/>
    <w:rsid w:val="3690A63D"/>
    <w:rsid w:val="369C55D1"/>
    <w:rsid w:val="36D84EF4"/>
    <w:rsid w:val="36D91297"/>
    <w:rsid w:val="37D773DD"/>
    <w:rsid w:val="38272249"/>
    <w:rsid w:val="38CA4600"/>
    <w:rsid w:val="39486E06"/>
    <w:rsid w:val="395D37A2"/>
    <w:rsid w:val="39BF580C"/>
    <w:rsid w:val="39F4BCFF"/>
    <w:rsid w:val="3A36BA76"/>
    <w:rsid w:val="3A9203CF"/>
    <w:rsid w:val="3B04267A"/>
    <w:rsid w:val="3BF9CB75"/>
    <w:rsid w:val="3C7B89CF"/>
    <w:rsid w:val="3D970529"/>
    <w:rsid w:val="3E03FE80"/>
    <w:rsid w:val="3E3F7526"/>
    <w:rsid w:val="3EA9F36A"/>
    <w:rsid w:val="3FF773B0"/>
    <w:rsid w:val="3FF941B3"/>
    <w:rsid w:val="40060E85"/>
    <w:rsid w:val="4042290D"/>
    <w:rsid w:val="4071D97C"/>
    <w:rsid w:val="40C11A3A"/>
    <w:rsid w:val="4118682F"/>
    <w:rsid w:val="41277C85"/>
    <w:rsid w:val="41479E69"/>
    <w:rsid w:val="414B6D42"/>
    <w:rsid w:val="41BB5226"/>
    <w:rsid w:val="41DF60D6"/>
    <w:rsid w:val="42D1FAA7"/>
    <w:rsid w:val="4339D801"/>
    <w:rsid w:val="4420D87F"/>
    <w:rsid w:val="44577FD3"/>
    <w:rsid w:val="44A192AF"/>
    <w:rsid w:val="451E9E2E"/>
    <w:rsid w:val="453A29BE"/>
    <w:rsid w:val="45A0ECC4"/>
    <w:rsid w:val="45ACA399"/>
    <w:rsid w:val="45BCF396"/>
    <w:rsid w:val="45BF7170"/>
    <w:rsid w:val="46049570"/>
    <w:rsid w:val="481ACC88"/>
    <w:rsid w:val="4835D1E0"/>
    <w:rsid w:val="487503D2"/>
    <w:rsid w:val="49AF6A18"/>
    <w:rsid w:val="49B08D8C"/>
    <w:rsid w:val="49B9648E"/>
    <w:rsid w:val="49E1BE34"/>
    <w:rsid w:val="49E91955"/>
    <w:rsid w:val="49F13FCB"/>
    <w:rsid w:val="4AEB900A"/>
    <w:rsid w:val="4B2C1C10"/>
    <w:rsid w:val="4C1C94EA"/>
    <w:rsid w:val="4C510B49"/>
    <w:rsid w:val="4C82EF04"/>
    <w:rsid w:val="4D6AFD94"/>
    <w:rsid w:val="4D6FC2F1"/>
    <w:rsid w:val="4E214CA4"/>
    <w:rsid w:val="4E84EC99"/>
    <w:rsid w:val="4EA1FC42"/>
    <w:rsid w:val="4EC145DC"/>
    <w:rsid w:val="4F065DBB"/>
    <w:rsid w:val="50733F25"/>
    <w:rsid w:val="50BA5C4B"/>
    <w:rsid w:val="50D0BB3F"/>
    <w:rsid w:val="51013B7F"/>
    <w:rsid w:val="51A3715D"/>
    <w:rsid w:val="51B5A92B"/>
    <w:rsid w:val="51DE1389"/>
    <w:rsid w:val="52751399"/>
    <w:rsid w:val="52A6A13E"/>
    <w:rsid w:val="52C1153C"/>
    <w:rsid w:val="5319CD70"/>
    <w:rsid w:val="534084DE"/>
    <w:rsid w:val="54A648D5"/>
    <w:rsid w:val="54E15385"/>
    <w:rsid w:val="54ED1118"/>
    <w:rsid w:val="54F840C9"/>
    <w:rsid w:val="557A9B01"/>
    <w:rsid w:val="572A0555"/>
    <w:rsid w:val="5776ED18"/>
    <w:rsid w:val="579291A1"/>
    <w:rsid w:val="57BD0268"/>
    <w:rsid w:val="58150A43"/>
    <w:rsid w:val="5851AEB9"/>
    <w:rsid w:val="58805567"/>
    <w:rsid w:val="58D06AAC"/>
    <w:rsid w:val="58E48064"/>
    <w:rsid w:val="59B26926"/>
    <w:rsid w:val="59C60C8B"/>
    <w:rsid w:val="59F56D19"/>
    <w:rsid w:val="5A3B0374"/>
    <w:rsid w:val="5C4A69B8"/>
    <w:rsid w:val="5C6DAA49"/>
    <w:rsid w:val="5C8DE606"/>
    <w:rsid w:val="5C9AF45B"/>
    <w:rsid w:val="5D405DC7"/>
    <w:rsid w:val="5E4E7384"/>
    <w:rsid w:val="5E97B2BC"/>
    <w:rsid w:val="5ED83839"/>
    <w:rsid w:val="5EFEF0BB"/>
    <w:rsid w:val="5F0C79B0"/>
    <w:rsid w:val="5F0FA548"/>
    <w:rsid w:val="5F8E3264"/>
    <w:rsid w:val="5FB49490"/>
    <w:rsid w:val="601ECA84"/>
    <w:rsid w:val="6039148B"/>
    <w:rsid w:val="603D1ABC"/>
    <w:rsid w:val="6118DAB1"/>
    <w:rsid w:val="61E99B2C"/>
    <w:rsid w:val="61F239BD"/>
    <w:rsid w:val="623003F9"/>
    <w:rsid w:val="62681836"/>
    <w:rsid w:val="6351F5FA"/>
    <w:rsid w:val="6439E1C5"/>
    <w:rsid w:val="645018E7"/>
    <w:rsid w:val="64CE5D96"/>
    <w:rsid w:val="652D6468"/>
    <w:rsid w:val="6542B606"/>
    <w:rsid w:val="65C25E32"/>
    <w:rsid w:val="6612FB7E"/>
    <w:rsid w:val="6681F90C"/>
    <w:rsid w:val="669317D9"/>
    <w:rsid w:val="66AD6945"/>
    <w:rsid w:val="66BD1AE3"/>
    <w:rsid w:val="67903906"/>
    <w:rsid w:val="67CFCDB4"/>
    <w:rsid w:val="688FB7E6"/>
    <w:rsid w:val="6942F47A"/>
    <w:rsid w:val="69FFF8DD"/>
    <w:rsid w:val="6AEFA717"/>
    <w:rsid w:val="6B1BC7EE"/>
    <w:rsid w:val="6B41394D"/>
    <w:rsid w:val="6B9253F7"/>
    <w:rsid w:val="6BCCDC38"/>
    <w:rsid w:val="6C087DC3"/>
    <w:rsid w:val="6C154F7B"/>
    <w:rsid w:val="6C4B6D61"/>
    <w:rsid w:val="6D2B4921"/>
    <w:rsid w:val="6D57A516"/>
    <w:rsid w:val="6DB5D08F"/>
    <w:rsid w:val="6DC33F15"/>
    <w:rsid w:val="6DCECA7E"/>
    <w:rsid w:val="6DE15B3D"/>
    <w:rsid w:val="6F7B13BD"/>
    <w:rsid w:val="6F943D53"/>
    <w:rsid w:val="6FB32B67"/>
    <w:rsid w:val="6FEEA580"/>
    <w:rsid w:val="717F3817"/>
    <w:rsid w:val="71910BA4"/>
    <w:rsid w:val="72E55E0A"/>
    <w:rsid w:val="7303DFF5"/>
    <w:rsid w:val="7333B53A"/>
    <w:rsid w:val="7334D25F"/>
    <w:rsid w:val="736C04DA"/>
    <w:rsid w:val="7424503D"/>
    <w:rsid w:val="75C3E466"/>
    <w:rsid w:val="75D5679A"/>
    <w:rsid w:val="75D74961"/>
    <w:rsid w:val="76430D2B"/>
    <w:rsid w:val="76895350"/>
    <w:rsid w:val="76A669AF"/>
    <w:rsid w:val="76EE64C7"/>
    <w:rsid w:val="7860B39E"/>
    <w:rsid w:val="786B4B4F"/>
    <w:rsid w:val="78EE3098"/>
    <w:rsid w:val="79165CCA"/>
    <w:rsid w:val="7AEACD88"/>
    <w:rsid w:val="7B25961C"/>
    <w:rsid w:val="7B8F06BF"/>
    <w:rsid w:val="7CEC4D6F"/>
    <w:rsid w:val="7D103C6C"/>
    <w:rsid w:val="7D52E107"/>
    <w:rsid w:val="7DDE62EA"/>
    <w:rsid w:val="7DEAB090"/>
    <w:rsid w:val="7EED948D"/>
    <w:rsid w:val="7F93DFB0"/>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table" w:styleId="PlainTable4" mc:Ignorable="w14">
    <w:name xmlns:w="http://schemas.openxmlformats.org/wordprocessingml/2006/main" w:val="Plain Table 4"/>
    <w:basedOn xmlns:w="http://schemas.openxmlformats.org/wordprocessingml/2006/main" w:val="TableNormal"/>
    <w:uiPriority xmlns:w="http://schemas.openxmlformats.org/wordprocessingml/2006/main" w:val="44"/>
    <w:pPr xmlns:w="http://schemas.openxmlformats.org/wordprocessingml/2006/main">
      <w:spacing xmlns:w="http://schemas.openxmlformats.org/wordprocessingml/2006/main" w:after="0" w:line="240" w:lineRule="auto"/>
    </w:pPr>
    <w:tblPr xmlns:w="http://schemas.openxmlformats.org/wordprocessingml/2006/main">
      <w:tblStyleRowBandSize w:val="1"/>
      <w:tblStyleColBandSize w:val="1"/>
      <w:tblInd w:w="0" w:type="dxa"/>
      <w:tblCellMar>
        <w:top w:w="0" w:type="dxa"/>
        <w:left w:w="108" w:type="dxa"/>
        <w:bottom w:w="0" w:type="dxa"/>
        <w:right w:w="108" w:type="dxa"/>
      </w:tblCellMar>
    </w:tblPr>
    <w:tblStylePr xmlns:w="http://schemas.openxmlformats.org/wordprocessingml/2006/main" w:type="firstRow">
      <w:rPr>
        <w:b/>
        <w:bCs/>
      </w:rPr>
    </w:tblStylePr>
    <w:tblStylePr xmlns:w="http://schemas.openxmlformats.org/wordprocessingml/2006/main" w:type="lastRow">
      <w:rPr>
        <w:b/>
        <w:bCs/>
      </w:rPr>
    </w:tblStylePr>
    <w:tblStylePr xmlns:w="http://schemas.openxmlformats.org/wordprocessingml/2006/main" w:type="firstCol">
      <w:rPr>
        <w:b/>
        <w:bCs/>
      </w:rPr>
    </w:tblStylePr>
    <w:tblStylePr xmlns:w="http://schemas.openxmlformats.org/wordprocessingml/2006/main" w:type="lastCol">
      <w:rPr>
        <w:b/>
        <w:bCs/>
      </w:rPr>
    </w:tblStylePr>
    <w:tblStylePr xmlns:w="http://schemas.openxmlformats.org/wordprocessingml/2006/main" w:type="band1Vert">
      <w:tblPr/>
      <w:tcPr>
        <w:shd w:val="clear" w:color="auto" w:fill="F2F2F2" w:themeFill="background1" w:themeFillShade="F2"/>
      </w:tcPr>
    </w:tblStylePr>
    <w:tblStylePr xmlns:w="http://schemas.openxmlformats.org/wordprocessingml/2006/main" w:type="band1Horz">
      <w:tblPr/>
      <w:tcPr>
        <w:shd w:val="clear" w:color="auto" w:fill="F2F2F2" w:themeFill="background1" w:themeFillShade="F2"/>
      </w:tcPr>
    </w:tblStyle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paragraph" w:styleId="Heading1" mc:Ignorable="w14">
    <w:name xmlns:w="http://schemas.openxmlformats.org/wordprocessingml/2006/main" w:val="heading 1"/>
    <w:basedOn xmlns:w="http://schemas.openxmlformats.org/wordprocessingml/2006/main" w:val="Normal"/>
    <w:next xmlns:w="http://schemas.openxmlformats.org/wordprocessingml/2006/main" w:val="Normal"/>
    <w:link xmlns:w="http://schemas.openxmlformats.org/wordprocessingml/2006/main" w:val="Heading1Char"/>
    <w:uiPriority xmlns:w="http://schemas.openxmlformats.org/wordprocessingml/2006/main" w:val="9"/>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240" w:after="0"/>
      <w:outlineLvl xmlns:w="http://schemas.openxmlformats.org/wordprocessingml/2006/main" w:val="0"/>
    </w:pPr>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character" w:styleId="Heading2Char" w:customStyle="1" mc:Ignorable="w14">
    <w:name xmlns:w="http://schemas.openxmlformats.org/wordprocessingml/2006/main" w:val="Heading 2 Char"/>
    <w:basedOn xmlns:w="http://schemas.openxmlformats.org/wordprocessingml/2006/main" w:val="DefaultParagraphFont"/>
    <w:link xmlns:w="http://schemas.openxmlformats.org/wordprocessingml/2006/main" w:val="Heading2"/>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26"/>
      <w:szCs w:val="26"/>
    </w:rPr>
  </w:style>
  <w:style xmlns:w14="http://schemas.microsoft.com/office/word/2010/wordml" xmlns:mc="http://schemas.openxmlformats.org/markup-compatibility/2006" xmlns:w="http://schemas.openxmlformats.org/wordprocessingml/2006/main" w:type="paragraph" w:styleId="Heading2" mc:Ignorable="w14">
    <w:name xmlns:w="http://schemas.openxmlformats.org/wordprocessingml/2006/main" w:val="heading 2"/>
    <w:basedOn xmlns:w="http://schemas.openxmlformats.org/wordprocessingml/2006/main" w:val="Normal"/>
    <w:next xmlns:w="http://schemas.openxmlformats.org/wordprocessingml/2006/main" w:val="Normal"/>
    <w:link xmlns:w="http://schemas.openxmlformats.org/wordprocessingml/2006/main" w:val="Heading2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1"/>
    </w:pPr>
    <w:rPr xmlns:w="http://schemas.openxmlformats.org/wordprocessingml/2006/main">
      <w:rFonts w:asciiTheme="majorHAnsi" w:hAnsiTheme="majorHAnsi" w:eastAsiaTheme="majorEastAsia"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numbering" Target="/word/numbering.xml" Id="R8a720063e81b456a" /><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6951361D-C792-4534-82CB-FEECCF8D1EEC}"/>
</file>

<file path=customXml/itemProps2.xml><?xml version="1.0" encoding="utf-8"?>
<ds:datastoreItem xmlns:ds="http://schemas.openxmlformats.org/officeDocument/2006/customXml" ds:itemID="{51BAB803-FDED-4B43-B49A-7CCA248CDEC7}"/>
</file>

<file path=customXml/itemProps3.xml><?xml version="1.0" encoding="utf-8"?>
<ds:datastoreItem xmlns:ds="http://schemas.openxmlformats.org/officeDocument/2006/customXml" ds:itemID="{1D27378E-143D-4BD0-9F95-B6B993D0D92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R1-2005773_TCL_PS_8.7.1.1_Potential-paging-enhancements</dc:title>
  <dc:subject/>
  <dc:creator>Sebastian, WAGNER</dc:creator>
  <cp:keywords/>
  <dc:description/>
  <cp:lastModifiedBy>Sebastian, WAGNER</cp:lastModifiedBy>
  <dcterms:created xsi:type="dcterms:W3CDTF">2020-05-12T13:14:30Z</dcterms:created>
  <dcterms:modified xsi:type="dcterms:W3CDTF">2020-08-07T12:43:01Z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5600</vt:r8>
  </property>
</Properties>
</file>