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0EEB84" w14:textId="5BB25798" w:rsidR="009C0564" w:rsidRPr="00D74B92" w:rsidRDefault="00F46F79" w:rsidP="003E0282">
      <w:pPr>
        <w:tabs>
          <w:tab w:val="right" w:pos="9216"/>
        </w:tabs>
        <w:spacing w:after="0"/>
        <w:jc w:val="left"/>
        <w:rPr>
          <w:rFonts w:ascii="Arial" w:hAnsi="Arial" w:cs="Arial"/>
          <w:b/>
          <w:kern w:val="2"/>
          <w:lang w:eastAsia="zh-CN"/>
        </w:rPr>
      </w:pPr>
      <w:r w:rsidRPr="00F46F79">
        <w:rPr>
          <w:rFonts w:ascii="Arial" w:hAnsi="Arial" w:cs="Arial"/>
          <w:b/>
          <w:kern w:val="2"/>
          <w:lang w:eastAsia="zh-CN"/>
        </w:rPr>
        <w:t>3GPP TSG RAN WG1 #102-e</w:t>
      </w:r>
      <w:r w:rsidRPr="00D74B92">
        <w:rPr>
          <w:rFonts w:ascii="Arial" w:hAnsi="Arial" w:cs="Arial"/>
          <w:b/>
          <w:noProof/>
          <w:kern w:val="2"/>
          <w:lang w:eastAsia="zh-CN"/>
        </w:rPr>
        <w:t xml:space="preserve"> </w:t>
      </w:r>
      <w:r w:rsidR="00E50A11" w:rsidRPr="00D74B92">
        <w:rPr>
          <w:rFonts w:ascii="Arial" w:hAnsi="Arial" w:cs="Arial"/>
          <w:b/>
          <w:noProof/>
          <w:kern w:val="2"/>
          <w:lang w:eastAsia="zh-CN"/>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972929" w:rsidRPr="00D74B92">
        <w:rPr>
          <w:rFonts w:ascii="Arial" w:hAnsi="Arial" w:cs="Arial"/>
          <w:b/>
          <w:kern w:val="2"/>
          <w:lang w:eastAsia="zh-CN"/>
        </w:rPr>
        <w:tab/>
      </w:r>
      <w:r w:rsidR="00014395" w:rsidRPr="00014395">
        <w:rPr>
          <w:rFonts w:ascii="Arial" w:hAnsi="Arial" w:cs="Arial"/>
          <w:b/>
          <w:kern w:val="2"/>
          <w:lang w:eastAsia="zh-CN"/>
        </w:rPr>
        <w:t>R1-</w:t>
      </w:r>
      <w:r w:rsidR="00A16D53">
        <w:rPr>
          <w:rFonts w:ascii="Arial" w:hAnsi="Arial" w:cs="Arial"/>
          <w:b/>
          <w:kern w:val="2"/>
          <w:lang w:eastAsia="zh-CN"/>
        </w:rPr>
        <w:t>20</w:t>
      </w:r>
      <w:r w:rsidR="00C0116C">
        <w:rPr>
          <w:rFonts w:ascii="Arial" w:hAnsi="Arial" w:cs="Arial"/>
          <w:b/>
          <w:kern w:val="2"/>
          <w:lang w:eastAsia="zh-CN"/>
        </w:rPr>
        <w:t>05290</w:t>
      </w:r>
    </w:p>
    <w:p w14:paraId="2A9D85E6" w14:textId="1EDEC2A5" w:rsidR="009C0564" w:rsidRPr="007F5EC6" w:rsidRDefault="00E858D0" w:rsidP="00DA0712">
      <w:pPr>
        <w:jc w:val="left"/>
        <w:rPr>
          <w:rFonts w:ascii="Arial" w:hAnsi="Arial" w:cs="Arial"/>
          <w:b/>
          <w:kern w:val="2"/>
          <w:lang w:eastAsia="zh-CN"/>
        </w:rPr>
      </w:pPr>
      <w:r w:rsidRPr="00E858D0">
        <w:rPr>
          <w:rFonts w:ascii="Arial" w:hAnsi="Arial" w:cs="Arial"/>
          <w:b/>
          <w:kern w:val="2"/>
          <w:lang w:eastAsia="zh-CN"/>
        </w:rPr>
        <w:t>e-Meeting, August 17th – 28th, 2020</w:t>
      </w:r>
    </w:p>
    <w:p w14:paraId="7826937B" w14:textId="7B1A1202"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773DB7">
        <w:rPr>
          <w:rFonts w:ascii="Arial" w:hAnsi="Arial" w:cs="Arial"/>
          <w:b/>
          <w:lang w:eastAsia="zh-CN"/>
        </w:rPr>
        <w:t>8.1.</w:t>
      </w:r>
      <w:r w:rsidR="000E75D0">
        <w:rPr>
          <w:rFonts w:ascii="Arial" w:hAnsi="Arial" w:cs="Arial"/>
          <w:b/>
          <w:lang w:eastAsia="zh-CN"/>
        </w:rPr>
        <w:t>1</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
    <w:p w14:paraId="592199C5" w14:textId="67367D7A"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A10E64">
        <w:rPr>
          <w:rFonts w:ascii="Arial" w:hAnsi="Arial" w:cs="Arial"/>
          <w:b/>
          <w:lang w:eastAsia="zh-CN"/>
        </w:rPr>
        <w:t>Enhanceme</w:t>
      </w:r>
      <w:r w:rsidR="00935A63">
        <w:rPr>
          <w:rFonts w:ascii="Arial" w:hAnsi="Arial" w:cs="Arial"/>
          <w:b/>
          <w:lang w:eastAsia="zh-CN"/>
        </w:rPr>
        <w:t>n</w:t>
      </w:r>
      <w:r w:rsidR="00A10E64">
        <w:rPr>
          <w:rFonts w:ascii="Arial" w:hAnsi="Arial" w:cs="Arial"/>
          <w:b/>
          <w:lang w:eastAsia="zh-CN"/>
        </w:rPr>
        <w:t>t on</w:t>
      </w:r>
      <w:r w:rsidR="00935A63">
        <w:rPr>
          <w:rFonts w:ascii="Arial" w:hAnsi="Arial" w:cs="Arial"/>
          <w:b/>
          <w:lang w:eastAsia="zh-CN"/>
        </w:rPr>
        <w:t xml:space="preserve"> multi-beam operation</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3B05B4B7" w14:textId="41A78B14" w:rsidR="00773DB7" w:rsidRDefault="00E50FCA" w:rsidP="00773DB7">
      <w:pPr>
        <w:spacing w:beforeLines="50" w:before="120"/>
        <w:rPr>
          <w:lang w:val="en-GB"/>
        </w:rPr>
      </w:pPr>
      <w:r>
        <w:rPr>
          <w:lang w:val="en-GB"/>
        </w:rPr>
        <w:t>In 3GPP RAN Meeting #86, a new work item</w:t>
      </w:r>
      <w:r w:rsidR="0057748A">
        <w:rPr>
          <w:lang w:val="en-GB"/>
        </w:rPr>
        <w:t xml:space="preserve"> (WI)</w:t>
      </w:r>
      <w:r>
        <w:rPr>
          <w:lang w:val="en-GB"/>
        </w:rPr>
        <w:t xml:space="preserve"> on </w:t>
      </w:r>
      <w:r w:rsidR="0057748A">
        <w:rPr>
          <w:lang w:val="en-GB"/>
        </w:rPr>
        <w:t>Further enhancements on MIMO for NR (</w:t>
      </w:r>
      <w:proofErr w:type="spellStart"/>
      <w:r w:rsidR="0057748A">
        <w:rPr>
          <w:lang w:val="en-GB"/>
        </w:rPr>
        <w:t>NR_</w:t>
      </w:r>
      <w:r>
        <w:rPr>
          <w:lang w:val="en-GB"/>
        </w:rPr>
        <w:t>FeMIMO</w:t>
      </w:r>
      <w:proofErr w:type="spellEnd"/>
      <w:r w:rsidR="0057748A">
        <w:rPr>
          <w:lang w:val="en-GB"/>
        </w:rPr>
        <w:t>)</w:t>
      </w:r>
      <w:r>
        <w:rPr>
          <w:lang w:val="en-GB"/>
        </w:rPr>
        <w:t xml:space="preserve"> was approved. </w:t>
      </w:r>
      <w:r w:rsidR="00BB1090">
        <w:rPr>
          <w:lang w:val="en-GB"/>
        </w:rPr>
        <w:t>Regarding the enhancement on multi-beam operation</w:t>
      </w:r>
      <w:r w:rsidR="00984CC1">
        <w:rPr>
          <w:lang w:val="en-GB"/>
        </w:rPr>
        <w:t xml:space="preserve"> </w:t>
      </w:r>
      <w:r w:rsidR="00FC2FB4">
        <w:rPr>
          <w:lang w:val="en-GB"/>
        </w:rPr>
        <w:t>[1]</w:t>
      </w:r>
      <w:r w:rsidR="00773DB7">
        <w:rPr>
          <w:lang w:val="en-GB"/>
        </w:rPr>
        <w:t>:</w:t>
      </w:r>
    </w:p>
    <w:p w14:paraId="3B806E03" w14:textId="6223F8BB" w:rsidR="001F29C1" w:rsidRPr="00351BA9" w:rsidRDefault="001F29C1" w:rsidP="00D52A34">
      <w:pPr>
        <w:pStyle w:val="ListParagraph"/>
        <w:numPr>
          <w:ilvl w:val="0"/>
          <w:numId w:val="9"/>
        </w:numPr>
        <w:spacing w:after="0"/>
        <w:rPr>
          <w:rFonts w:ascii="Times New Roman" w:hAnsi="Times New Roman"/>
          <w:i/>
        </w:rPr>
      </w:pPr>
      <w:r w:rsidRPr="00351BA9">
        <w:rPr>
          <w:rFonts w:ascii="Times New Roman" w:hAnsi="Times New Roman"/>
          <w:i/>
        </w:rPr>
        <w:t>Enhancement on multi-beam operation, mainly targeting FR2 while also applicable to FR1:</w:t>
      </w:r>
    </w:p>
    <w:p w14:paraId="13EA6649" w14:textId="77777777" w:rsidR="007B45BD" w:rsidRPr="00B1594C" w:rsidRDefault="007B45BD" w:rsidP="007B45BD">
      <w:pPr>
        <w:pStyle w:val="ListParagraph"/>
        <w:numPr>
          <w:ilvl w:val="1"/>
          <w:numId w:val="9"/>
        </w:numPr>
        <w:spacing w:after="0" w:line="240" w:lineRule="auto"/>
        <w:contextualSpacing w:val="0"/>
        <w:jc w:val="both"/>
        <w:rPr>
          <w:rFonts w:ascii="Times New Roman" w:hAnsi="Times New Roman"/>
          <w:i/>
        </w:rPr>
      </w:pPr>
      <w:r w:rsidRPr="00B1594C">
        <w:rPr>
          <w:rFonts w:ascii="Times New Roman" w:hAnsi="Times New Roman"/>
          <w:i/>
        </w:rPr>
        <w:t>Identify and specify features to facilitate more efficient (lower latency and overhead) DL/UL beam management to support higher intra- and L1/L2-centric inter-cell mobility and/or a larger number of configured TCI states:</w:t>
      </w:r>
    </w:p>
    <w:p w14:paraId="2262C3D5" w14:textId="77777777" w:rsidR="007B45BD" w:rsidRPr="00315D1E" w:rsidRDefault="007B45BD" w:rsidP="007B45BD">
      <w:pPr>
        <w:pStyle w:val="ListParagraph"/>
        <w:numPr>
          <w:ilvl w:val="2"/>
          <w:numId w:val="9"/>
        </w:numPr>
        <w:spacing w:after="0" w:line="240" w:lineRule="auto"/>
        <w:contextualSpacing w:val="0"/>
        <w:jc w:val="both"/>
        <w:rPr>
          <w:rFonts w:ascii="Times New Roman" w:hAnsi="Times New Roman"/>
          <w:i/>
        </w:rPr>
      </w:pPr>
      <w:r w:rsidRPr="00315D1E">
        <w:rPr>
          <w:rFonts w:ascii="Times New Roman" w:hAnsi="Times New Roman"/>
          <w:i/>
        </w:rPr>
        <w:t>Common beam for data and control transmission/reception for DL and UL, especially for intra-band CA</w:t>
      </w:r>
    </w:p>
    <w:p w14:paraId="41FF7687" w14:textId="77777777" w:rsidR="007B45BD" w:rsidRPr="00315D1E" w:rsidRDefault="007B45BD" w:rsidP="007B45BD">
      <w:pPr>
        <w:pStyle w:val="ListParagraph"/>
        <w:numPr>
          <w:ilvl w:val="2"/>
          <w:numId w:val="9"/>
        </w:numPr>
        <w:spacing w:after="0" w:line="240" w:lineRule="auto"/>
        <w:contextualSpacing w:val="0"/>
        <w:jc w:val="both"/>
        <w:rPr>
          <w:rFonts w:ascii="Times New Roman" w:hAnsi="Times New Roman"/>
          <w:i/>
        </w:rPr>
      </w:pPr>
      <w:r w:rsidRPr="00315D1E">
        <w:rPr>
          <w:rFonts w:ascii="Times New Roman" w:hAnsi="Times New Roman"/>
          <w:i/>
        </w:rPr>
        <w:t>Unified TCI framework for DL and UL beam indication</w:t>
      </w:r>
    </w:p>
    <w:p w14:paraId="00730312" w14:textId="77777777" w:rsidR="007B45BD" w:rsidRPr="00315D1E" w:rsidRDefault="007B45BD" w:rsidP="007B45BD">
      <w:pPr>
        <w:pStyle w:val="ListParagraph"/>
        <w:numPr>
          <w:ilvl w:val="2"/>
          <w:numId w:val="9"/>
        </w:numPr>
        <w:spacing w:after="0" w:line="240" w:lineRule="auto"/>
        <w:contextualSpacing w:val="0"/>
        <w:jc w:val="both"/>
        <w:rPr>
          <w:rFonts w:ascii="Times New Roman" w:hAnsi="Times New Roman"/>
          <w:i/>
        </w:rPr>
      </w:pPr>
      <w:r w:rsidRPr="00315D1E">
        <w:rPr>
          <w:rFonts w:ascii="Times New Roman" w:hAnsi="Times New Roman"/>
          <w:i/>
        </w:rPr>
        <w:t xml:space="preserve">Enhancement on </w:t>
      </w:r>
      <w:proofErr w:type="spellStart"/>
      <w:r w:rsidRPr="00315D1E">
        <w:rPr>
          <w:rFonts w:ascii="Times New Roman" w:hAnsi="Times New Roman"/>
          <w:i/>
        </w:rPr>
        <w:t>signaling</w:t>
      </w:r>
      <w:proofErr w:type="spellEnd"/>
      <w:r w:rsidRPr="00315D1E">
        <w:rPr>
          <w:rFonts w:ascii="Times New Roman" w:hAnsi="Times New Roman"/>
          <w:i/>
        </w:rPr>
        <w:t xml:space="preserve"> mechanisms for the above features to improve latency and efficiency with more usage of dynamic control </w:t>
      </w:r>
      <w:proofErr w:type="spellStart"/>
      <w:r w:rsidRPr="00315D1E">
        <w:rPr>
          <w:rFonts w:ascii="Times New Roman" w:hAnsi="Times New Roman"/>
          <w:i/>
        </w:rPr>
        <w:t>signaling</w:t>
      </w:r>
      <w:proofErr w:type="spellEnd"/>
      <w:r w:rsidRPr="00315D1E">
        <w:rPr>
          <w:rFonts w:ascii="Times New Roman" w:hAnsi="Times New Roman"/>
          <w:i/>
        </w:rPr>
        <w:t xml:space="preserve"> (as opposed to RRC)</w:t>
      </w:r>
    </w:p>
    <w:p w14:paraId="57497DD7" w14:textId="77777777" w:rsidR="007B45BD" w:rsidRPr="00B1594C" w:rsidRDefault="007B45BD" w:rsidP="007B45BD">
      <w:pPr>
        <w:pStyle w:val="ListParagraph"/>
        <w:numPr>
          <w:ilvl w:val="1"/>
          <w:numId w:val="9"/>
        </w:numPr>
        <w:spacing w:after="0" w:line="240" w:lineRule="auto"/>
        <w:contextualSpacing w:val="0"/>
        <w:jc w:val="both"/>
        <w:rPr>
          <w:rFonts w:ascii="Times New Roman" w:hAnsi="Times New Roman"/>
          <w:i/>
        </w:rPr>
      </w:pPr>
      <w:r w:rsidRPr="00B1594C">
        <w:rPr>
          <w:rFonts w:ascii="Times New Roman" w:hAnsi="Times New Roman"/>
          <w:i/>
        </w:rPr>
        <w:t xml:space="preserve">Identify and specify features to facilitate UL beam selection for UEs equipped with multiple panels, considering UL coverage loss mitigation due to MPE, based on UL beam indication with the unified TCI framework for UL fast panel selection </w:t>
      </w:r>
    </w:p>
    <w:p w14:paraId="406000C4" w14:textId="2965D5C6" w:rsidR="00E62EA7" w:rsidRPr="00E62EA7" w:rsidRDefault="00773DB7" w:rsidP="00773DB7">
      <w:pPr>
        <w:spacing w:beforeLines="50" w:before="120"/>
        <w:rPr>
          <w:lang w:val="en-GB"/>
        </w:rPr>
      </w:pPr>
      <w:r>
        <w:rPr>
          <w:rFonts w:hint="eastAsia"/>
          <w:lang w:val="en-GB"/>
        </w:rPr>
        <w:t xml:space="preserve">In this contribution, </w:t>
      </w:r>
      <w:r w:rsidR="00131171">
        <w:rPr>
          <w:lang w:val="en-GB"/>
        </w:rPr>
        <w:t>we provide our views on the multi-beam operation enhancement.</w:t>
      </w:r>
    </w:p>
    <w:p w14:paraId="38A7F13E" w14:textId="5B5DFD5F" w:rsidR="00D05F0A" w:rsidRDefault="00773DB7" w:rsidP="00260236">
      <w:pPr>
        <w:pStyle w:val="Heading1"/>
      </w:pPr>
      <w:r>
        <w:t>Discussion</w:t>
      </w:r>
    </w:p>
    <w:p w14:paraId="2AFD489F" w14:textId="5DA21E5C" w:rsidR="001436C9" w:rsidRDefault="001436C9" w:rsidP="00D63D97">
      <w:pPr>
        <w:spacing w:beforeLines="50" w:before="120"/>
        <w:rPr>
          <w:lang w:val="en-GB"/>
        </w:rPr>
      </w:pPr>
    </w:p>
    <w:p w14:paraId="29CB3773" w14:textId="63BDB2A8" w:rsidR="00536D7B" w:rsidRDefault="00FA1504" w:rsidP="00FA1504">
      <w:pPr>
        <w:pStyle w:val="Heading2"/>
        <w:rPr>
          <w:lang w:val="en-GB"/>
        </w:rPr>
      </w:pPr>
      <w:r>
        <w:rPr>
          <w:lang w:val="en-GB"/>
        </w:rPr>
        <w:t xml:space="preserve">Common beam </w:t>
      </w:r>
      <w:r w:rsidR="00A62B60">
        <w:rPr>
          <w:lang w:val="en-GB"/>
        </w:rPr>
        <w:t>for data/control for DL/UL</w:t>
      </w:r>
    </w:p>
    <w:p w14:paraId="3E159703" w14:textId="54675776" w:rsidR="00C809F9" w:rsidRDefault="00105E99" w:rsidP="00A62B60">
      <w:pPr>
        <w:rPr>
          <w:lang w:val="en-GB"/>
        </w:rPr>
      </w:pPr>
      <w:r>
        <w:rPr>
          <w:lang w:val="en-GB"/>
        </w:rPr>
        <w:t xml:space="preserve">UE relies on QCL information to adjust its RX parameters to receive and process downlink channels and reference signals. TCI state is introduced in R15 containing two </w:t>
      </w:r>
      <w:r w:rsidR="00D60D53">
        <w:rPr>
          <w:lang w:val="en-GB"/>
        </w:rPr>
        <w:t xml:space="preserve">kinds of </w:t>
      </w:r>
      <w:r>
        <w:rPr>
          <w:lang w:val="en-GB"/>
        </w:rPr>
        <w:t>QCL information. Q</w:t>
      </w:r>
      <w:r w:rsidR="00082682">
        <w:rPr>
          <w:lang w:val="en-GB"/>
        </w:rPr>
        <w:t>C</w:t>
      </w:r>
      <w:r w:rsidR="009A4BDE">
        <w:rPr>
          <w:lang w:val="en-GB"/>
        </w:rPr>
        <w:t>L</w:t>
      </w:r>
      <w:r w:rsidR="004A576E">
        <w:rPr>
          <w:lang w:val="en-GB"/>
        </w:rPr>
        <w:t>-</w:t>
      </w:r>
      <w:r w:rsidR="00520310">
        <w:rPr>
          <w:lang w:val="en-GB"/>
        </w:rPr>
        <w:t>T</w:t>
      </w:r>
      <w:r>
        <w:rPr>
          <w:lang w:val="en-GB"/>
        </w:rPr>
        <w:t>ype</w:t>
      </w:r>
      <w:r w:rsidR="00E726C1">
        <w:rPr>
          <w:lang w:val="en-GB"/>
        </w:rPr>
        <w:t>-</w:t>
      </w:r>
      <w:r>
        <w:rPr>
          <w:lang w:val="en-GB"/>
        </w:rPr>
        <w:t>D i</w:t>
      </w:r>
      <w:r w:rsidR="00AF0D58">
        <w:rPr>
          <w:lang w:val="en-GB"/>
        </w:rPr>
        <w:t xml:space="preserve">s one kind of QCL information presented in TCI state when applicable to instruct UE how to arm its RX spatial parameters toward the coming downlink channels or reference signals. </w:t>
      </w:r>
      <w:r w:rsidR="00741ECE">
        <w:rPr>
          <w:lang w:val="en-GB"/>
        </w:rPr>
        <w:t>Downlink beam management framework allows d</w:t>
      </w:r>
      <w:r w:rsidR="00716D2C">
        <w:rPr>
          <w:lang w:val="en-GB"/>
        </w:rPr>
        <w:t xml:space="preserve">ifferent </w:t>
      </w:r>
      <w:r w:rsidR="0000545D">
        <w:rPr>
          <w:lang w:val="en-GB"/>
        </w:rPr>
        <w:t>control/data channels PDCCH/PDSCH</w:t>
      </w:r>
      <w:r w:rsidR="00716D2C">
        <w:rPr>
          <w:lang w:val="en-GB"/>
        </w:rPr>
        <w:t xml:space="preserve"> and different </w:t>
      </w:r>
      <w:r w:rsidR="0000545D">
        <w:rPr>
          <w:lang w:val="en-GB"/>
        </w:rPr>
        <w:t>downlink reference signals CSI-RS for tracking/CSI</w:t>
      </w:r>
      <w:r w:rsidR="00741ECE">
        <w:rPr>
          <w:lang w:val="en-GB"/>
        </w:rPr>
        <w:t xml:space="preserve"> to</w:t>
      </w:r>
      <w:r w:rsidR="0000545D">
        <w:rPr>
          <w:lang w:val="en-GB"/>
        </w:rPr>
        <w:t xml:space="preserve"> be independently configured and indicated with different TCI states. </w:t>
      </w:r>
      <w:r w:rsidR="00741ECE">
        <w:rPr>
          <w:lang w:val="en-GB"/>
        </w:rPr>
        <w:t>The framework is</w:t>
      </w:r>
      <w:r w:rsidR="0000545D">
        <w:rPr>
          <w:lang w:val="en-GB"/>
        </w:rPr>
        <w:t xml:space="preserve"> </w:t>
      </w:r>
      <w:r w:rsidR="00673FD8">
        <w:rPr>
          <w:lang w:val="en-GB"/>
        </w:rPr>
        <w:t>quite flexib</w:t>
      </w:r>
      <w:r w:rsidR="00741ECE">
        <w:rPr>
          <w:lang w:val="en-GB"/>
        </w:rPr>
        <w:t>le but</w:t>
      </w:r>
      <w:r w:rsidR="00493C49">
        <w:rPr>
          <w:lang w:val="en-GB"/>
        </w:rPr>
        <w:t xml:space="preserve"> also </w:t>
      </w:r>
      <w:r w:rsidR="00741ECE">
        <w:rPr>
          <w:lang w:val="en-GB"/>
        </w:rPr>
        <w:t xml:space="preserve">it </w:t>
      </w:r>
      <w:r w:rsidR="00493C49">
        <w:rPr>
          <w:lang w:val="en-GB"/>
        </w:rPr>
        <w:t>comes with much complexity in signalling and other aspects, e.g. default beams for PDCCH/PDSCH.</w:t>
      </w:r>
      <w:r w:rsidR="00C809F9">
        <w:rPr>
          <w:lang w:val="en-GB"/>
        </w:rPr>
        <w:t xml:space="preserve"> Uplink beam indications are different for different channel. PUCCH and SRS rely on the spatial relation framework and PUSCH reply directly </w:t>
      </w:r>
      <w:r w:rsidR="009B79ED">
        <w:rPr>
          <w:lang w:val="en-GB"/>
        </w:rPr>
        <w:t>indicati</w:t>
      </w:r>
      <w:r w:rsidR="00C809F9">
        <w:rPr>
          <w:lang w:val="en-GB"/>
        </w:rPr>
        <w:t>on</w:t>
      </w:r>
      <w:r w:rsidR="009B79ED">
        <w:rPr>
          <w:lang w:val="en-GB"/>
        </w:rPr>
        <w:t xml:space="preserve"> to</w:t>
      </w:r>
      <w:r w:rsidR="00C809F9">
        <w:rPr>
          <w:lang w:val="en-GB"/>
        </w:rPr>
        <w:t xml:space="preserve"> SRS resource.</w:t>
      </w:r>
    </w:p>
    <w:p w14:paraId="5C494E57" w14:textId="1B933F48" w:rsidR="004228D6" w:rsidRDefault="004C718A" w:rsidP="00A62B60">
      <w:pPr>
        <w:rPr>
          <w:lang w:val="en-GB"/>
        </w:rPr>
      </w:pPr>
      <w:r>
        <w:rPr>
          <w:lang w:val="en-GB"/>
        </w:rPr>
        <w:t>For some practical deployment scenarios, the added flexibilit</w:t>
      </w:r>
      <w:r w:rsidR="00E333B2">
        <w:rPr>
          <w:lang w:val="en-GB"/>
        </w:rPr>
        <w:t>ies</w:t>
      </w:r>
      <w:r>
        <w:rPr>
          <w:lang w:val="en-GB"/>
        </w:rPr>
        <w:t xml:space="preserve"> </w:t>
      </w:r>
      <w:r w:rsidR="00E333B2">
        <w:rPr>
          <w:lang w:val="en-GB"/>
        </w:rPr>
        <w:t>are</w:t>
      </w:r>
      <w:r>
        <w:rPr>
          <w:lang w:val="en-GB"/>
        </w:rPr>
        <w:t xml:space="preserve"> not</w:t>
      </w:r>
      <w:r w:rsidR="00970180">
        <w:rPr>
          <w:lang w:val="en-GB"/>
        </w:rPr>
        <w:t xml:space="preserve"> u</w:t>
      </w:r>
      <w:r w:rsidR="00634364">
        <w:rPr>
          <w:lang w:val="en-GB"/>
        </w:rPr>
        <w:t>tilized</w:t>
      </w:r>
      <w:r w:rsidR="00970180">
        <w:rPr>
          <w:lang w:val="en-GB"/>
        </w:rPr>
        <w:t xml:space="preserve"> and the incurred complexit</w:t>
      </w:r>
      <w:r w:rsidR="00635C23">
        <w:rPr>
          <w:lang w:val="en-GB"/>
        </w:rPr>
        <w:t>ies</w:t>
      </w:r>
      <w:r w:rsidR="00970180">
        <w:rPr>
          <w:lang w:val="en-GB"/>
        </w:rPr>
        <w:t xml:space="preserve"> in terms of latency and overhead </w:t>
      </w:r>
      <w:r w:rsidR="00AC4D39">
        <w:rPr>
          <w:lang w:val="en-GB"/>
        </w:rPr>
        <w:t>become</w:t>
      </w:r>
      <w:r w:rsidR="00970180">
        <w:rPr>
          <w:lang w:val="en-GB"/>
        </w:rPr>
        <w:t xml:space="preserve"> unbearable especially </w:t>
      </w:r>
      <w:r w:rsidR="00E333B2">
        <w:rPr>
          <w:lang w:val="en-GB"/>
        </w:rPr>
        <w:t xml:space="preserve">for </w:t>
      </w:r>
      <w:r w:rsidR="00970180">
        <w:rPr>
          <w:lang w:val="en-GB"/>
        </w:rPr>
        <w:t>high</w:t>
      </w:r>
      <w:r w:rsidR="00E333B2">
        <w:rPr>
          <w:lang w:val="en-GB"/>
        </w:rPr>
        <w:t xml:space="preserve"> UE</w:t>
      </w:r>
      <w:r w:rsidR="00970180">
        <w:rPr>
          <w:lang w:val="en-GB"/>
        </w:rPr>
        <w:t xml:space="preserve"> mobility cases.</w:t>
      </w:r>
      <w:r w:rsidR="00902086">
        <w:rPr>
          <w:lang w:val="en-GB"/>
        </w:rPr>
        <w:t xml:space="preserve"> </w:t>
      </w:r>
      <w:r w:rsidR="00730566">
        <w:rPr>
          <w:lang w:val="en-GB"/>
        </w:rPr>
        <w:t>Often the same downlink beam is shared among all the control/data channels and reference signals.</w:t>
      </w:r>
      <w:r w:rsidR="00D7156B">
        <w:rPr>
          <w:lang w:val="en-GB"/>
        </w:rPr>
        <w:t xml:space="preserve"> </w:t>
      </w:r>
      <w:r w:rsidR="00C809F9">
        <w:rPr>
          <w:lang w:val="en-GB"/>
        </w:rPr>
        <w:t>In addition, RAN4 has defined the testing requirements of beam correspondence in which UE derives its uplink beam direction based on the measurement of the downlink reference signal</w:t>
      </w:r>
      <w:r w:rsidR="00D46CDC">
        <w:rPr>
          <w:lang w:val="en-GB"/>
        </w:rPr>
        <w:t xml:space="preserve"> without uplink beam sweeping</w:t>
      </w:r>
      <w:r w:rsidR="00C809F9">
        <w:rPr>
          <w:lang w:val="en-GB"/>
        </w:rPr>
        <w:t xml:space="preserve">. </w:t>
      </w:r>
      <w:r w:rsidR="00E54381">
        <w:rPr>
          <w:lang w:val="en-GB"/>
        </w:rPr>
        <w:t>Then</w:t>
      </w:r>
      <w:r w:rsidR="004228D6">
        <w:rPr>
          <w:lang w:val="en-GB"/>
        </w:rPr>
        <w:t xml:space="preserve"> it is possible that the whole beam indication chain could be streamlined to a simple indication of QCL</w:t>
      </w:r>
      <w:r w:rsidR="004A576E">
        <w:rPr>
          <w:lang w:val="en-GB"/>
        </w:rPr>
        <w:t>-</w:t>
      </w:r>
      <w:r w:rsidR="004228D6">
        <w:rPr>
          <w:lang w:val="en-GB"/>
        </w:rPr>
        <w:t>Type</w:t>
      </w:r>
      <w:r w:rsidR="00E726C1">
        <w:rPr>
          <w:lang w:val="en-GB"/>
        </w:rPr>
        <w:t>-</w:t>
      </w:r>
      <w:r w:rsidR="004228D6">
        <w:rPr>
          <w:lang w:val="en-GB"/>
        </w:rPr>
        <w:t>D to a single reference signa</w:t>
      </w:r>
      <w:r w:rsidR="008021EC">
        <w:rPr>
          <w:lang w:val="en-GB"/>
        </w:rPr>
        <w:t>l</w:t>
      </w:r>
      <w:r w:rsidR="004228D6">
        <w:rPr>
          <w:lang w:val="en-GB"/>
        </w:rPr>
        <w:t xml:space="preserve"> which can greatly reduce the beam management complexity and signalling latency and overhead. </w:t>
      </w:r>
    </w:p>
    <w:p w14:paraId="68BBDEFF" w14:textId="7CF16973" w:rsidR="00C95B99" w:rsidRDefault="00C95B99" w:rsidP="00C95B99">
      <w:pPr>
        <w:rPr>
          <w:b/>
        </w:rPr>
      </w:pPr>
      <w:r>
        <w:rPr>
          <w:b/>
          <w:u w:val="single"/>
        </w:rPr>
        <w:t>Observation 1</w:t>
      </w:r>
      <w:r w:rsidRPr="004A3874">
        <w:rPr>
          <w:b/>
        </w:rPr>
        <w:t xml:space="preserve">: </w:t>
      </w:r>
      <w:r>
        <w:rPr>
          <w:b/>
        </w:rPr>
        <w:t>In some deployment scenarios, the whole beam indication chain includes downlink control/data channel</w:t>
      </w:r>
      <w:r w:rsidR="002143EE">
        <w:rPr>
          <w:b/>
        </w:rPr>
        <w:t>s</w:t>
      </w:r>
      <w:r>
        <w:rPr>
          <w:b/>
        </w:rPr>
        <w:t xml:space="preserve">, downlink </w:t>
      </w:r>
      <w:r w:rsidR="002143EE">
        <w:rPr>
          <w:b/>
        </w:rPr>
        <w:t>reference signals, uplink control/data signals and uplink reference signal may be streamlined to a</w:t>
      </w:r>
      <w:r w:rsidR="00340677">
        <w:rPr>
          <w:b/>
        </w:rPr>
        <w:t>n</w:t>
      </w:r>
      <w:r w:rsidR="002143EE">
        <w:rPr>
          <w:b/>
        </w:rPr>
        <w:t xml:space="preserve"> indication of </w:t>
      </w:r>
      <w:r w:rsidR="002143EE" w:rsidRPr="002143EE">
        <w:rPr>
          <w:b/>
        </w:rPr>
        <w:t>QCL</w:t>
      </w:r>
      <w:r w:rsidR="004A576E">
        <w:rPr>
          <w:b/>
        </w:rPr>
        <w:t>-</w:t>
      </w:r>
      <w:r w:rsidR="002143EE" w:rsidRPr="002143EE">
        <w:rPr>
          <w:b/>
        </w:rPr>
        <w:t>Type</w:t>
      </w:r>
      <w:r w:rsidR="00E726C1">
        <w:rPr>
          <w:b/>
        </w:rPr>
        <w:t>-</w:t>
      </w:r>
      <w:r w:rsidR="002143EE" w:rsidRPr="002143EE">
        <w:rPr>
          <w:b/>
        </w:rPr>
        <w:t>D</w:t>
      </w:r>
      <w:r w:rsidR="002143EE">
        <w:rPr>
          <w:b/>
        </w:rPr>
        <w:t xml:space="preserve"> to a single reference signal</w:t>
      </w:r>
    </w:p>
    <w:p w14:paraId="53E93D0C" w14:textId="6584D4AC" w:rsidR="003A7235" w:rsidRDefault="00D7156B" w:rsidP="00A62B60">
      <w:pPr>
        <w:rPr>
          <w:lang w:val="en-GB"/>
        </w:rPr>
      </w:pPr>
      <w:r>
        <w:rPr>
          <w:lang w:val="en-GB"/>
        </w:rPr>
        <w:lastRenderedPageBreak/>
        <w:t xml:space="preserve">So far there is </w:t>
      </w:r>
      <w:r w:rsidR="00194745">
        <w:rPr>
          <w:lang w:val="en-GB"/>
        </w:rPr>
        <w:t xml:space="preserve">no </w:t>
      </w:r>
      <w:r w:rsidR="00295923">
        <w:rPr>
          <w:lang w:val="en-GB"/>
        </w:rPr>
        <w:t xml:space="preserve">direct standard support for </w:t>
      </w:r>
      <w:r>
        <w:rPr>
          <w:lang w:val="en-GB"/>
        </w:rPr>
        <w:t xml:space="preserve">the beam </w:t>
      </w:r>
      <w:r w:rsidR="002C1F6E">
        <w:rPr>
          <w:lang w:val="en-GB"/>
        </w:rPr>
        <w:t>indication</w:t>
      </w:r>
      <w:r>
        <w:rPr>
          <w:lang w:val="en-GB"/>
        </w:rPr>
        <w:t xml:space="preserve"> for this </w:t>
      </w:r>
      <w:r w:rsidR="009A32F9">
        <w:rPr>
          <w:lang w:val="en-GB"/>
        </w:rPr>
        <w:t xml:space="preserve">common beam </w:t>
      </w:r>
      <w:r>
        <w:rPr>
          <w:lang w:val="en-GB"/>
        </w:rPr>
        <w:t xml:space="preserve">scenario. </w:t>
      </w:r>
      <w:r w:rsidR="008D6C4D">
        <w:rPr>
          <w:lang w:val="en-GB"/>
        </w:rPr>
        <w:t>To add the support</w:t>
      </w:r>
      <w:r w:rsidR="00585E89">
        <w:rPr>
          <w:lang w:val="en-GB"/>
        </w:rPr>
        <w:t>s</w:t>
      </w:r>
      <w:r w:rsidR="008D6C4D">
        <w:rPr>
          <w:lang w:val="en-GB"/>
        </w:rPr>
        <w:t xml:space="preserve"> </w:t>
      </w:r>
      <w:r w:rsidR="00EA5069">
        <w:rPr>
          <w:lang w:val="en-GB"/>
        </w:rPr>
        <w:t xml:space="preserve">we may consider two </w:t>
      </w:r>
      <w:r w:rsidR="005C67FE">
        <w:rPr>
          <w:lang w:val="en-GB"/>
        </w:rPr>
        <w:t>approaches</w:t>
      </w:r>
      <w:r w:rsidR="00EA5069">
        <w:rPr>
          <w:lang w:val="en-GB"/>
        </w:rPr>
        <w:t xml:space="preserve">: </w:t>
      </w:r>
      <w:r w:rsidR="00964C42">
        <w:rPr>
          <w:lang w:val="en-GB"/>
        </w:rPr>
        <w:t xml:space="preserve">one is </w:t>
      </w:r>
      <w:r w:rsidR="00EA5069">
        <w:rPr>
          <w:lang w:val="en-GB"/>
        </w:rPr>
        <w:t xml:space="preserve">to </w:t>
      </w:r>
      <w:r w:rsidR="00A42FFB">
        <w:rPr>
          <w:lang w:val="en-GB"/>
        </w:rPr>
        <w:t>complete</w:t>
      </w:r>
      <w:r w:rsidR="00EA5069">
        <w:rPr>
          <w:lang w:val="en-GB"/>
        </w:rPr>
        <w:t xml:space="preserve"> the missing parts and align </w:t>
      </w:r>
      <w:r w:rsidR="00964C42">
        <w:rPr>
          <w:lang w:val="en-GB"/>
        </w:rPr>
        <w:t xml:space="preserve">the </w:t>
      </w:r>
      <w:r w:rsidR="00492806">
        <w:rPr>
          <w:lang w:val="en-GB"/>
        </w:rPr>
        <w:t xml:space="preserve">corresponding </w:t>
      </w:r>
      <w:r w:rsidR="00964C42">
        <w:rPr>
          <w:lang w:val="en-GB"/>
        </w:rPr>
        <w:t>parts for all the channels/signals</w:t>
      </w:r>
      <w:r w:rsidR="00492806">
        <w:rPr>
          <w:lang w:val="en-GB"/>
        </w:rPr>
        <w:t>. T</w:t>
      </w:r>
      <w:r w:rsidR="00964C42">
        <w:rPr>
          <w:lang w:val="en-GB"/>
        </w:rPr>
        <w:t xml:space="preserve">he other </w:t>
      </w:r>
      <w:r w:rsidR="00F47308">
        <w:rPr>
          <w:lang w:val="en-GB"/>
        </w:rPr>
        <w:t>approach</w:t>
      </w:r>
      <w:r w:rsidR="00580F8A">
        <w:rPr>
          <w:lang w:val="en-GB"/>
        </w:rPr>
        <w:t xml:space="preserve"> </w:t>
      </w:r>
      <w:r w:rsidR="00964C42">
        <w:rPr>
          <w:lang w:val="en-GB"/>
        </w:rPr>
        <w:t xml:space="preserve">is to introduce new framework to streamline the beam </w:t>
      </w:r>
      <w:r w:rsidR="00F47308">
        <w:rPr>
          <w:lang w:val="en-GB"/>
        </w:rPr>
        <w:t>indication</w:t>
      </w:r>
      <w:r w:rsidR="00964C42">
        <w:rPr>
          <w:lang w:val="en-GB"/>
        </w:rPr>
        <w:t xml:space="preserve"> process for this specific case.</w:t>
      </w:r>
      <w:r w:rsidR="00F43D61">
        <w:rPr>
          <w:lang w:val="en-GB"/>
        </w:rPr>
        <w:t xml:space="preserve"> The work needs to be done for the first approach may include </w:t>
      </w:r>
      <w:r w:rsidR="000E046A">
        <w:rPr>
          <w:lang w:val="en-GB"/>
        </w:rPr>
        <w:t>adding the missing default beams for DL reference signals</w:t>
      </w:r>
      <w:r w:rsidR="009A507E">
        <w:rPr>
          <w:lang w:val="en-GB"/>
        </w:rPr>
        <w:t xml:space="preserve">, </w:t>
      </w:r>
      <w:r w:rsidR="00C041C4">
        <w:rPr>
          <w:lang w:val="en-GB"/>
        </w:rPr>
        <w:t xml:space="preserve">align the default beams for DL/UL </w:t>
      </w:r>
      <w:r w:rsidR="001F0B8C">
        <w:rPr>
          <w:lang w:val="en-GB"/>
        </w:rPr>
        <w:t>etc. Th</w:t>
      </w:r>
      <w:r w:rsidR="00A220EA">
        <w:rPr>
          <w:lang w:val="en-GB"/>
        </w:rPr>
        <w:t>is approach has the benefit of smaller standard change</w:t>
      </w:r>
      <w:r w:rsidR="002875C1">
        <w:rPr>
          <w:lang w:val="en-GB"/>
        </w:rPr>
        <w:t>s</w:t>
      </w:r>
      <w:r w:rsidR="00A220EA">
        <w:rPr>
          <w:lang w:val="en-GB"/>
        </w:rPr>
        <w:t xml:space="preserve"> since </w:t>
      </w:r>
      <w:r w:rsidR="002875C1">
        <w:rPr>
          <w:lang w:val="en-GB"/>
        </w:rPr>
        <w:t>the standard has already specified defaults beams for some channel</w:t>
      </w:r>
      <w:r w:rsidR="003250F1">
        <w:rPr>
          <w:lang w:val="en-GB"/>
        </w:rPr>
        <w:t>s</w:t>
      </w:r>
      <w:r w:rsidR="00454EC0">
        <w:rPr>
          <w:lang w:val="en-GB"/>
        </w:rPr>
        <w:t>.</w:t>
      </w:r>
      <w:r w:rsidR="00B66BDE">
        <w:rPr>
          <w:lang w:val="en-GB"/>
        </w:rPr>
        <w:t xml:space="preserve"> W</w:t>
      </w:r>
      <w:r w:rsidR="00791C4C">
        <w:rPr>
          <w:lang w:val="en-GB"/>
        </w:rPr>
        <w:t>e only need to add exemptions, switches</w:t>
      </w:r>
      <w:r w:rsidR="00B66BDE">
        <w:rPr>
          <w:lang w:val="en-GB"/>
        </w:rPr>
        <w:t xml:space="preserve"> </w:t>
      </w:r>
      <w:r w:rsidR="003C6223">
        <w:rPr>
          <w:lang w:val="en-GB"/>
        </w:rPr>
        <w:t>for</w:t>
      </w:r>
      <w:r w:rsidR="00B66BDE">
        <w:rPr>
          <w:lang w:val="en-GB"/>
        </w:rPr>
        <w:t xml:space="preserve"> the existing ones</w:t>
      </w:r>
      <w:r w:rsidR="00791C4C">
        <w:rPr>
          <w:lang w:val="en-GB"/>
        </w:rPr>
        <w:t xml:space="preserve"> and </w:t>
      </w:r>
      <w:r w:rsidR="00B66BDE">
        <w:rPr>
          <w:lang w:val="en-GB"/>
        </w:rPr>
        <w:t xml:space="preserve">add new parts for the </w:t>
      </w:r>
      <w:r w:rsidR="00791C4C">
        <w:rPr>
          <w:lang w:val="en-GB"/>
        </w:rPr>
        <w:t xml:space="preserve">mission </w:t>
      </w:r>
      <w:r w:rsidR="00B66BDE">
        <w:rPr>
          <w:lang w:val="en-GB"/>
        </w:rPr>
        <w:t>ones</w:t>
      </w:r>
      <w:r w:rsidR="00791C4C">
        <w:rPr>
          <w:lang w:val="en-GB"/>
        </w:rPr>
        <w:t xml:space="preserve">. </w:t>
      </w:r>
      <w:r w:rsidR="00A92012">
        <w:rPr>
          <w:lang w:val="en-GB"/>
        </w:rPr>
        <w:t>It also has some disadvantages as following:</w:t>
      </w:r>
    </w:p>
    <w:p w14:paraId="492B83B7" w14:textId="61B34D5E" w:rsidR="00C51954" w:rsidRDefault="0090082C" w:rsidP="009A0D1E">
      <w:pPr>
        <w:pStyle w:val="ListParagraph"/>
        <w:numPr>
          <w:ilvl w:val="0"/>
          <w:numId w:val="19"/>
        </w:numPr>
        <w:rPr>
          <w:rFonts w:ascii="Times New Roman" w:eastAsia="SimSun" w:hAnsi="Times New Roman"/>
        </w:rPr>
      </w:pPr>
      <w:r>
        <w:rPr>
          <w:rFonts w:ascii="Times New Roman" w:eastAsia="SimSun" w:hAnsi="Times New Roman"/>
        </w:rPr>
        <w:t>D</w:t>
      </w:r>
      <w:r w:rsidR="009A0D1E">
        <w:rPr>
          <w:rFonts w:ascii="Times New Roman" w:eastAsia="SimSun" w:hAnsi="Times New Roman"/>
        </w:rPr>
        <w:t>efault beam</w:t>
      </w:r>
      <w:r w:rsidR="009B71E6">
        <w:rPr>
          <w:rFonts w:ascii="Times New Roman" w:eastAsia="SimSun" w:hAnsi="Times New Roman"/>
        </w:rPr>
        <w:t>s</w:t>
      </w:r>
      <w:r w:rsidR="009A0D1E">
        <w:rPr>
          <w:rFonts w:ascii="Times New Roman" w:eastAsia="SimSun" w:hAnsi="Times New Roman"/>
        </w:rPr>
        <w:t xml:space="preserve"> </w:t>
      </w:r>
      <w:r w:rsidR="009B71E6">
        <w:rPr>
          <w:rFonts w:ascii="Times New Roman" w:eastAsia="SimSun" w:hAnsi="Times New Roman"/>
        </w:rPr>
        <w:t>are</w:t>
      </w:r>
      <w:r w:rsidR="009A0D1E">
        <w:rPr>
          <w:rFonts w:ascii="Times New Roman" w:eastAsia="SimSun" w:hAnsi="Times New Roman"/>
        </w:rPr>
        <w:t xml:space="preserve"> defined </w:t>
      </w:r>
      <w:r w:rsidR="009A0D1E" w:rsidRPr="009A0D1E">
        <w:rPr>
          <w:rFonts w:ascii="Times New Roman" w:eastAsia="SimSun" w:hAnsi="Times New Roman"/>
        </w:rPr>
        <w:t xml:space="preserve">that the DM-RS ports of </w:t>
      </w:r>
      <w:r w:rsidR="009D7120">
        <w:rPr>
          <w:rFonts w:ascii="Times New Roman" w:eastAsia="SimSun" w:hAnsi="Times New Roman"/>
        </w:rPr>
        <w:t xml:space="preserve">target </w:t>
      </w:r>
      <w:r w:rsidR="009A0D1E">
        <w:rPr>
          <w:rFonts w:ascii="Times New Roman" w:eastAsia="SimSun" w:hAnsi="Times New Roman"/>
        </w:rPr>
        <w:t>data channel</w:t>
      </w:r>
      <w:r w:rsidR="009A0D1E" w:rsidRPr="009A0D1E">
        <w:rPr>
          <w:rFonts w:ascii="Times New Roman" w:eastAsia="SimSun" w:hAnsi="Times New Roman"/>
        </w:rPr>
        <w:t xml:space="preserve"> are quasi co-located with</w:t>
      </w:r>
      <w:r w:rsidR="009B71E6">
        <w:rPr>
          <w:rFonts w:ascii="Times New Roman" w:eastAsia="SimSun" w:hAnsi="Times New Roman"/>
        </w:rPr>
        <w:t xml:space="preserve"> or in spatial relation with </w:t>
      </w:r>
      <w:r w:rsidR="00F662C3">
        <w:rPr>
          <w:rFonts w:ascii="Times New Roman" w:eastAsia="SimSun" w:hAnsi="Times New Roman"/>
        </w:rPr>
        <w:t xml:space="preserve">reference to </w:t>
      </w:r>
      <w:r w:rsidR="00C51954" w:rsidRPr="009B71E6">
        <w:rPr>
          <w:rFonts w:ascii="Times New Roman" w:eastAsia="SimSun" w:hAnsi="Times New Roman"/>
        </w:rPr>
        <w:t>the RS with 'QCL-Type-D' corresponding to the</w:t>
      </w:r>
      <w:r w:rsidR="009B71E6">
        <w:rPr>
          <w:rFonts w:ascii="Times New Roman" w:eastAsia="SimSun" w:hAnsi="Times New Roman"/>
        </w:rPr>
        <w:t xml:space="preserve"> </w:t>
      </w:r>
      <w:r w:rsidR="00C51954" w:rsidRPr="009B71E6">
        <w:rPr>
          <w:rFonts w:ascii="Times New Roman" w:eastAsia="SimSun" w:hAnsi="Times New Roman"/>
        </w:rPr>
        <w:t>QCL assumption of the CORESET with the lowest ID</w:t>
      </w:r>
      <w:r w:rsidR="00F662C3">
        <w:rPr>
          <w:rFonts w:ascii="Times New Roman" w:eastAsia="SimSun" w:hAnsi="Times New Roman"/>
        </w:rPr>
        <w:t xml:space="preserve">. </w:t>
      </w:r>
      <w:r w:rsidR="00C549E1">
        <w:rPr>
          <w:rFonts w:ascii="Times New Roman" w:eastAsia="SimSun" w:hAnsi="Times New Roman"/>
        </w:rPr>
        <w:t xml:space="preserve">The common beam defined in this way </w:t>
      </w:r>
      <w:r w:rsidR="00172ABC">
        <w:rPr>
          <w:rFonts w:ascii="Times New Roman" w:eastAsia="SimSun" w:hAnsi="Times New Roman"/>
        </w:rPr>
        <w:t>thu</w:t>
      </w:r>
      <w:r w:rsidR="008642CA">
        <w:rPr>
          <w:rFonts w:ascii="Times New Roman" w:eastAsia="SimSun" w:hAnsi="Times New Roman"/>
        </w:rPr>
        <w:t>s</w:t>
      </w:r>
      <w:r w:rsidR="00172ABC">
        <w:rPr>
          <w:rFonts w:ascii="Times New Roman" w:eastAsia="SimSun" w:hAnsi="Times New Roman"/>
        </w:rPr>
        <w:t xml:space="preserve"> </w:t>
      </w:r>
      <w:r w:rsidR="00C549E1">
        <w:rPr>
          <w:rFonts w:ascii="Times New Roman" w:eastAsia="SimSun" w:hAnsi="Times New Roman"/>
        </w:rPr>
        <w:t>only have a single beam direction</w:t>
      </w:r>
      <w:r w:rsidR="00B76F7B">
        <w:rPr>
          <w:rFonts w:ascii="Times New Roman" w:eastAsia="SimSun" w:hAnsi="Times New Roman"/>
        </w:rPr>
        <w:t xml:space="preserve"> at one time</w:t>
      </w:r>
      <w:r w:rsidR="00C549E1">
        <w:rPr>
          <w:rFonts w:ascii="Times New Roman" w:eastAsia="SimSun" w:hAnsi="Times New Roman"/>
        </w:rPr>
        <w:t xml:space="preserve"> which is undesirable since we may need to configure UE with more than one beam direction</w:t>
      </w:r>
      <w:r w:rsidR="00172ABC">
        <w:rPr>
          <w:rFonts w:ascii="Times New Roman" w:eastAsia="SimSun" w:hAnsi="Times New Roman"/>
        </w:rPr>
        <w:t>s</w:t>
      </w:r>
      <w:r w:rsidR="00C549E1">
        <w:rPr>
          <w:rFonts w:ascii="Times New Roman" w:eastAsia="SimSun" w:hAnsi="Times New Roman"/>
        </w:rPr>
        <w:t xml:space="preserve"> </w:t>
      </w:r>
      <w:r w:rsidR="00B76F7B">
        <w:rPr>
          <w:rFonts w:ascii="Times New Roman" w:eastAsia="SimSun" w:hAnsi="Times New Roman"/>
        </w:rPr>
        <w:t xml:space="preserve">simultaneously </w:t>
      </w:r>
      <w:r w:rsidR="00C549E1">
        <w:rPr>
          <w:rFonts w:ascii="Times New Roman" w:eastAsia="SimSun" w:hAnsi="Times New Roman"/>
        </w:rPr>
        <w:t xml:space="preserve">to achieve certain beam diversity. </w:t>
      </w:r>
      <w:r w:rsidR="00275665">
        <w:rPr>
          <w:rFonts w:ascii="Times New Roman" w:eastAsia="SimSun" w:hAnsi="Times New Roman"/>
        </w:rPr>
        <w:t>Common beam is not necessary to mean single beam only</w:t>
      </w:r>
      <w:r w:rsidR="004612AF">
        <w:rPr>
          <w:rFonts w:ascii="Times New Roman" w:eastAsia="SimSun" w:hAnsi="Times New Roman"/>
        </w:rPr>
        <w:t xml:space="preserve"> for the connection.</w:t>
      </w:r>
    </w:p>
    <w:p w14:paraId="738F25C3" w14:textId="6D51DC63" w:rsidR="00A92012" w:rsidRDefault="00A46DD9" w:rsidP="009A0D1E">
      <w:pPr>
        <w:pStyle w:val="ListParagraph"/>
        <w:numPr>
          <w:ilvl w:val="0"/>
          <w:numId w:val="19"/>
        </w:numPr>
        <w:rPr>
          <w:rFonts w:ascii="Times New Roman" w:eastAsia="SimSun" w:hAnsi="Times New Roman"/>
        </w:rPr>
      </w:pPr>
      <w:r>
        <w:rPr>
          <w:rFonts w:ascii="Times New Roman" w:eastAsia="SimSun" w:hAnsi="Times New Roman"/>
        </w:rPr>
        <w:t xml:space="preserve">Default beam for PUSCH is ties to the QCL assumption </w:t>
      </w:r>
      <w:r w:rsidR="001B35D0">
        <w:rPr>
          <w:rFonts w:ascii="Times New Roman" w:eastAsia="SimSun" w:hAnsi="Times New Roman"/>
        </w:rPr>
        <w:t xml:space="preserve">of the configured CORESET with the lowest ID. This means that once the CORESET configuration is done, the PUSCH beam direction is fixed unless we reconfigured the CORESET. </w:t>
      </w:r>
      <w:r w:rsidR="005C292B">
        <w:rPr>
          <w:rFonts w:ascii="Times New Roman" w:eastAsia="SimSun" w:hAnsi="Times New Roman"/>
        </w:rPr>
        <w:t xml:space="preserve">It is undesirable in </w:t>
      </w:r>
      <w:r w:rsidR="008A07CC">
        <w:rPr>
          <w:rFonts w:ascii="Times New Roman" w:eastAsia="SimSun" w:hAnsi="Times New Roman"/>
        </w:rPr>
        <w:t>certain scenarios, e.g. uplink beam/panel switching for MPE mitigation. It is beneficial to have more flexibilities in choosing the uplink beam</w:t>
      </w:r>
      <w:r w:rsidR="00006144">
        <w:rPr>
          <w:rFonts w:ascii="Times New Roman" w:eastAsia="SimSun" w:hAnsi="Times New Roman"/>
        </w:rPr>
        <w:t>.</w:t>
      </w:r>
    </w:p>
    <w:p w14:paraId="7880B700" w14:textId="592B50FE" w:rsidR="00006144" w:rsidRPr="009A0D1E" w:rsidRDefault="005F7572" w:rsidP="009A0D1E">
      <w:pPr>
        <w:pStyle w:val="ListParagraph"/>
        <w:numPr>
          <w:ilvl w:val="0"/>
          <w:numId w:val="19"/>
        </w:numPr>
        <w:rPr>
          <w:rFonts w:ascii="Times New Roman" w:eastAsia="SimSun" w:hAnsi="Times New Roman"/>
        </w:rPr>
      </w:pPr>
      <w:r>
        <w:rPr>
          <w:rFonts w:ascii="Times New Roman" w:eastAsia="SimSun" w:hAnsi="Times New Roman"/>
        </w:rPr>
        <w:t>The standard modifications and additions will be spread over many separate places which is difficult to understand and maintain</w:t>
      </w:r>
      <w:r w:rsidR="00686E2D">
        <w:rPr>
          <w:rFonts w:ascii="Times New Roman" w:eastAsia="SimSun" w:hAnsi="Times New Roman"/>
        </w:rPr>
        <w:t>.</w:t>
      </w:r>
      <w:r>
        <w:rPr>
          <w:rFonts w:ascii="Times New Roman" w:eastAsia="SimSun" w:hAnsi="Times New Roman"/>
        </w:rPr>
        <w:t xml:space="preserve"> </w:t>
      </w:r>
    </w:p>
    <w:p w14:paraId="34683B5D" w14:textId="49F87C7B" w:rsidR="003A7235" w:rsidRDefault="004D2E53" w:rsidP="00A62B60">
      <w:pPr>
        <w:rPr>
          <w:lang w:val="en-GB"/>
        </w:rPr>
      </w:pPr>
      <w:r>
        <w:rPr>
          <w:lang w:val="en-GB"/>
        </w:rPr>
        <w:t>Consequently, i</w:t>
      </w:r>
      <w:r w:rsidR="006777F4">
        <w:rPr>
          <w:lang w:val="en-GB"/>
        </w:rPr>
        <w:t>t looks to us that the better approach is to add a new framework to handle the common beam</w:t>
      </w:r>
      <w:r w:rsidR="00F95739">
        <w:rPr>
          <w:lang w:val="en-GB"/>
        </w:rPr>
        <w:t xml:space="preserve"> management and </w:t>
      </w:r>
      <w:r w:rsidR="006777F4">
        <w:rPr>
          <w:lang w:val="en-GB"/>
        </w:rPr>
        <w:t xml:space="preserve">indication only. </w:t>
      </w:r>
    </w:p>
    <w:p w14:paraId="0932A54C" w14:textId="14D3BFD2" w:rsidR="003A7235" w:rsidRDefault="00433363" w:rsidP="00A62B60">
      <w:pPr>
        <w:rPr>
          <w:lang w:val="en-GB"/>
        </w:rPr>
      </w:pPr>
      <w:r>
        <w:rPr>
          <w:b/>
          <w:u w:val="single"/>
        </w:rPr>
        <w:t>Proposal</w:t>
      </w:r>
      <w:r w:rsidR="00686E2D">
        <w:rPr>
          <w:b/>
          <w:u w:val="single"/>
        </w:rPr>
        <w:t xml:space="preserve"> 1</w:t>
      </w:r>
      <w:r w:rsidR="00686E2D" w:rsidRPr="004A3874">
        <w:rPr>
          <w:b/>
        </w:rPr>
        <w:t xml:space="preserve">: </w:t>
      </w:r>
      <w:r w:rsidR="00A84322">
        <w:rPr>
          <w:b/>
        </w:rPr>
        <w:t xml:space="preserve">Consider </w:t>
      </w:r>
      <w:r w:rsidR="008E5450">
        <w:rPr>
          <w:b/>
        </w:rPr>
        <w:t>introduce</w:t>
      </w:r>
      <w:r w:rsidR="00A84322">
        <w:rPr>
          <w:b/>
        </w:rPr>
        <w:t xml:space="preserve"> new framework for common beam </w:t>
      </w:r>
      <w:r w:rsidR="00F95739">
        <w:rPr>
          <w:b/>
        </w:rPr>
        <w:t xml:space="preserve">management and </w:t>
      </w:r>
      <w:r w:rsidR="007F23BC">
        <w:rPr>
          <w:b/>
        </w:rPr>
        <w:t>indication</w:t>
      </w:r>
    </w:p>
    <w:p w14:paraId="2C26B6DB" w14:textId="6A9831B5" w:rsidR="00021E4D" w:rsidRDefault="00706D50" w:rsidP="006A45F4">
      <w:pPr>
        <w:rPr>
          <w:lang w:val="en-GB"/>
        </w:rPr>
      </w:pPr>
      <w:r>
        <w:rPr>
          <w:lang w:val="en-GB"/>
        </w:rPr>
        <w:t xml:space="preserve">As an example, NW may configure two sets of common beam operation. PDCCH/PDSCH and CSI-RS for tracking/CSI are configured to </w:t>
      </w:r>
      <w:r w:rsidR="00F63E65">
        <w:rPr>
          <w:lang w:val="en-GB"/>
        </w:rPr>
        <w:t>for</w:t>
      </w:r>
      <w:r>
        <w:rPr>
          <w:lang w:val="en-GB"/>
        </w:rPr>
        <w:t xml:space="preserve"> each set and </w:t>
      </w:r>
      <w:r w:rsidR="00F63E65">
        <w:rPr>
          <w:lang w:val="en-GB"/>
        </w:rPr>
        <w:t xml:space="preserve">with </w:t>
      </w:r>
      <w:r w:rsidR="00542D1C">
        <w:rPr>
          <w:lang w:val="en-GB"/>
        </w:rPr>
        <w:t xml:space="preserve">its DMRS/resource </w:t>
      </w:r>
      <w:r>
        <w:rPr>
          <w:lang w:val="en-GB"/>
        </w:rPr>
        <w:t>have QCL assumption with respect to QCL-Type-D to certain reference signals, e.g. SSB or CSI-RS for beam management.</w:t>
      </w:r>
      <w:r w:rsidR="00A24643">
        <w:rPr>
          <w:lang w:val="en-GB"/>
        </w:rPr>
        <w:t xml:space="preserve"> Uplink beams are configured as the correspondence beams of the two downlink common beams. </w:t>
      </w:r>
      <w:r w:rsidR="00B57383">
        <w:rPr>
          <w:lang w:val="en-GB"/>
        </w:rPr>
        <w:t xml:space="preserve">The association of the uplink beam to the downlink common beam </w:t>
      </w:r>
      <w:r w:rsidR="006B7A6F">
        <w:rPr>
          <w:lang w:val="en-GB"/>
        </w:rPr>
        <w:t>should be</w:t>
      </w:r>
      <w:r w:rsidR="00B57383">
        <w:rPr>
          <w:lang w:val="en-GB"/>
        </w:rPr>
        <w:t xml:space="preserve"> flexible and could be dynamically changed </w:t>
      </w:r>
      <w:r w:rsidR="00240D2B">
        <w:rPr>
          <w:lang w:val="en-GB"/>
        </w:rPr>
        <w:t>through</w:t>
      </w:r>
      <w:r w:rsidR="00B57383">
        <w:rPr>
          <w:lang w:val="en-GB"/>
        </w:rPr>
        <w:t xml:space="preserve"> the L1 signalling, e.g. reuse the </w:t>
      </w:r>
      <w:r w:rsidR="00D6523A">
        <w:rPr>
          <w:lang w:val="en-GB"/>
        </w:rPr>
        <w:t>SRI bit field.</w:t>
      </w:r>
    </w:p>
    <w:p w14:paraId="65CC826D" w14:textId="01BB0CEB" w:rsidR="00FF4FA8" w:rsidRDefault="00E07ACD" w:rsidP="006A45F4">
      <w:pPr>
        <w:rPr>
          <w:lang w:val="en-GB"/>
        </w:rPr>
      </w:pPr>
      <w:r>
        <w:rPr>
          <w:b/>
          <w:u w:val="single"/>
        </w:rPr>
        <w:t>Proposal 2</w:t>
      </w:r>
      <w:r w:rsidRPr="004A3874">
        <w:rPr>
          <w:b/>
        </w:rPr>
        <w:t xml:space="preserve">: </w:t>
      </w:r>
      <w:r>
        <w:rPr>
          <w:b/>
        </w:rPr>
        <w:t xml:space="preserve">Consider </w:t>
      </w:r>
      <w:r w:rsidR="00802231">
        <w:rPr>
          <w:b/>
        </w:rPr>
        <w:t>dynamically associate correspondence beam</w:t>
      </w:r>
      <w:r w:rsidR="008E5C45">
        <w:rPr>
          <w:b/>
        </w:rPr>
        <w:t>s</w:t>
      </w:r>
      <w:r w:rsidR="00802231">
        <w:rPr>
          <w:b/>
        </w:rPr>
        <w:t xml:space="preserve"> for uplink with downlink common beam</w:t>
      </w:r>
      <w:r w:rsidR="008E5C45">
        <w:rPr>
          <w:b/>
        </w:rPr>
        <w:t>s</w:t>
      </w:r>
      <w:r w:rsidR="00802231">
        <w:rPr>
          <w:b/>
        </w:rPr>
        <w:t xml:space="preserve"> by the reuse of SRI bit field</w:t>
      </w:r>
    </w:p>
    <w:p w14:paraId="0A402C9B" w14:textId="226D6722" w:rsidR="00515589" w:rsidRDefault="00623BD9" w:rsidP="006A45F4">
      <w:pPr>
        <w:rPr>
          <w:lang w:val="en-GB"/>
        </w:rPr>
      </w:pPr>
      <w:r>
        <w:rPr>
          <w:lang w:val="en-GB"/>
        </w:rPr>
        <w:t xml:space="preserve">Once the common beam set is configured, mechanism </w:t>
      </w:r>
      <w:r w:rsidR="0068415B">
        <w:rPr>
          <w:lang w:val="en-GB"/>
        </w:rPr>
        <w:t xml:space="preserve">is needed </w:t>
      </w:r>
      <w:r>
        <w:rPr>
          <w:lang w:val="en-GB"/>
        </w:rPr>
        <w:t xml:space="preserve">to update the common </w:t>
      </w:r>
      <w:r w:rsidR="00406564">
        <w:rPr>
          <w:lang w:val="en-GB"/>
        </w:rPr>
        <w:t xml:space="preserve">beams. </w:t>
      </w:r>
      <w:r w:rsidR="00FB4C86">
        <w:rPr>
          <w:lang w:val="en-GB"/>
        </w:rPr>
        <w:t xml:space="preserve">There are several ways to do it. </w:t>
      </w:r>
      <w:r w:rsidR="00006E18">
        <w:rPr>
          <w:lang w:val="en-GB"/>
        </w:rPr>
        <w:t xml:space="preserve">For example, we may utilize the MAC-CE defined for update QCL assumption of PDCCH search space over CORESET to update the common beam. </w:t>
      </w:r>
      <w:r w:rsidR="00A46F44">
        <w:rPr>
          <w:lang w:val="en-GB"/>
        </w:rPr>
        <w:t xml:space="preserve">The update </w:t>
      </w:r>
      <w:r w:rsidR="000F19E2">
        <w:rPr>
          <w:lang w:val="en-GB"/>
        </w:rPr>
        <w:t xml:space="preserve">is reliable since </w:t>
      </w:r>
      <w:r w:rsidR="00F3691C">
        <w:rPr>
          <w:lang w:val="en-GB"/>
        </w:rPr>
        <w:t xml:space="preserve">the </w:t>
      </w:r>
      <w:r w:rsidR="00A46F44">
        <w:rPr>
          <w:lang w:val="en-GB"/>
        </w:rPr>
        <w:t xml:space="preserve">new </w:t>
      </w:r>
      <w:r w:rsidR="00F3691C">
        <w:rPr>
          <w:lang w:val="en-GB"/>
        </w:rPr>
        <w:t xml:space="preserve">common </w:t>
      </w:r>
      <w:r w:rsidR="00A46F44">
        <w:rPr>
          <w:lang w:val="en-GB"/>
        </w:rPr>
        <w:t xml:space="preserve">beam direction is applied </w:t>
      </w:r>
      <w:r w:rsidR="000F19E2">
        <w:rPr>
          <w:lang w:val="en-GB"/>
        </w:rPr>
        <w:t xml:space="preserve">only after the </w:t>
      </w:r>
      <w:r w:rsidR="00A46F44">
        <w:rPr>
          <w:lang w:val="en-GB"/>
        </w:rPr>
        <w:t xml:space="preserve">controlling </w:t>
      </w:r>
      <w:r w:rsidR="000F19E2">
        <w:rPr>
          <w:lang w:val="en-GB"/>
        </w:rPr>
        <w:t xml:space="preserve">message is </w:t>
      </w:r>
      <w:r w:rsidR="00A46F44">
        <w:t>acknowledged</w:t>
      </w:r>
      <w:r w:rsidR="000F19E2">
        <w:rPr>
          <w:lang w:val="en-GB"/>
        </w:rPr>
        <w:t xml:space="preserve">. </w:t>
      </w:r>
      <w:r w:rsidR="005B3703">
        <w:rPr>
          <w:lang w:val="en-GB"/>
        </w:rPr>
        <w:t xml:space="preserve">The update is also slower compared to the existing PDSCH beam update which is signalled through DCI TCI bit field while it is still useful in some low mobility scenarios. </w:t>
      </w:r>
      <w:r w:rsidR="00761A20">
        <w:rPr>
          <w:lang w:val="en-GB"/>
        </w:rPr>
        <w:t xml:space="preserve">Other faster way for common beam update is to utilize L1 signalling. </w:t>
      </w:r>
      <w:r w:rsidR="009A5446">
        <w:rPr>
          <w:lang w:val="en-GB"/>
        </w:rPr>
        <w:t>In [</w:t>
      </w:r>
      <w:r w:rsidR="00D77D1A">
        <w:rPr>
          <w:lang w:val="en-GB"/>
        </w:rPr>
        <w:t>2</w:t>
      </w:r>
      <w:r w:rsidR="009A5446">
        <w:rPr>
          <w:lang w:val="en-GB"/>
        </w:rPr>
        <w:t xml:space="preserve">], it mentions that group DCI may be used for common beam update. </w:t>
      </w:r>
      <w:r w:rsidR="00CB6A9D">
        <w:rPr>
          <w:lang w:val="en-GB"/>
        </w:rPr>
        <w:t xml:space="preserve">Since group DCI is </w:t>
      </w:r>
      <w:r w:rsidR="00F4735D">
        <w:rPr>
          <w:lang w:val="en-GB"/>
        </w:rPr>
        <w:t xml:space="preserve">also beamformed, </w:t>
      </w:r>
      <w:r w:rsidR="00CB6A9D">
        <w:rPr>
          <w:lang w:val="en-GB"/>
        </w:rPr>
        <w:t xml:space="preserve">the question is then </w:t>
      </w:r>
      <w:r w:rsidR="00F4735D">
        <w:rPr>
          <w:lang w:val="en-GB"/>
        </w:rPr>
        <w:t xml:space="preserve">how its beam is updated </w:t>
      </w:r>
      <w:r w:rsidR="00046AA8">
        <w:rPr>
          <w:lang w:val="en-GB"/>
        </w:rPr>
        <w:t>fast</w:t>
      </w:r>
      <w:r w:rsidR="00F4735D">
        <w:rPr>
          <w:lang w:val="en-GB"/>
        </w:rPr>
        <w:t xml:space="preserve"> and reliably? </w:t>
      </w:r>
      <w:r w:rsidR="005B08C2">
        <w:rPr>
          <w:lang w:val="en-GB"/>
        </w:rPr>
        <w:t xml:space="preserve">If there is a scheme to achieve that why not just utilize it directly upon the common beam update. </w:t>
      </w:r>
      <w:r w:rsidR="00CA0C06">
        <w:rPr>
          <w:lang w:val="en-GB"/>
        </w:rPr>
        <w:t xml:space="preserve">These questions need to be clarified so we can </w:t>
      </w:r>
      <w:r w:rsidR="00AB439B">
        <w:rPr>
          <w:lang w:val="en-GB"/>
        </w:rPr>
        <w:t xml:space="preserve">better </w:t>
      </w:r>
      <w:r w:rsidR="00CA0C06">
        <w:rPr>
          <w:lang w:val="en-GB"/>
        </w:rPr>
        <w:t xml:space="preserve">understand the </w:t>
      </w:r>
      <w:r w:rsidR="00AB439B">
        <w:rPr>
          <w:lang w:val="en-GB"/>
        </w:rPr>
        <w:t xml:space="preserve">benefit of the </w:t>
      </w:r>
      <w:r w:rsidR="00CA0C06">
        <w:rPr>
          <w:lang w:val="en-GB"/>
        </w:rPr>
        <w:t xml:space="preserve">scheme. </w:t>
      </w:r>
      <w:r w:rsidR="000F5141">
        <w:rPr>
          <w:lang w:val="en-GB"/>
        </w:rPr>
        <w:t>Other straightforward scheme</w:t>
      </w:r>
      <w:r w:rsidR="00041350">
        <w:rPr>
          <w:lang w:val="en-GB"/>
        </w:rPr>
        <w:t>s</w:t>
      </w:r>
      <w:r w:rsidR="000F5141">
        <w:rPr>
          <w:lang w:val="en-GB"/>
        </w:rPr>
        <w:t xml:space="preserve"> may be delayed beam update for both PDCCH</w:t>
      </w:r>
      <w:r w:rsidR="00BD5D7D">
        <w:rPr>
          <w:lang w:val="en-GB"/>
        </w:rPr>
        <w:t xml:space="preserve"> and </w:t>
      </w:r>
      <w:r w:rsidR="000F5141">
        <w:rPr>
          <w:lang w:val="en-GB"/>
        </w:rPr>
        <w:t xml:space="preserve">PDSCH or immediate update for PDSCH and delayed update for PDCCH. </w:t>
      </w:r>
      <w:r w:rsidR="00AB439B">
        <w:rPr>
          <w:lang w:val="en-GB"/>
        </w:rPr>
        <w:t>Compare these two update scheme</w:t>
      </w:r>
      <w:r w:rsidR="007F0318">
        <w:rPr>
          <w:lang w:val="en-GB"/>
        </w:rPr>
        <w:t>s</w:t>
      </w:r>
      <w:r w:rsidR="00AB439B">
        <w:rPr>
          <w:lang w:val="en-GB"/>
        </w:rPr>
        <w:t>, the second one is slightly preferred</w:t>
      </w:r>
      <w:r w:rsidR="00801C48">
        <w:rPr>
          <w:lang w:val="en-GB"/>
        </w:rPr>
        <w:t xml:space="preserve">. Since the beam indication is sent through L1 and there could be erroneous reception, given extra protection </w:t>
      </w:r>
      <w:r w:rsidR="00063921">
        <w:rPr>
          <w:lang w:val="en-GB"/>
        </w:rPr>
        <w:t>on</w:t>
      </w:r>
      <w:r w:rsidR="00801C48">
        <w:rPr>
          <w:lang w:val="en-GB"/>
        </w:rPr>
        <w:t xml:space="preserve"> updating PDCCH only after receiving ACK/NACK for the uplink in the target beam direction make the system more stable.</w:t>
      </w:r>
    </w:p>
    <w:p w14:paraId="342BFD9B" w14:textId="3868BCF7" w:rsidR="00FF4FA8" w:rsidRDefault="00515589" w:rsidP="006A45F4">
      <w:pPr>
        <w:rPr>
          <w:lang w:val="en-GB"/>
        </w:rPr>
      </w:pPr>
      <w:r>
        <w:rPr>
          <w:b/>
          <w:u w:val="single"/>
        </w:rPr>
        <w:t xml:space="preserve">Proposal </w:t>
      </w:r>
      <w:r w:rsidR="00131989">
        <w:rPr>
          <w:b/>
          <w:u w:val="single"/>
        </w:rPr>
        <w:t>3</w:t>
      </w:r>
      <w:r w:rsidRPr="004A3874">
        <w:rPr>
          <w:b/>
        </w:rPr>
        <w:t xml:space="preserve">: </w:t>
      </w:r>
      <w:r>
        <w:rPr>
          <w:b/>
        </w:rPr>
        <w:t xml:space="preserve">Consider </w:t>
      </w:r>
      <w:r w:rsidR="00131989">
        <w:rPr>
          <w:b/>
        </w:rPr>
        <w:t>support common beam update with both MAC-CE and L1 DCI signaling</w:t>
      </w:r>
      <w:r w:rsidR="00AB439B">
        <w:rPr>
          <w:lang w:val="en-GB"/>
        </w:rPr>
        <w:t xml:space="preserve"> </w:t>
      </w:r>
    </w:p>
    <w:p w14:paraId="7CB0CA5B" w14:textId="7EEEE381" w:rsidR="00B10B3C" w:rsidRDefault="00AA701C" w:rsidP="006A45F4">
      <w:pPr>
        <w:rPr>
          <w:lang w:val="en-GB"/>
        </w:rPr>
      </w:pPr>
      <w:r>
        <w:rPr>
          <w:lang w:val="en-GB"/>
        </w:rPr>
        <w:lastRenderedPageBreak/>
        <w:t>For very high mobility scenarios, the propagation channel var</w:t>
      </w:r>
      <w:r w:rsidR="00C80297">
        <w:rPr>
          <w:lang w:val="en-GB"/>
        </w:rPr>
        <w:t>ies</w:t>
      </w:r>
      <w:r>
        <w:rPr>
          <w:lang w:val="en-GB"/>
        </w:rPr>
        <w:t xml:space="preserve"> at </w:t>
      </w:r>
      <w:r w:rsidR="00C80297">
        <w:rPr>
          <w:lang w:val="en-GB"/>
        </w:rPr>
        <w:t>f</w:t>
      </w:r>
      <w:r>
        <w:rPr>
          <w:lang w:val="en-GB"/>
        </w:rPr>
        <w:t>ast</w:t>
      </w:r>
      <w:r w:rsidR="00C80297">
        <w:rPr>
          <w:lang w:val="en-GB"/>
        </w:rPr>
        <w:t>er</w:t>
      </w:r>
      <w:r>
        <w:rPr>
          <w:lang w:val="en-GB"/>
        </w:rPr>
        <w:t xml:space="preserve"> rate</w:t>
      </w:r>
      <w:r w:rsidR="00C80297">
        <w:rPr>
          <w:lang w:val="en-GB"/>
        </w:rPr>
        <w:t>,</w:t>
      </w:r>
      <w:r>
        <w:rPr>
          <w:lang w:val="en-GB"/>
        </w:rPr>
        <w:t xml:space="preserve"> </w:t>
      </w:r>
      <w:r w:rsidR="00C80297">
        <w:rPr>
          <w:lang w:val="en-GB"/>
        </w:rPr>
        <w:t>e</w:t>
      </w:r>
      <w:r w:rsidR="008D4B85">
        <w:rPr>
          <w:lang w:val="en-GB"/>
        </w:rPr>
        <w:t xml:space="preserve">xisting beam </w:t>
      </w:r>
      <w:r w:rsidR="006D16EA">
        <w:rPr>
          <w:lang w:val="en-GB"/>
        </w:rPr>
        <w:t>gets</w:t>
      </w:r>
      <w:r w:rsidR="008D4B85">
        <w:rPr>
          <w:lang w:val="en-GB"/>
        </w:rPr>
        <w:t xml:space="preserve"> blocked and new beam appears more frequently. </w:t>
      </w:r>
      <w:r>
        <w:rPr>
          <w:lang w:val="en-GB"/>
        </w:rPr>
        <w:t xml:space="preserve">If beam management and indication could response fast enough to </w:t>
      </w:r>
      <w:r w:rsidR="0067110C">
        <w:rPr>
          <w:lang w:val="en-GB"/>
        </w:rPr>
        <w:t xml:space="preserve">utilize the stronger channel and new beam, system performance could be improved. </w:t>
      </w:r>
      <w:r w:rsidR="00231AB2">
        <w:rPr>
          <w:lang w:val="en-GB"/>
        </w:rPr>
        <w:t xml:space="preserve">Beam updating decision </w:t>
      </w:r>
      <w:r w:rsidR="00725BEE">
        <w:rPr>
          <w:lang w:val="en-GB"/>
        </w:rPr>
        <w:t>is</w:t>
      </w:r>
      <w:r w:rsidR="00231AB2">
        <w:rPr>
          <w:lang w:val="en-GB"/>
        </w:rPr>
        <w:t xml:space="preserve"> made by network based on beam measurement report performed and sent by UE, e.g. L1-RSRP or L1-SINR. </w:t>
      </w:r>
      <w:r w:rsidR="007325AA">
        <w:rPr>
          <w:lang w:val="en-GB"/>
        </w:rPr>
        <w:t xml:space="preserve">Often the measurement results </w:t>
      </w:r>
      <w:r w:rsidR="004C6D91">
        <w:rPr>
          <w:lang w:val="en-GB"/>
        </w:rPr>
        <w:t>are</w:t>
      </w:r>
      <w:r w:rsidR="007325AA">
        <w:rPr>
          <w:lang w:val="en-GB"/>
        </w:rPr>
        <w:t xml:space="preserve"> not filtered so it is an instantaneous </w:t>
      </w:r>
      <w:r w:rsidR="008F2BB9">
        <w:rPr>
          <w:lang w:val="en-GB"/>
        </w:rPr>
        <w:t xml:space="preserve">indication of channel </w:t>
      </w:r>
      <w:r w:rsidR="00A87E67">
        <w:rPr>
          <w:lang w:val="en-GB"/>
        </w:rPr>
        <w:t xml:space="preserve">conditions </w:t>
      </w:r>
      <w:r w:rsidR="008F2BB9">
        <w:rPr>
          <w:lang w:val="en-GB"/>
        </w:rPr>
        <w:t xml:space="preserve">or beam </w:t>
      </w:r>
      <w:r w:rsidR="00A87E67">
        <w:rPr>
          <w:lang w:val="en-GB"/>
        </w:rPr>
        <w:t>directions</w:t>
      </w:r>
      <w:r w:rsidR="008F2BB9">
        <w:rPr>
          <w:lang w:val="en-GB"/>
        </w:rPr>
        <w:t xml:space="preserve">. </w:t>
      </w:r>
      <w:r w:rsidR="004C6D91">
        <w:rPr>
          <w:lang w:val="en-GB"/>
        </w:rPr>
        <w:t xml:space="preserve">We may consider </w:t>
      </w:r>
      <w:r w:rsidR="000002BA">
        <w:rPr>
          <w:lang w:val="en-GB"/>
        </w:rPr>
        <w:t xml:space="preserve">update common beam without signalling in this case. </w:t>
      </w:r>
      <w:r w:rsidR="007E312B">
        <w:rPr>
          <w:lang w:val="en-GB"/>
        </w:rPr>
        <w:t xml:space="preserve">For example, network may configure PDCCH search space on extra CORESET without QCL assumption initializations. After UE sends beam measurement report on the uplink, UE performs extra blind decoding of PDCCH </w:t>
      </w:r>
      <w:r w:rsidR="00BA1897">
        <w:rPr>
          <w:lang w:val="en-GB"/>
        </w:rPr>
        <w:t>from</w:t>
      </w:r>
      <w:r w:rsidR="007E312B">
        <w:rPr>
          <w:lang w:val="en-GB"/>
        </w:rPr>
        <w:t xml:space="preserve"> </w:t>
      </w:r>
      <w:r w:rsidR="009A468B">
        <w:rPr>
          <w:lang w:val="en-GB"/>
        </w:rPr>
        <w:t xml:space="preserve">search space on the extra CORESET with </w:t>
      </w:r>
      <w:r w:rsidR="00BA2AEA">
        <w:rPr>
          <w:lang w:val="en-GB"/>
        </w:rPr>
        <w:t>candidate</w:t>
      </w:r>
      <w:r w:rsidR="009A468B">
        <w:rPr>
          <w:lang w:val="en-GB"/>
        </w:rPr>
        <w:t xml:space="preserve"> QCL-Type-D assumption.</w:t>
      </w:r>
      <w:r w:rsidR="00BA2AEA">
        <w:rPr>
          <w:lang w:val="en-GB"/>
        </w:rPr>
        <w:t xml:space="preserve"> The candidate QCL-Type-D </w:t>
      </w:r>
      <w:r w:rsidR="00AD19F4">
        <w:rPr>
          <w:lang w:val="en-GB"/>
        </w:rPr>
        <w:t xml:space="preserve">assumption </w:t>
      </w:r>
      <w:r w:rsidR="00BA2AEA">
        <w:rPr>
          <w:lang w:val="en-GB"/>
        </w:rPr>
        <w:t>may be derived from the latest sent measurement report</w:t>
      </w:r>
      <w:r w:rsidR="00AD19F4">
        <w:rPr>
          <w:lang w:val="en-GB"/>
        </w:rPr>
        <w:t xml:space="preserve">. Both network and UE </w:t>
      </w:r>
      <w:r w:rsidR="00EC3835">
        <w:rPr>
          <w:lang w:val="en-GB"/>
        </w:rPr>
        <w:t>derive</w:t>
      </w:r>
      <w:r w:rsidR="00AD19F4">
        <w:rPr>
          <w:lang w:val="en-GB"/>
        </w:rPr>
        <w:t xml:space="preserve"> the same candidate QCL-Type-D assumption by</w:t>
      </w:r>
      <w:r w:rsidR="00E44269">
        <w:rPr>
          <w:lang w:val="en-GB"/>
        </w:rPr>
        <w:t xml:space="preserve"> </w:t>
      </w:r>
      <w:r w:rsidR="00AD19F4">
        <w:rPr>
          <w:lang w:val="en-GB"/>
        </w:rPr>
        <w:t xml:space="preserve">following the same </w:t>
      </w:r>
      <w:r w:rsidR="009946C5">
        <w:rPr>
          <w:lang w:val="en-GB"/>
        </w:rPr>
        <w:t>agree</w:t>
      </w:r>
      <w:r w:rsidR="00F276A4">
        <w:rPr>
          <w:lang w:val="en-GB"/>
        </w:rPr>
        <w:t>d</w:t>
      </w:r>
      <w:r w:rsidR="009946C5">
        <w:rPr>
          <w:lang w:val="en-GB"/>
        </w:rPr>
        <w:t xml:space="preserve"> </w:t>
      </w:r>
      <w:r w:rsidR="00E44269">
        <w:rPr>
          <w:lang w:val="en-GB"/>
        </w:rPr>
        <w:t>scheme</w:t>
      </w:r>
      <w:r w:rsidR="009946C5">
        <w:rPr>
          <w:lang w:val="en-GB"/>
        </w:rPr>
        <w:t>.</w:t>
      </w:r>
      <w:r w:rsidR="00E44269">
        <w:rPr>
          <w:lang w:val="en-GB"/>
        </w:rPr>
        <w:t xml:space="preserve"> </w:t>
      </w:r>
      <w:r w:rsidR="00B10B3C">
        <w:rPr>
          <w:lang w:val="en-GB"/>
        </w:rPr>
        <w:t xml:space="preserve">Network may or may not utilize the candidate QCL-Type-D assumption for common beam transmission. </w:t>
      </w:r>
    </w:p>
    <w:p w14:paraId="2D9AC420" w14:textId="1BA6BD46" w:rsidR="00326FF0" w:rsidRDefault="00326FF0" w:rsidP="006A45F4">
      <w:pPr>
        <w:rPr>
          <w:lang w:val="en-GB"/>
        </w:rPr>
      </w:pPr>
      <w:r>
        <w:rPr>
          <w:b/>
          <w:u w:val="single"/>
        </w:rPr>
        <w:t xml:space="preserve">Proposal </w:t>
      </w:r>
      <w:r w:rsidR="00FB2EC9">
        <w:rPr>
          <w:b/>
          <w:u w:val="single"/>
        </w:rPr>
        <w:t>4</w:t>
      </w:r>
      <w:r w:rsidRPr="004A3874">
        <w:rPr>
          <w:b/>
        </w:rPr>
        <w:t xml:space="preserve">: </w:t>
      </w:r>
      <w:r>
        <w:rPr>
          <w:b/>
        </w:rPr>
        <w:t>Consider support</w:t>
      </w:r>
      <w:r w:rsidR="00665FB8">
        <w:rPr>
          <w:b/>
        </w:rPr>
        <w:t xml:space="preserve"> </w:t>
      </w:r>
      <w:r w:rsidR="0031722A">
        <w:rPr>
          <w:b/>
        </w:rPr>
        <w:t>dynamic</w:t>
      </w:r>
      <w:r>
        <w:rPr>
          <w:b/>
        </w:rPr>
        <w:t xml:space="preserve"> </w:t>
      </w:r>
      <w:r w:rsidR="00665FB8">
        <w:rPr>
          <w:b/>
        </w:rPr>
        <w:t xml:space="preserve">common beam </w:t>
      </w:r>
      <w:r>
        <w:rPr>
          <w:b/>
        </w:rPr>
        <w:t>update</w:t>
      </w:r>
      <w:r w:rsidR="00665FB8">
        <w:rPr>
          <w:b/>
        </w:rPr>
        <w:t xml:space="preserve"> </w:t>
      </w:r>
      <w:r w:rsidR="0031722A">
        <w:rPr>
          <w:b/>
        </w:rPr>
        <w:t>based on measurement report</w:t>
      </w:r>
    </w:p>
    <w:p w14:paraId="0C065154" w14:textId="704AC184" w:rsidR="009C59A1" w:rsidRDefault="009C59A1" w:rsidP="006A45F4">
      <w:pPr>
        <w:rPr>
          <w:lang w:val="en-GB"/>
        </w:rPr>
      </w:pPr>
    </w:p>
    <w:p w14:paraId="4A541D4D" w14:textId="77777777" w:rsidR="00E5467F" w:rsidRDefault="00E5467F" w:rsidP="00E5467F">
      <w:pPr>
        <w:pStyle w:val="Heading2"/>
        <w:rPr>
          <w:lang w:val="en-GB"/>
        </w:rPr>
      </w:pPr>
      <w:r>
        <w:rPr>
          <w:lang w:val="en-GB"/>
        </w:rPr>
        <w:t>L1/L2-centric inter-cell mobility</w:t>
      </w:r>
    </w:p>
    <w:p w14:paraId="155B30B0" w14:textId="3C20FE55" w:rsidR="00217033" w:rsidRDefault="003512C2" w:rsidP="006A45F4">
      <w:pPr>
        <w:rPr>
          <w:lang w:val="en-GB"/>
        </w:rPr>
      </w:pPr>
      <w:r>
        <w:rPr>
          <w:lang w:val="en-GB"/>
        </w:rPr>
        <w:t xml:space="preserve">Intra-cell mobility </w:t>
      </w:r>
      <w:r w:rsidR="00EB57DF">
        <w:rPr>
          <w:lang w:val="en-GB"/>
        </w:rPr>
        <w:t xml:space="preserve">could be handled by R15/16 </w:t>
      </w:r>
      <w:r>
        <w:rPr>
          <w:lang w:val="en-GB"/>
        </w:rPr>
        <w:t>beam management</w:t>
      </w:r>
      <w:r w:rsidR="00EB57DF">
        <w:rPr>
          <w:lang w:val="en-GB"/>
        </w:rPr>
        <w:t xml:space="preserve"> </w:t>
      </w:r>
      <w:r w:rsidR="004203AF">
        <w:rPr>
          <w:lang w:val="en-GB"/>
        </w:rPr>
        <w:t xml:space="preserve">procedure </w:t>
      </w:r>
      <w:r w:rsidR="00133923">
        <w:rPr>
          <w:lang w:val="en-GB"/>
        </w:rPr>
        <w:t xml:space="preserve">without RRC reconfiguration. </w:t>
      </w:r>
      <w:r w:rsidR="00886B45">
        <w:rPr>
          <w:lang w:val="en-GB"/>
        </w:rPr>
        <w:t>Mobility across the cells with beam management involves RRC reconfiguration followed by beam management procedure</w:t>
      </w:r>
      <w:r w:rsidR="004203AF">
        <w:rPr>
          <w:lang w:val="en-GB"/>
        </w:rPr>
        <w:t xml:space="preserve"> which take</w:t>
      </w:r>
      <w:r w:rsidR="00D079A0">
        <w:rPr>
          <w:lang w:val="en-GB"/>
        </w:rPr>
        <w:t>s</w:t>
      </w:r>
      <w:r w:rsidR="004203AF">
        <w:rPr>
          <w:lang w:val="en-GB"/>
        </w:rPr>
        <w:t xml:space="preserve"> some time to finish </w:t>
      </w:r>
      <w:r w:rsidR="00D079A0">
        <w:rPr>
          <w:lang w:val="en-GB"/>
        </w:rPr>
        <w:t xml:space="preserve">and introduces latency. In high mobility scenarios, the latency causes performance degradation such as more frequent dropped calls, higher chances of entering beam failure recovery procedure, lower throughput and interrupted services. </w:t>
      </w:r>
      <w:r w:rsidR="000A1092">
        <w:rPr>
          <w:lang w:val="en-GB"/>
        </w:rPr>
        <w:t xml:space="preserve">The reason for degradation is the </w:t>
      </w:r>
      <w:r w:rsidR="00A64F2B">
        <w:rPr>
          <w:lang w:val="en-GB"/>
        </w:rPr>
        <w:t xml:space="preserve">usage of high layer RRC signalling which is very slow compared to L1/L2 signalling. </w:t>
      </w:r>
      <w:r w:rsidR="00C073CF">
        <w:rPr>
          <w:lang w:val="en-GB"/>
        </w:rPr>
        <w:t xml:space="preserve">While beam management should be a L1 work. Its purpose is to provide robust L1 signal pipe, on top of that high layer signalling and procedures can be built. </w:t>
      </w:r>
      <w:r w:rsidR="00052039">
        <w:rPr>
          <w:lang w:val="en-GB"/>
        </w:rPr>
        <w:t>T</w:t>
      </w:r>
      <w:r w:rsidR="00217033">
        <w:rPr>
          <w:lang w:val="en-GB"/>
        </w:rPr>
        <w:t>o support high mobility inter-cell mobility, the signalling and procedure for beam management should be separated from other procedures, e.g. handover.</w:t>
      </w:r>
    </w:p>
    <w:p w14:paraId="17649813" w14:textId="4C381C28" w:rsidR="00886332" w:rsidRDefault="00886332" w:rsidP="00886332">
      <w:pPr>
        <w:rPr>
          <w:b/>
        </w:rPr>
      </w:pPr>
      <w:r>
        <w:rPr>
          <w:b/>
          <w:u w:val="single"/>
        </w:rPr>
        <w:t>Proposal 5</w:t>
      </w:r>
      <w:r w:rsidRPr="004A3874">
        <w:rPr>
          <w:b/>
        </w:rPr>
        <w:t xml:space="preserve">: </w:t>
      </w:r>
      <w:r>
        <w:rPr>
          <w:b/>
        </w:rPr>
        <w:t>Consider decouple the signaling and procedure of beam management from handover procedure for inter-cell mobility</w:t>
      </w:r>
    </w:p>
    <w:p w14:paraId="1F9D0665" w14:textId="6D93B100" w:rsidR="00886332" w:rsidRDefault="004F0D6D" w:rsidP="00886332">
      <w:pPr>
        <w:rPr>
          <w:lang w:val="en-GB"/>
        </w:rPr>
      </w:pPr>
      <w:r>
        <w:rPr>
          <w:lang w:val="en-GB"/>
        </w:rPr>
        <w:t>As pointed out in [</w:t>
      </w:r>
      <w:r w:rsidR="00D77D1A">
        <w:rPr>
          <w:lang w:val="en-GB"/>
        </w:rPr>
        <w:t>2</w:t>
      </w:r>
      <w:r>
        <w:rPr>
          <w:lang w:val="en-GB"/>
        </w:rPr>
        <w:t>][</w:t>
      </w:r>
      <w:r w:rsidR="00D77D1A">
        <w:rPr>
          <w:lang w:val="en-GB"/>
        </w:rPr>
        <w:t>3</w:t>
      </w:r>
      <w:r>
        <w:rPr>
          <w:lang w:val="en-GB"/>
        </w:rPr>
        <w:t xml:space="preserve">], beam management can be extended across cell with different PCI by simply adding the PCI field </w:t>
      </w:r>
      <w:r w:rsidR="003D2F20">
        <w:rPr>
          <w:lang w:val="en-GB"/>
        </w:rPr>
        <w:t xml:space="preserve">in the beam management configurations. </w:t>
      </w:r>
      <w:r w:rsidR="006C0B37">
        <w:rPr>
          <w:lang w:val="en-GB"/>
        </w:rPr>
        <w:t>The measurement on SSBs from other cells for L3 mobility purpose can be also used for beam management to cha</w:t>
      </w:r>
      <w:r w:rsidR="005225DF">
        <w:rPr>
          <w:lang w:val="en-GB"/>
        </w:rPr>
        <w:t>nge</w:t>
      </w:r>
      <w:r w:rsidR="006C0B37">
        <w:rPr>
          <w:lang w:val="en-GB"/>
        </w:rPr>
        <w:t xml:space="preserve"> QCL source. </w:t>
      </w:r>
      <w:r w:rsidR="00650FB4">
        <w:rPr>
          <w:lang w:val="en-GB"/>
        </w:rPr>
        <w:t>SSB is period</w:t>
      </w:r>
      <w:r w:rsidR="00783EA2">
        <w:rPr>
          <w:lang w:val="en-GB"/>
        </w:rPr>
        <w:t>ical</w:t>
      </w:r>
      <w:r w:rsidR="00650FB4">
        <w:rPr>
          <w:lang w:val="en-GB"/>
        </w:rPr>
        <w:t xml:space="preserve"> signal and may be configured with different beam width and power offset from CSI-RS for beam management. </w:t>
      </w:r>
      <w:r w:rsidR="00CF6F41">
        <w:rPr>
          <w:lang w:val="en-GB"/>
        </w:rPr>
        <w:t>Adequate p</w:t>
      </w:r>
      <w:r w:rsidR="003F0734">
        <w:rPr>
          <w:lang w:val="en-GB"/>
        </w:rPr>
        <w:t xml:space="preserve">erformance improvement in term of latency reduction and stability need to be confirmed if the beam handover relies solely on SSBs. Otherwise more efficient AP-CSI-RS based beam management may be involved. </w:t>
      </w:r>
    </w:p>
    <w:p w14:paraId="48D2BD2A" w14:textId="7E8758C9" w:rsidR="006D360F" w:rsidRDefault="0017758E" w:rsidP="005F4940">
      <w:pPr>
        <w:rPr>
          <w:lang w:val="en-GB"/>
        </w:rPr>
      </w:pPr>
      <w:r>
        <w:t xml:space="preserve">Note that RAN2 specified the DAPS-HO in R16. After </w:t>
      </w:r>
      <w:r w:rsidR="005F4940">
        <w:t xml:space="preserve">the DAPS HO command is received, the UE starts the DAPS procedure to handover to the target </w:t>
      </w:r>
      <w:proofErr w:type="spellStart"/>
      <w:r w:rsidR="005F4940">
        <w:t>gNB</w:t>
      </w:r>
      <w:proofErr w:type="spellEnd"/>
      <w:r w:rsidR="005F4940">
        <w:t xml:space="preserve"> while maintaining the connection with the source </w:t>
      </w:r>
      <w:proofErr w:type="spellStart"/>
      <w:r w:rsidR="005F4940">
        <w:t>gNB</w:t>
      </w:r>
      <w:proofErr w:type="spellEnd"/>
      <w:r w:rsidR="005F4940">
        <w:t xml:space="preserve">. UE continues the downlink user data reception from the source </w:t>
      </w:r>
      <w:proofErr w:type="spellStart"/>
      <w:r w:rsidR="005F4940">
        <w:t>gNB</w:t>
      </w:r>
      <w:proofErr w:type="spellEnd"/>
      <w:r w:rsidR="005F4940">
        <w:t xml:space="preserve"> until releasing the source cell instructed by the target cell</w:t>
      </w:r>
      <w:r>
        <w:t xml:space="preserve"> a</w:t>
      </w:r>
      <w:r w:rsidR="005F4940">
        <w:t xml:space="preserve">nd </w:t>
      </w:r>
      <w:r>
        <w:t xml:space="preserve">continues </w:t>
      </w:r>
      <w:r w:rsidR="005F4940">
        <w:t xml:space="preserve">the uplink user data transmission to the source </w:t>
      </w:r>
      <w:proofErr w:type="spellStart"/>
      <w:r w:rsidR="005F4940">
        <w:t>gNB</w:t>
      </w:r>
      <w:proofErr w:type="spellEnd"/>
      <w:r w:rsidR="005F4940">
        <w:t xml:space="preserve"> until successful completion of random</w:t>
      </w:r>
      <w:r w:rsidR="005836E8">
        <w:t>-</w:t>
      </w:r>
      <w:r w:rsidR="005F4940">
        <w:t xml:space="preserve">access procedure to the target </w:t>
      </w:r>
      <w:proofErr w:type="spellStart"/>
      <w:r w:rsidR="005F4940">
        <w:t>gNB</w:t>
      </w:r>
      <w:proofErr w:type="spellEnd"/>
      <w:r w:rsidR="005F4940">
        <w:t xml:space="preserve">. This DAPS behavior allows DL source data reception continuing for some time after the UE starts the data reception from the target </w:t>
      </w:r>
      <w:proofErr w:type="spellStart"/>
      <w:r w:rsidR="005F4940">
        <w:t>gNB</w:t>
      </w:r>
      <w:proofErr w:type="spellEnd"/>
      <w:r w:rsidR="005F4940">
        <w:t xml:space="preserve"> </w:t>
      </w:r>
      <w:r w:rsidR="008B4549">
        <w:t xml:space="preserve">so </w:t>
      </w:r>
      <w:r w:rsidR="005F4940">
        <w:t xml:space="preserve">0ms interruption is achieved. At the UL, upon successful completion of random access to the target, the UE stops data transmission to the source </w:t>
      </w:r>
      <w:proofErr w:type="spellStart"/>
      <w:r w:rsidR="005F4940">
        <w:t>gNB</w:t>
      </w:r>
      <w:proofErr w:type="spellEnd"/>
      <w:r w:rsidR="005F4940">
        <w:t xml:space="preserve"> and starts data transmission to the target </w:t>
      </w:r>
      <w:proofErr w:type="spellStart"/>
      <w:r w:rsidR="005F4940">
        <w:t>gNB</w:t>
      </w:r>
      <w:proofErr w:type="spellEnd"/>
      <w:r w:rsidR="005F4940">
        <w:t>. Therefore, at UL, DAPS achieve almost 0ms since there is no overlapped UL data transmission to the source and the target at the same time.</w:t>
      </w:r>
      <w:r w:rsidR="00AA5836">
        <w:t xml:space="preserve"> </w:t>
      </w:r>
      <w:r w:rsidR="005F4940">
        <w:t xml:space="preserve">In R16, DAPS is only supported in FR1 since UL simultaneous transmissions to both the source and the target when UE beam forming is </w:t>
      </w:r>
      <w:r w:rsidR="00AA5836">
        <w:t xml:space="preserve">not </w:t>
      </w:r>
      <w:r w:rsidR="005F4940">
        <w:t>enabled in FR2.</w:t>
      </w:r>
      <w:r w:rsidR="00990251">
        <w:t xml:space="preserve"> To maximize the inter-cell mobility performance, some UEs capable of simultaneous transmission</w:t>
      </w:r>
      <w:r w:rsidR="007264F6">
        <w:t>s</w:t>
      </w:r>
      <w:r w:rsidR="00990251">
        <w:t xml:space="preserve"> from different panels could take advantage of DAPS.</w:t>
      </w:r>
      <w:r w:rsidR="00F17E11">
        <w:t xml:space="preserve"> Beam management to support simultaneous multi-panel transmission needs to be checked and completed if necessary. </w:t>
      </w:r>
      <w:r w:rsidR="00655037">
        <w:t>Also to support simultaneous downlink transmissions from two TRPs belong to different cell, beam management needs to be extended across the cells.</w:t>
      </w:r>
      <w:r w:rsidR="00990251">
        <w:t xml:space="preserve"> </w:t>
      </w:r>
      <w:r w:rsidR="00217033">
        <w:rPr>
          <w:lang w:val="en-GB"/>
        </w:rPr>
        <w:t xml:space="preserve"> </w:t>
      </w:r>
      <w:r w:rsidR="00C073CF">
        <w:rPr>
          <w:lang w:val="en-GB"/>
        </w:rPr>
        <w:t xml:space="preserve"> </w:t>
      </w:r>
      <w:r w:rsidR="00A64F2B">
        <w:rPr>
          <w:lang w:val="en-GB"/>
        </w:rPr>
        <w:t xml:space="preserve"> </w:t>
      </w:r>
      <w:r w:rsidR="004203AF">
        <w:rPr>
          <w:lang w:val="en-GB"/>
        </w:rPr>
        <w:t xml:space="preserve"> </w:t>
      </w:r>
      <w:r w:rsidR="003512C2">
        <w:rPr>
          <w:lang w:val="en-GB"/>
        </w:rPr>
        <w:t xml:space="preserve"> </w:t>
      </w:r>
      <w:r w:rsidR="00241142">
        <w:rPr>
          <w:lang w:val="en-GB"/>
        </w:rPr>
        <w:t xml:space="preserve">                                                                                               </w:t>
      </w:r>
      <w:r w:rsidR="003512C2">
        <w:rPr>
          <w:lang w:val="en-GB"/>
        </w:rPr>
        <w:t xml:space="preserve"> </w:t>
      </w:r>
    </w:p>
    <w:p w14:paraId="0EE7023B" w14:textId="783F4112" w:rsidR="006D360F" w:rsidRDefault="00514177" w:rsidP="006A45F4">
      <w:pPr>
        <w:rPr>
          <w:lang w:val="en-GB"/>
        </w:rPr>
      </w:pPr>
      <w:r>
        <w:rPr>
          <w:b/>
          <w:u w:val="single"/>
        </w:rPr>
        <w:t>Proposal 6</w:t>
      </w:r>
      <w:r w:rsidRPr="004A3874">
        <w:rPr>
          <w:b/>
        </w:rPr>
        <w:t xml:space="preserve">: </w:t>
      </w:r>
      <w:r>
        <w:rPr>
          <w:b/>
        </w:rPr>
        <w:t xml:space="preserve">Consider </w:t>
      </w:r>
      <w:r w:rsidR="003D50B3">
        <w:rPr>
          <w:b/>
        </w:rPr>
        <w:t xml:space="preserve">extend </w:t>
      </w:r>
      <w:r w:rsidR="00582A31">
        <w:rPr>
          <w:b/>
        </w:rPr>
        <w:t xml:space="preserve">beam management to support simultaneous multi-panel transmission </w:t>
      </w:r>
      <w:r w:rsidR="003D50B3">
        <w:rPr>
          <w:b/>
        </w:rPr>
        <w:t xml:space="preserve">and reception </w:t>
      </w:r>
      <w:r w:rsidR="00582A31">
        <w:rPr>
          <w:b/>
        </w:rPr>
        <w:t>for</w:t>
      </w:r>
      <w:r>
        <w:rPr>
          <w:b/>
        </w:rPr>
        <w:t xml:space="preserve"> inter-cell mobility</w:t>
      </w:r>
    </w:p>
    <w:p w14:paraId="5AE2982B" w14:textId="3F2A53F6" w:rsidR="00A62B60" w:rsidRDefault="00292C5C" w:rsidP="00292C5C">
      <w:pPr>
        <w:pStyle w:val="Heading2"/>
        <w:rPr>
          <w:lang w:val="en-GB"/>
        </w:rPr>
      </w:pPr>
      <w:r>
        <w:rPr>
          <w:lang w:val="en-GB"/>
        </w:rPr>
        <w:lastRenderedPageBreak/>
        <w:t xml:space="preserve">Unified TCI framework </w:t>
      </w:r>
      <w:r w:rsidR="00E86C6F">
        <w:rPr>
          <w:lang w:val="en-GB"/>
        </w:rPr>
        <w:t>and MPE</w:t>
      </w:r>
    </w:p>
    <w:p w14:paraId="5D192F64" w14:textId="5468CA10" w:rsidR="00A62B60" w:rsidRDefault="00B90ABA" w:rsidP="00A62B60">
      <w:pPr>
        <w:rPr>
          <w:lang w:val="en-GB"/>
        </w:rPr>
      </w:pPr>
      <w:r>
        <w:rPr>
          <w:lang w:val="en-GB"/>
        </w:rPr>
        <w:t xml:space="preserve">Unified TCI targets to change uplink beam indication framework to the TCI based signalling analogous to downlink beam indication. </w:t>
      </w:r>
      <w:r w:rsidR="00F73801">
        <w:rPr>
          <w:lang w:val="en-GB"/>
        </w:rPr>
        <w:t xml:space="preserve">With the UL-TCI states configured and corresponding signalling competed, UL beam management is to have the same level of flexibility, latency and simplification of downlink. </w:t>
      </w:r>
      <w:r w:rsidR="00954F63">
        <w:rPr>
          <w:lang w:val="en-GB"/>
        </w:rPr>
        <w:t xml:space="preserve">Panel identification should be added into the UL-TCL to facilitate fast panel switching as a mean to mitigate the coverage loss </w:t>
      </w:r>
      <w:r w:rsidR="007D4EE9">
        <w:rPr>
          <w:lang w:val="en-GB"/>
        </w:rPr>
        <w:t xml:space="preserve">due to MPE. </w:t>
      </w:r>
      <w:r w:rsidR="002E7F7A">
        <w:rPr>
          <w:lang w:val="en-GB"/>
        </w:rPr>
        <w:t>To proceed this work,</w:t>
      </w:r>
      <w:r w:rsidR="000407C5">
        <w:rPr>
          <w:lang w:val="en-GB"/>
        </w:rPr>
        <w:t xml:space="preserve"> a common assumption of UE panel is important. </w:t>
      </w:r>
      <w:r w:rsidR="00E9582E">
        <w:rPr>
          <w:lang w:val="en-GB"/>
        </w:rPr>
        <w:t xml:space="preserve">For example, how many panels UE is equipped with and whether it is known to the network. Although panel activation/deactivation is managed by UE, it is crucial for network to know whether a target panel is activated before it instructs UE to switch the uplink transmission onto it. Switching to a deactivated panel may take 3-5ms while switching to an activated panel may be considered as </w:t>
      </w:r>
      <w:r w:rsidR="00874D81">
        <w:rPr>
          <w:lang w:val="en-GB"/>
        </w:rPr>
        <w:t>instantaneous</w:t>
      </w:r>
      <w:r w:rsidR="00E9582E">
        <w:rPr>
          <w:lang w:val="en-GB"/>
        </w:rPr>
        <w:t xml:space="preserve">. </w:t>
      </w:r>
      <w:r w:rsidR="007831DF">
        <w:rPr>
          <w:lang w:val="en-GB"/>
        </w:rPr>
        <w:t>UE may deactivate some panel to save power, while in downlink beam measurement occasions, UE may perform the measurement on one of the panel</w:t>
      </w:r>
      <w:r w:rsidR="001E5F96">
        <w:rPr>
          <w:lang w:val="en-GB"/>
        </w:rPr>
        <w:t>s</w:t>
      </w:r>
      <w:r w:rsidR="007831DF">
        <w:rPr>
          <w:lang w:val="en-GB"/>
        </w:rPr>
        <w:t xml:space="preserve"> at one time and cyclic through all the panels. Otherwise UE may </w:t>
      </w:r>
      <w:r w:rsidR="001E5F96">
        <w:rPr>
          <w:lang w:val="en-GB"/>
        </w:rPr>
        <w:t xml:space="preserve">activate all the panel for the beam measurement. </w:t>
      </w:r>
      <w:r w:rsidR="00292220">
        <w:rPr>
          <w:lang w:val="en-GB"/>
        </w:rPr>
        <w:t xml:space="preserve">The beam reporting for the two different case would be very different and network need to know the details to interpret UE measurement reports. </w:t>
      </w:r>
    </w:p>
    <w:p w14:paraId="05143123" w14:textId="1DE2195F" w:rsidR="00FB515C" w:rsidRDefault="00FB515C" w:rsidP="00FB515C">
      <w:pPr>
        <w:rPr>
          <w:b/>
        </w:rPr>
      </w:pPr>
      <w:r>
        <w:rPr>
          <w:b/>
          <w:u w:val="single"/>
        </w:rPr>
        <w:t xml:space="preserve">Proposal </w:t>
      </w:r>
      <w:r w:rsidR="00A3166E">
        <w:rPr>
          <w:b/>
          <w:u w:val="single"/>
        </w:rPr>
        <w:t>7</w:t>
      </w:r>
      <w:r w:rsidRPr="004A3874">
        <w:rPr>
          <w:b/>
        </w:rPr>
        <w:t xml:space="preserve">: </w:t>
      </w:r>
      <w:r>
        <w:rPr>
          <w:b/>
        </w:rPr>
        <w:t xml:space="preserve">Consider </w:t>
      </w:r>
      <w:r w:rsidR="005D7C86">
        <w:rPr>
          <w:b/>
        </w:rPr>
        <w:t>align basic UE panel and its operation assumptions</w:t>
      </w:r>
      <w:r w:rsidR="00461BD7">
        <w:rPr>
          <w:b/>
        </w:rPr>
        <w:t xml:space="preserve"> for </w:t>
      </w:r>
      <w:r w:rsidR="00905722">
        <w:rPr>
          <w:b/>
        </w:rPr>
        <w:t>evaluation and design</w:t>
      </w:r>
    </w:p>
    <w:p w14:paraId="77EB4D1F" w14:textId="0DD685D9" w:rsidR="005D7C86" w:rsidRDefault="00CF2948" w:rsidP="00FB515C">
      <w:pPr>
        <w:rPr>
          <w:lang w:val="en-GB"/>
        </w:rPr>
      </w:pPr>
      <w:r>
        <w:rPr>
          <w:lang w:val="en-GB"/>
        </w:rPr>
        <w:t xml:space="preserve">RAN4 has defined solution for MPE. </w:t>
      </w:r>
      <w:r w:rsidR="00267F7F">
        <w:rPr>
          <w:lang w:val="en-GB"/>
        </w:rPr>
        <w:t xml:space="preserve">Once UE detect MPE event happens, it applies power </w:t>
      </w:r>
      <w:proofErr w:type="spellStart"/>
      <w:r w:rsidR="00267F7F">
        <w:rPr>
          <w:lang w:val="en-GB"/>
        </w:rPr>
        <w:t>backoff</w:t>
      </w:r>
      <w:proofErr w:type="spellEnd"/>
      <w:r w:rsidR="00267F7F">
        <w:rPr>
          <w:lang w:val="en-GB"/>
        </w:rPr>
        <w:t xml:space="preserve"> and inform</w:t>
      </w:r>
      <w:r w:rsidR="00250E80">
        <w:rPr>
          <w:lang w:val="en-GB"/>
        </w:rPr>
        <w:t>s</w:t>
      </w:r>
      <w:r w:rsidR="00267F7F">
        <w:rPr>
          <w:lang w:val="en-GB"/>
        </w:rPr>
        <w:t xml:space="preserve"> network by send</w:t>
      </w:r>
      <w:r w:rsidR="00250E80">
        <w:rPr>
          <w:lang w:val="en-GB"/>
        </w:rPr>
        <w:t>ing</w:t>
      </w:r>
      <w:r w:rsidR="00267F7F">
        <w:rPr>
          <w:lang w:val="en-GB"/>
        </w:rPr>
        <w:t xml:space="preserve"> P-MPR with MAC-CE. </w:t>
      </w:r>
      <w:r w:rsidR="00250E80">
        <w:rPr>
          <w:lang w:val="en-GB"/>
        </w:rPr>
        <w:t xml:space="preserve">RAN1 should perform comprehensive evaluation of potential scheme </w:t>
      </w:r>
      <w:r w:rsidR="000404A3">
        <w:rPr>
          <w:lang w:val="en-GB"/>
        </w:rPr>
        <w:t>a</w:t>
      </w:r>
      <w:r w:rsidR="00250E80">
        <w:rPr>
          <w:lang w:val="en-GB"/>
        </w:rPr>
        <w:t>nd determine the relative performance gain</w:t>
      </w:r>
      <w:r w:rsidR="000404A3">
        <w:rPr>
          <w:lang w:val="en-GB"/>
        </w:rPr>
        <w:t xml:space="preserve"> first</w:t>
      </w:r>
      <w:r w:rsidR="00250E80">
        <w:rPr>
          <w:lang w:val="en-GB"/>
        </w:rPr>
        <w:t xml:space="preserve">. </w:t>
      </w:r>
    </w:p>
    <w:p w14:paraId="47EEEBEF" w14:textId="77777777" w:rsidR="0060310E" w:rsidRDefault="0060310E" w:rsidP="00261B4D">
      <w:pPr>
        <w:widowControl w:val="0"/>
        <w:spacing w:before="240"/>
        <w:outlineLvl w:val="0"/>
        <w:rPr>
          <w:b/>
          <w:sz w:val="20"/>
          <w:szCs w:val="28"/>
          <w:u w:val="single"/>
          <w:lang w:val="en-GB"/>
        </w:rPr>
      </w:pPr>
    </w:p>
    <w:p w14:paraId="1A801C54" w14:textId="5BBF2CFF" w:rsidR="004B3422" w:rsidRPr="00E27CC0" w:rsidRDefault="004B3422" w:rsidP="004B3422">
      <w:pPr>
        <w:pStyle w:val="Heading1"/>
        <w:tabs>
          <w:tab w:val="clear" w:pos="432"/>
        </w:tabs>
      </w:pPr>
      <w:bookmarkStart w:id="2" w:name="_Ref129681832"/>
      <w:r>
        <w:t>Conclusion</w:t>
      </w:r>
    </w:p>
    <w:p w14:paraId="2DAADC2F" w14:textId="0AAD2A71" w:rsidR="00B44264" w:rsidRDefault="00E93024" w:rsidP="00322207">
      <w:r w:rsidRPr="007F5EC6">
        <w:t>In this contribution, we</w:t>
      </w:r>
      <w:r>
        <w:t xml:space="preserve"> </w:t>
      </w:r>
      <w:r w:rsidR="009E3A88">
        <w:t xml:space="preserve">discussed </w:t>
      </w:r>
      <w:r w:rsidR="00022E08">
        <w:t xml:space="preserve">the areas for </w:t>
      </w:r>
      <w:r w:rsidR="009967BD">
        <w:t>enhancement of multi-beam operations</w:t>
      </w:r>
      <w:r w:rsidR="00984CC1">
        <w:t xml:space="preserve">. </w:t>
      </w:r>
      <w:r w:rsidR="009E3A88">
        <w:t>The</w:t>
      </w:r>
      <w:r w:rsidR="00984CC1">
        <w:t xml:space="preserve"> </w:t>
      </w:r>
      <w:r w:rsidR="009E3A88">
        <w:t xml:space="preserve">following </w:t>
      </w:r>
      <w:r w:rsidR="009967BD">
        <w:t xml:space="preserve">observations and proposals </w:t>
      </w:r>
      <w:r w:rsidR="009E3A88">
        <w:t xml:space="preserve">are </w:t>
      </w:r>
      <w:r w:rsidR="009967BD">
        <w:t>presented</w:t>
      </w:r>
      <w:r w:rsidR="009E3A88">
        <w:t>:</w:t>
      </w:r>
    </w:p>
    <w:p w14:paraId="4069C126" w14:textId="5395ACB4" w:rsidR="00ED512D" w:rsidRDefault="00713256" w:rsidP="00FC4B5F">
      <w:pPr>
        <w:ind w:left="7"/>
        <w:rPr>
          <w:lang w:val="en-GB" w:eastAsia="zh-CN"/>
        </w:rPr>
      </w:pPr>
      <w:r>
        <w:rPr>
          <w:b/>
          <w:u w:val="single"/>
        </w:rPr>
        <w:t>Observation 1</w:t>
      </w:r>
      <w:r w:rsidRPr="004A3874">
        <w:rPr>
          <w:b/>
        </w:rPr>
        <w:t xml:space="preserve">: </w:t>
      </w:r>
      <w:r>
        <w:rPr>
          <w:b/>
        </w:rPr>
        <w:t xml:space="preserve">In some deployment scenarios, the whole beam indication chain includes downlink control/data channels, downlink reference signals, uplink control/data signals and uplink reference signal may be streamlined to an indication of </w:t>
      </w:r>
      <w:r w:rsidRPr="002143EE">
        <w:rPr>
          <w:b/>
        </w:rPr>
        <w:t>QCL</w:t>
      </w:r>
      <w:r>
        <w:rPr>
          <w:b/>
        </w:rPr>
        <w:t>-</w:t>
      </w:r>
      <w:r w:rsidRPr="002143EE">
        <w:rPr>
          <w:b/>
        </w:rPr>
        <w:t>Type</w:t>
      </w:r>
      <w:r>
        <w:rPr>
          <w:b/>
        </w:rPr>
        <w:t>-</w:t>
      </w:r>
      <w:r w:rsidRPr="002143EE">
        <w:rPr>
          <w:b/>
        </w:rPr>
        <w:t>D</w:t>
      </w:r>
      <w:r>
        <w:rPr>
          <w:b/>
        </w:rPr>
        <w:t xml:space="preserve"> to a single reference signal</w:t>
      </w:r>
    </w:p>
    <w:p w14:paraId="1D91498B" w14:textId="77777777" w:rsidR="00985475" w:rsidRDefault="00985475" w:rsidP="00985475">
      <w:pPr>
        <w:rPr>
          <w:lang w:val="en-GB"/>
        </w:rPr>
      </w:pPr>
      <w:r>
        <w:rPr>
          <w:b/>
          <w:u w:val="single"/>
        </w:rPr>
        <w:t>Proposal 1</w:t>
      </w:r>
      <w:r w:rsidRPr="004A3874">
        <w:rPr>
          <w:b/>
        </w:rPr>
        <w:t xml:space="preserve">: </w:t>
      </w:r>
      <w:r>
        <w:rPr>
          <w:b/>
        </w:rPr>
        <w:t>Consider introduce new framework for common beam management and indication</w:t>
      </w:r>
    </w:p>
    <w:p w14:paraId="433668AC" w14:textId="608C4AC0" w:rsidR="009967BD" w:rsidRDefault="00B50F34" w:rsidP="00FC4B5F">
      <w:pPr>
        <w:ind w:left="7"/>
        <w:rPr>
          <w:lang w:val="en-GB" w:eastAsia="zh-CN"/>
        </w:rPr>
      </w:pPr>
      <w:r>
        <w:rPr>
          <w:b/>
          <w:u w:val="single"/>
        </w:rPr>
        <w:t>Proposal 2</w:t>
      </w:r>
      <w:r w:rsidRPr="004A3874">
        <w:rPr>
          <w:b/>
        </w:rPr>
        <w:t xml:space="preserve">: </w:t>
      </w:r>
      <w:r>
        <w:rPr>
          <w:b/>
        </w:rPr>
        <w:t>Consider dynamically associate correspondence beams for uplink with downlink common beams by the reuse of SRI bit field</w:t>
      </w:r>
    </w:p>
    <w:p w14:paraId="5182ECA1" w14:textId="1FE67FCA" w:rsidR="009967BD" w:rsidRDefault="00B50F34" w:rsidP="00FC4B5F">
      <w:pPr>
        <w:ind w:left="7"/>
        <w:rPr>
          <w:b/>
        </w:rPr>
      </w:pPr>
      <w:r>
        <w:rPr>
          <w:b/>
          <w:u w:val="single"/>
        </w:rPr>
        <w:t>Proposal 3</w:t>
      </w:r>
      <w:r w:rsidRPr="004A3874">
        <w:rPr>
          <w:b/>
        </w:rPr>
        <w:t xml:space="preserve">: </w:t>
      </w:r>
      <w:r>
        <w:rPr>
          <w:b/>
        </w:rPr>
        <w:t>Consider support common beam update with both MAC-CE and L1 DCI signaling</w:t>
      </w:r>
    </w:p>
    <w:p w14:paraId="68C13782" w14:textId="6AB92FFC" w:rsidR="00B50F34" w:rsidRDefault="00B50F34" w:rsidP="00FC4B5F">
      <w:pPr>
        <w:ind w:left="7"/>
        <w:rPr>
          <w:b/>
        </w:rPr>
      </w:pPr>
      <w:r>
        <w:rPr>
          <w:b/>
          <w:u w:val="single"/>
        </w:rPr>
        <w:t>Proposal 4</w:t>
      </w:r>
      <w:r w:rsidRPr="004A3874">
        <w:rPr>
          <w:b/>
        </w:rPr>
        <w:t xml:space="preserve">: </w:t>
      </w:r>
      <w:r w:rsidR="007D79A3">
        <w:rPr>
          <w:b/>
        </w:rPr>
        <w:t>Consider support dynamic common beam update based on measurement report</w:t>
      </w:r>
    </w:p>
    <w:p w14:paraId="2FD2B508" w14:textId="59F9EE57" w:rsidR="00B50F34" w:rsidRDefault="00A41616" w:rsidP="00FC4B5F">
      <w:pPr>
        <w:ind w:left="7"/>
        <w:rPr>
          <w:b/>
        </w:rPr>
      </w:pPr>
      <w:r>
        <w:rPr>
          <w:b/>
          <w:u w:val="single"/>
        </w:rPr>
        <w:t>Proposal 5</w:t>
      </w:r>
      <w:r w:rsidRPr="004A3874">
        <w:rPr>
          <w:b/>
        </w:rPr>
        <w:t xml:space="preserve">: </w:t>
      </w:r>
      <w:r>
        <w:rPr>
          <w:b/>
        </w:rPr>
        <w:t>Consider decouple the signaling and procedure of beam management from handover procedure for inter-cell mobility</w:t>
      </w:r>
    </w:p>
    <w:p w14:paraId="64396A74" w14:textId="05FCAF4B" w:rsidR="00A41616" w:rsidRDefault="00DC28D4" w:rsidP="00FC4B5F">
      <w:pPr>
        <w:ind w:left="7"/>
        <w:rPr>
          <w:b/>
        </w:rPr>
      </w:pPr>
      <w:r>
        <w:rPr>
          <w:b/>
          <w:u w:val="single"/>
        </w:rPr>
        <w:t>Proposal 6</w:t>
      </w:r>
      <w:r w:rsidRPr="004A3874">
        <w:rPr>
          <w:b/>
        </w:rPr>
        <w:t xml:space="preserve">: </w:t>
      </w:r>
      <w:r>
        <w:rPr>
          <w:b/>
        </w:rPr>
        <w:t>Consider extend beam management to support simultaneous multi-panel transmission and reception for inter-cell mobility</w:t>
      </w:r>
    </w:p>
    <w:p w14:paraId="67D3D21A" w14:textId="77777777" w:rsidR="00A41616" w:rsidRDefault="00A41616" w:rsidP="00A41616">
      <w:pPr>
        <w:rPr>
          <w:b/>
        </w:rPr>
      </w:pPr>
      <w:r>
        <w:rPr>
          <w:b/>
          <w:u w:val="single"/>
        </w:rPr>
        <w:t>Proposal 7</w:t>
      </w:r>
      <w:r w:rsidRPr="004A3874">
        <w:rPr>
          <w:b/>
        </w:rPr>
        <w:t xml:space="preserve">: </w:t>
      </w:r>
      <w:r>
        <w:rPr>
          <w:b/>
        </w:rPr>
        <w:t>Consider align basic UE panel and its operation assumptions for evaluation and design</w:t>
      </w:r>
    </w:p>
    <w:p w14:paraId="48DC631F" w14:textId="77777777" w:rsidR="00A41616" w:rsidRPr="00F340DC" w:rsidRDefault="00A41616" w:rsidP="00FC4B5F">
      <w:pPr>
        <w:ind w:left="7"/>
        <w:rPr>
          <w:lang w:val="en-GB" w:eastAsia="zh-CN"/>
        </w:rPr>
      </w:pPr>
    </w:p>
    <w:p w14:paraId="410E44E3" w14:textId="77777777" w:rsidR="001D780E" w:rsidRPr="00D74B92" w:rsidRDefault="001D780E" w:rsidP="007F5EC6">
      <w:pPr>
        <w:pStyle w:val="Heading1"/>
        <w:numPr>
          <w:ilvl w:val="0"/>
          <w:numId w:val="0"/>
        </w:numPr>
        <w:ind w:left="432" w:hanging="432"/>
      </w:pPr>
      <w:bookmarkStart w:id="3" w:name="_Ref124589665"/>
      <w:bookmarkStart w:id="4" w:name="_Ref71620620"/>
      <w:bookmarkStart w:id="5" w:name="_Ref124671424"/>
      <w:r w:rsidRPr="00D74B92">
        <w:t>References</w:t>
      </w:r>
    </w:p>
    <w:p w14:paraId="23A38DB7" w14:textId="77777777" w:rsidR="00456C92" w:rsidRDefault="00456C92" w:rsidP="00456C92">
      <w:pPr>
        <w:pStyle w:val="References"/>
        <w:rPr>
          <w:sz w:val="22"/>
          <w:szCs w:val="22"/>
        </w:rPr>
      </w:pPr>
      <w:bookmarkStart w:id="6" w:name="_Ref45631853"/>
      <w:bookmarkStart w:id="7" w:name="_Ref6583376"/>
      <w:bookmarkStart w:id="8" w:name="_Ref167612875"/>
      <w:bookmarkStart w:id="9" w:name="_Ref167612671"/>
      <w:bookmarkEnd w:id="2"/>
      <w:bookmarkEnd w:id="3"/>
      <w:bookmarkEnd w:id="4"/>
      <w:bookmarkEnd w:id="5"/>
      <w:r w:rsidRPr="00D95274">
        <w:rPr>
          <w:sz w:val="22"/>
          <w:szCs w:val="22"/>
        </w:rPr>
        <w:t>RP-193</w:t>
      </w:r>
      <w:r>
        <w:rPr>
          <w:sz w:val="22"/>
          <w:szCs w:val="22"/>
        </w:rPr>
        <w:t>133</w:t>
      </w:r>
      <w:r w:rsidRPr="00D95274">
        <w:rPr>
          <w:sz w:val="22"/>
          <w:szCs w:val="22"/>
        </w:rPr>
        <w:t>, “</w:t>
      </w:r>
      <w:r w:rsidRPr="00303C3F">
        <w:rPr>
          <w:sz w:val="22"/>
          <w:szCs w:val="22"/>
        </w:rPr>
        <w:t>New WID: Further enhancements on MIMO for NR</w:t>
      </w:r>
      <w:r w:rsidRPr="00D95274">
        <w:rPr>
          <w:sz w:val="22"/>
          <w:szCs w:val="22"/>
        </w:rPr>
        <w:t>”</w:t>
      </w:r>
      <w:r>
        <w:rPr>
          <w:sz w:val="22"/>
          <w:szCs w:val="22"/>
        </w:rPr>
        <w:t>, Samsung, RAN#86</w:t>
      </w:r>
      <w:r w:rsidRPr="00D95274">
        <w:rPr>
          <w:sz w:val="22"/>
          <w:szCs w:val="22"/>
        </w:rPr>
        <w:t>.</w:t>
      </w:r>
      <w:bookmarkEnd w:id="6"/>
    </w:p>
    <w:p w14:paraId="5CE129A8" w14:textId="6E837E68" w:rsidR="00456C92" w:rsidRDefault="00733439" w:rsidP="00456C92">
      <w:pPr>
        <w:pStyle w:val="References"/>
        <w:rPr>
          <w:sz w:val="22"/>
          <w:szCs w:val="22"/>
        </w:rPr>
      </w:pPr>
      <w:r>
        <w:rPr>
          <w:sz w:val="22"/>
          <w:szCs w:val="22"/>
        </w:rPr>
        <w:t xml:space="preserve">R1-2003918, “On Rel.17 </w:t>
      </w:r>
      <w:proofErr w:type="spellStart"/>
      <w:r>
        <w:rPr>
          <w:sz w:val="22"/>
          <w:szCs w:val="22"/>
        </w:rPr>
        <w:t>FeMIMO</w:t>
      </w:r>
      <w:proofErr w:type="spellEnd"/>
      <w:r>
        <w:rPr>
          <w:sz w:val="22"/>
          <w:szCs w:val="22"/>
        </w:rPr>
        <w:t xml:space="preserve"> WI”, Samsung, RAN1#101</w:t>
      </w:r>
      <w:r w:rsidR="00727C12">
        <w:rPr>
          <w:sz w:val="22"/>
          <w:szCs w:val="22"/>
        </w:rPr>
        <w:t>-</w:t>
      </w:r>
      <w:r>
        <w:rPr>
          <w:sz w:val="22"/>
          <w:szCs w:val="22"/>
        </w:rPr>
        <w:t>e</w:t>
      </w:r>
    </w:p>
    <w:p w14:paraId="45955DDB" w14:textId="1E598F08" w:rsidR="00D77BBE" w:rsidRDefault="00D77BBE" w:rsidP="00456C92">
      <w:pPr>
        <w:pStyle w:val="References"/>
        <w:rPr>
          <w:sz w:val="22"/>
          <w:szCs w:val="22"/>
        </w:rPr>
      </w:pPr>
      <w:r>
        <w:rPr>
          <w:sz w:val="22"/>
          <w:szCs w:val="22"/>
        </w:rPr>
        <w:t xml:space="preserve">R1-2004633, “High Level Views on Rel-17 </w:t>
      </w:r>
      <w:proofErr w:type="spellStart"/>
      <w:r>
        <w:rPr>
          <w:sz w:val="22"/>
          <w:szCs w:val="22"/>
        </w:rPr>
        <w:t>feMIMO</w:t>
      </w:r>
      <w:proofErr w:type="spellEnd"/>
      <w:r>
        <w:rPr>
          <w:sz w:val="22"/>
          <w:szCs w:val="22"/>
        </w:rPr>
        <w:t>”, Ericsson, RAN1#101-e</w:t>
      </w:r>
    </w:p>
    <w:bookmarkEnd w:id="7"/>
    <w:bookmarkEnd w:id="8"/>
    <w:bookmarkEnd w:id="9"/>
    <w:p w14:paraId="1EB969CF" w14:textId="2EE3A6D1" w:rsidR="008A3F1E" w:rsidRPr="0056653E" w:rsidRDefault="008A3F1E" w:rsidP="00D77BBE">
      <w:pPr>
        <w:pStyle w:val="References"/>
        <w:numPr>
          <w:ilvl w:val="0"/>
          <w:numId w:val="0"/>
        </w:numPr>
        <w:rPr>
          <w:color w:val="000000" w:themeColor="text1"/>
        </w:rPr>
      </w:pPr>
    </w:p>
    <w:p w14:paraId="5828F424" w14:textId="77777777" w:rsidR="008B2CCB" w:rsidRPr="009D6051" w:rsidRDefault="008B2CCB" w:rsidP="008B2CCB">
      <w:pPr>
        <w:pStyle w:val="References"/>
        <w:numPr>
          <w:ilvl w:val="0"/>
          <w:numId w:val="0"/>
        </w:numPr>
        <w:ind w:left="360" w:hanging="360"/>
        <w:rPr>
          <w:color w:val="FF0000"/>
          <w:sz w:val="22"/>
          <w:szCs w:val="22"/>
        </w:rPr>
      </w:pPr>
    </w:p>
    <w:sectPr w:rsidR="008B2CCB" w:rsidRPr="009D605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3544E9" w14:textId="77777777" w:rsidR="00F47108" w:rsidRDefault="00F47108">
      <w:r>
        <w:separator/>
      </w:r>
    </w:p>
  </w:endnote>
  <w:endnote w:type="continuationSeparator" w:id="0">
    <w:p w14:paraId="53D792E5" w14:textId="77777777" w:rsidR="00F47108" w:rsidRDefault="00F4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26E670" w14:textId="77777777" w:rsidR="00F47108" w:rsidRDefault="00F47108">
      <w:r>
        <w:separator/>
      </w:r>
    </w:p>
  </w:footnote>
  <w:footnote w:type="continuationSeparator" w:id="0">
    <w:p w14:paraId="32E5BACB" w14:textId="77777777" w:rsidR="00F47108" w:rsidRDefault="00F471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11473E"/>
    <w:multiLevelType w:val="hybridMultilevel"/>
    <w:tmpl w:val="9AE49254"/>
    <w:lvl w:ilvl="0" w:tplc="2B689B18">
      <w:start w:val="1"/>
      <w:numFmt w:val="bullet"/>
      <w:lvlText w:val="-"/>
      <w:lvlJc w:val="left"/>
      <w:pPr>
        <w:tabs>
          <w:tab w:val="num" w:pos="720"/>
        </w:tabs>
        <w:ind w:left="720" w:hanging="360"/>
      </w:pPr>
      <w:rPr>
        <w:rFonts w:ascii="Times New Roman" w:hAnsi="Times New Roman" w:hint="default"/>
      </w:rPr>
    </w:lvl>
    <w:lvl w:ilvl="1" w:tplc="5B462186">
      <w:numFmt w:val="bullet"/>
      <w:lvlText w:val="-"/>
      <w:lvlJc w:val="left"/>
      <w:pPr>
        <w:tabs>
          <w:tab w:val="num" w:pos="1440"/>
        </w:tabs>
        <w:ind w:left="1440" w:hanging="360"/>
      </w:pPr>
      <w:rPr>
        <w:rFonts w:ascii="Times New Roman" w:hAnsi="Times New Roman" w:hint="default"/>
      </w:rPr>
    </w:lvl>
    <w:lvl w:ilvl="2" w:tplc="9814D16E" w:tentative="1">
      <w:start w:val="1"/>
      <w:numFmt w:val="bullet"/>
      <w:lvlText w:val="-"/>
      <w:lvlJc w:val="left"/>
      <w:pPr>
        <w:tabs>
          <w:tab w:val="num" w:pos="2160"/>
        </w:tabs>
        <w:ind w:left="2160" w:hanging="360"/>
      </w:pPr>
      <w:rPr>
        <w:rFonts w:ascii="Times New Roman" w:hAnsi="Times New Roman" w:hint="default"/>
      </w:rPr>
    </w:lvl>
    <w:lvl w:ilvl="3" w:tplc="186C66F6" w:tentative="1">
      <w:start w:val="1"/>
      <w:numFmt w:val="bullet"/>
      <w:lvlText w:val="-"/>
      <w:lvlJc w:val="left"/>
      <w:pPr>
        <w:tabs>
          <w:tab w:val="num" w:pos="2880"/>
        </w:tabs>
        <w:ind w:left="2880" w:hanging="360"/>
      </w:pPr>
      <w:rPr>
        <w:rFonts w:ascii="Times New Roman" w:hAnsi="Times New Roman" w:hint="default"/>
      </w:rPr>
    </w:lvl>
    <w:lvl w:ilvl="4" w:tplc="757EFDF6" w:tentative="1">
      <w:start w:val="1"/>
      <w:numFmt w:val="bullet"/>
      <w:lvlText w:val="-"/>
      <w:lvlJc w:val="left"/>
      <w:pPr>
        <w:tabs>
          <w:tab w:val="num" w:pos="3600"/>
        </w:tabs>
        <w:ind w:left="3600" w:hanging="360"/>
      </w:pPr>
      <w:rPr>
        <w:rFonts w:ascii="Times New Roman" w:hAnsi="Times New Roman" w:hint="default"/>
      </w:rPr>
    </w:lvl>
    <w:lvl w:ilvl="5" w:tplc="836C4CC6" w:tentative="1">
      <w:start w:val="1"/>
      <w:numFmt w:val="bullet"/>
      <w:lvlText w:val="-"/>
      <w:lvlJc w:val="left"/>
      <w:pPr>
        <w:tabs>
          <w:tab w:val="num" w:pos="4320"/>
        </w:tabs>
        <w:ind w:left="4320" w:hanging="360"/>
      </w:pPr>
      <w:rPr>
        <w:rFonts w:ascii="Times New Roman" w:hAnsi="Times New Roman" w:hint="default"/>
      </w:rPr>
    </w:lvl>
    <w:lvl w:ilvl="6" w:tplc="DAE40056" w:tentative="1">
      <w:start w:val="1"/>
      <w:numFmt w:val="bullet"/>
      <w:lvlText w:val="-"/>
      <w:lvlJc w:val="left"/>
      <w:pPr>
        <w:tabs>
          <w:tab w:val="num" w:pos="5040"/>
        </w:tabs>
        <w:ind w:left="5040" w:hanging="360"/>
      </w:pPr>
      <w:rPr>
        <w:rFonts w:ascii="Times New Roman" w:hAnsi="Times New Roman" w:hint="default"/>
      </w:rPr>
    </w:lvl>
    <w:lvl w:ilvl="7" w:tplc="33EA020C" w:tentative="1">
      <w:start w:val="1"/>
      <w:numFmt w:val="bullet"/>
      <w:lvlText w:val="-"/>
      <w:lvlJc w:val="left"/>
      <w:pPr>
        <w:tabs>
          <w:tab w:val="num" w:pos="5760"/>
        </w:tabs>
        <w:ind w:left="5760" w:hanging="360"/>
      </w:pPr>
      <w:rPr>
        <w:rFonts w:ascii="Times New Roman" w:hAnsi="Times New Roman" w:hint="default"/>
      </w:rPr>
    </w:lvl>
    <w:lvl w:ilvl="8" w:tplc="D61C8A02"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3084722"/>
    <w:multiLevelType w:val="multilevel"/>
    <w:tmpl w:val="13084722"/>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numFmt w:val="bullet"/>
      <w:lvlText w:val="•"/>
      <w:lvlJc w:val="left"/>
      <w:pPr>
        <w:ind w:left="3600" w:hanging="720"/>
      </w:pPr>
      <w:rPr>
        <w:rFonts w:ascii="Times" w:eastAsia="Batang" w:hAnsi="Times" w:cs="Times"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18AB1A05"/>
    <w:multiLevelType w:val="multilevel"/>
    <w:tmpl w:val="18AB1A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8"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A7D6952"/>
    <w:multiLevelType w:val="hybridMultilevel"/>
    <w:tmpl w:val="4CE42F5C"/>
    <w:lvl w:ilvl="0" w:tplc="7FF2ED88">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FC20DE"/>
    <w:multiLevelType w:val="multilevel"/>
    <w:tmpl w:val="4CFC2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227719C"/>
    <w:multiLevelType w:val="hybridMultilevel"/>
    <w:tmpl w:val="5EC08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3" w15:restartNumberingAfterBreak="0">
    <w:nsid w:val="5EA77896"/>
    <w:multiLevelType w:val="hybridMultilevel"/>
    <w:tmpl w:val="5E289380"/>
    <w:lvl w:ilvl="0" w:tplc="554E202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5E605C5"/>
    <w:multiLevelType w:val="hybridMultilevel"/>
    <w:tmpl w:val="32D43C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945CBB"/>
    <w:multiLevelType w:val="hybridMultilevel"/>
    <w:tmpl w:val="95205D0A"/>
    <w:lvl w:ilvl="0" w:tplc="58004FA4">
      <w:start w:val="4"/>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311359"/>
    <w:multiLevelType w:val="hybridMultilevel"/>
    <w:tmpl w:val="9B3CBDDC"/>
    <w:lvl w:ilvl="0" w:tplc="93BE8640">
      <w:start w:val="1"/>
      <w:numFmt w:val="decimal"/>
      <w:lvlText w:val="%1."/>
      <w:lvlJc w:val="left"/>
      <w:pPr>
        <w:ind w:left="1080" w:hanging="360"/>
      </w:pPr>
      <w:rPr>
        <w:rFonts w:ascii="Times New Roman" w:eastAsia="SimSu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479CC12A">
      <w:start w:val="2"/>
      <w:numFmt w:val="bullet"/>
      <w:lvlText w:val="-"/>
      <w:lvlJc w:val="left"/>
      <w:pPr>
        <w:ind w:left="2880" w:hanging="360"/>
      </w:pPr>
      <w:rPr>
        <w:rFonts w:ascii="Times New Roman" w:eastAsia="SimSu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5"/>
  </w:num>
  <w:num w:numId="3">
    <w:abstractNumId w:val="14"/>
  </w:num>
  <w:num w:numId="4">
    <w:abstractNumId w:val="4"/>
  </w:num>
  <w:num w:numId="5">
    <w:abstractNumId w:val="16"/>
  </w:num>
  <w:num w:numId="6">
    <w:abstractNumId w:val="13"/>
  </w:num>
  <w:num w:numId="7">
    <w:abstractNumId w:val="4"/>
  </w:num>
  <w:num w:numId="8">
    <w:abstractNumId w:val="1"/>
  </w:num>
  <w:num w:numId="9">
    <w:abstractNumId w:val="17"/>
  </w:num>
  <w:num w:numId="10">
    <w:abstractNumId w:val="10"/>
  </w:num>
  <w:num w:numId="11">
    <w:abstractNumId w:val="12"/>
  </w:num>
  <w:num w:numId="12">
    <w:abstractNumId w:val="3"/>
  </w:num>
  <w:num w:numId="13">
    <w:abstractNumId w:val="2"/>
  </w:num>
  <w:num w:numId="14">
    <w:abstractNumId w:val="9"/>
  </w:num>
  <w:num w:numId="15">
    <w:abstractNumId w:val="6"/>
  </w:num>
  <w:num w:numId="16">
    <w:abstractNumId w:val="8"/>
  </w:num>
  <w:num w:numId="17">
    <w:abstractNumId w:val="15"/>
  </w:num>
  <w:num w:numId="18">
    <w:abstractNumId w:val="0"/>
  </w:num>
  <w:num w:numId="19">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BA"/>
    <w:rsid w:val="00000D04"/>
    <w:rsid w:val="00000DB2"/>
    <w:rsid w:val="0000143E"/>
    <w:rsid w:val="00001718"/>
    <w:rsid w:val="000020F6"/>
    <w:rsid w:val="00002893"/>
    <w:rsid w:val="000033A3"/>
    <w:rsid w:val="00003605"/>
    <w:rsid w:val="00003B0B"/>
    <w:rsid w:val="00003C56"/>
    <w:rsid w:val="00003EC2"/>
    <w:rsid w:val="000040A9"/>
    <w:rsid w:val="0000451C"/>
    <w:rsid w:val="0000458E"/>
    <w:rsid w:val="0000492C"/>
    <w:rsid w:val="00004E70"/>
    <w:rsid w:val="0000545D"/>
    <w:rsid w:val="00005E66"/>
    <w:rsid w:val="00006144"/>
    <w:rsid w:val="000067E8"/>
    <w:rsid w:val="00006B4B"/>
    <w:rsid w:val="00006E18"/>
    <w:rsid w:val="00007086"/>
    <w:rsid w:val="000071A6"/>
    <w:rsid w:val="000072B6"/>
    <w:rsid w:val="000072DD"/>
    <w:rsid w:val="00007813"/>
    <w:rsid w:val="000102D7"/>
    <w:rsid w:val="000109E6"/>
    <w:rsid w:val="0001116D"/>
    <w:rsid w:val="00011278"/>
    <w:rsid w:val="00011F67"/>
    <w:rsid w:val="00012862"/>
    <w:rsid w:val="000128E6"/>
    <w:rsid w:val="00012F77"/>
    <w:rsid w:val="00013371"/>
    <w:rsid w:val="00013F74"/>
    <w:rsid w:val="00014395"/>
    <w:rsid w:val="00015A05"/>
    <w:rsid w:val="00015EFB"/>
    <w:rsid w:val="000162CA"/>
    <w:rsid w:val="000165E2"/>
    <w:rsid w:val="0001678E"/>
    <w:rsid w:val="00016B0E"/>
    <w:rsid w:val="00016EF9"/>
    <w:rsid w:val="000172BE"/>
    <w:rsid w:val="00017519"/>
    <w:rsid w:val="00017D8A"/>
    <w:rsid w:val="0002030C"/>
    <w:rsid w:val="00021908"/>
    <w:rsid w:val="00021E4D"/>
    <w:rsid w:val="000224D1"/>
    <w:rsid w:val="000227D0"/>
    <w:rsid w:val="00022A52"/>
    <w:rsid w:val="00022E08"/>
    <w:rsid w:val="00023388"/>
    <w:rsid w:val="00023425"/>
    <w:rsid w:val="00023685"/>
    <w:rsid w:val="00023E05"/>
    <w:rsid w:val="000241BE"/>
    <w:rsid w:val="000242F2"/>
    <w:rsid w:val="000247FA"/>
    <w:rsid w:val="00024890"/>
    <w:rsid w:val="000267C3"/>
    <w:rsid w:val="00026875"/>
    <w:rsid w:val="00026C44"/>
    <w:rsid w:val="00026D4B"/>
    <w:rsid w:val="00026D4F"/>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3752A"/>
    <w:rsid w:val="00037C6A"/>
    <w:rsid w:val="00040180"/>
    <w:rsid w:val="0004023E"/>
    <w:rsid w:val="0004024B"/>
    <w:rsid w:val="000404A3"/>
    <w:rsid w:val="000404D2"/>
    <w:rsid w:val="000407C5"/>
    <w:rsid w:val="00041350"/>
    <w:rsid w:val="00041C10"/>
    <w:rsid w:val="00041C57"/>
    <w:rsid w:val="00041D96"/>
    <w:rsid w:val="00042ADB"/>
    <w:rsid w:val="000434B7"/>
    <w:rsid w:val="000435E4"/>
    <w:rsid w:val="00043E72"/>
    <w:rsid w:val="000440DB"/>
    <w:rsid w:val="000443A1"/>
    <w:rsid w:val="000448C0"/>
    <w:rsid w:val="00045848"/>
    <w:rsid w:val="0004589B"/>
    <w:rsid w:val="00045FB1"/>
    <w:rsid w:val="00046189"/>
    <w:rsid w:val="00046796"/>
    <w:rsid w:val="000467FD"/>
    <w:rsid w:val="0004682C"/>
    <w:rsid w:val="00046AA8"/>
    <w:rsid w:val="00046AAF"/>
    <w:rsid w:val="00047225"/>
    <w:rsid w:val="0004724D"/>
    <w:rsid w:val="00047B98"/>
    <w:rsid w:val="00047D21"/>
    <w:rsid w:val="00047D47"/>
    <w:rsid w:val="00047E60"/>
    <w:rsid w:val="00050D8A"/>
    <w:rsid w:val="000512E3"/>
    <w:rsid w:val="000516F0"/>
    <w:rsid w:val="00051D59"/>
    <w:rsid w:val="00052039"/>
    <w:rsid w:val="00052144"/>
    <w:rsid w:val="000525A8"/>
    <w:rsid w:val="00052AD2"/>
    <w:rsid w:val="00052C56"/>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3921"/>
    <w:rsid w:val="00063C08"/>
    <w:rsid w:val="000658E8"/>
    <w:rsid w:val="00065D38"/>
    <w:rsid w:val="000661FE"/>
    <w:rsid w:val="0006694E"/>
    <w:rsid w:val="00067DD1"/>
    <w:rsid w:val="000702E6"/>
    <w:rsid w:val="00070447"/>
    <w:rsid w:val="000706E7"/>
    <w:rsid w:val="00070C73"/>
    <w:rsid w:val="00070EF8"/>
    <w:rsid w:val="00070EF9"/>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76D"/>
    <w:rsid w:val="00076E44"/>
    <w:rsid w:val="000772F4"/>
    <w:rsid w:val="000776EB"/>
    <w:rsid w:val="00081899"/>
    <w:rsid w:val="000823B0"/>
    <w:rsid w:val="00082682"/>
    <w:rsid w:val="0008335B"/>
    <w:rsid w:val="00083379"/>
    <w:rsid w:val="00083587"/>
    <w:rsid w:val="00083838"/>
    <w:rsid w:val="00083B6A"/>
    <w:rsid w:val="000858D7"/>
    <w:rsid w:val="00085E04"/>
    <w:rsid w:val="00086763"/>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092"/>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9A9"/>
    <w:rsid w:val="000B1FE1"/>
    <w:rsid w:val="000B2985"/>
    <w:rsid w:val="000B2C88"/>
    <w:rsid w:val="000B3342"/>
    <w:rsid w:val="000B3905"/>
    <w:rsid w:val="000B3A59"/>
    <w:rsid w:val="000B3B37"/>
    <w:rsid w:val="000B4D45"/>
    <w:rsid w:val="000B51FA"/>
    <w:rsid w:val="000B56AB"/>
    <w:rsid w:val="000B5905"/>
    <w:rsid w:val="000B5975"/>
    <w:rsid w:val="000B5F3C"/>
    <w:rsid w:val="000B60DB"/>
    <w:rsid w:val="000B6245"/>
    <w:rsid w:val="000B6E2C"/>
    <w:rsid w:val="000B7286"/>
    <w:rsid w:val="000B749B"/>
    <w:rsid w:val="000B76C5"/>
    <w:rsid w:val="000B76F1"/>
    <w:rsid w:val="000B7893"/>
    <w:rsid w:val="000B7A10"/>
    <w:rsid w:val="000C055B"/>
    <w:rsid w:val="000C115D"/>
    <w:rsid w:val="000C13AE"/>
    <w:rsid w:val="000C1535"/>
    <w:rsid w:val="000C1F4B"/>
    <w:rsid w:val="000C252B"/>
    <w:rsid w:val="000C2FBD"/>
    <w:rsid w:val="000C3B0C"/>
    <w:rsid w:val="000C422D"/>
    <w:rsid w:val="000C485D"/>
    <w:rsid w:val="000C53CD"/>
    <w:rsid w:val="000C5A56"/>
    <w:rsid w:val="000C5ADD"/>
    <w:rsid w:val="000C5F91"/>
    <w:rsid w:val="000C6025"/>
    <w:rsid w:val="000C6792"/>
    <w:rsid w:val="000C6EFA"/>
    <w:rsid w:val="000C7345"/>
    <w:rsid w:val="000C7878"/>
    <w:rsid w:val="000D0565"/>
    <w:rsid w:val="000D0811"/>
    <w:rsid w:val="000D0E4E"/>
    <w:rsid w:val="000D113C"/>
    <w:rsid w:val="000D12D1"/>
    <w:rsid w:val="000D159A"/>
    <w:rsid w:val="000D16FF"/>
    <w:rsid w:val="000D1796"/>
    <w:rsid w:val="000D20EA"/>
    <w:rsid w:val="000D22CC"/>
    <w:rsid w:val="000D2938"/>
    <w:rsid w:val="000D29E7"/>
    <w:rsid w:val="000D31C8"/>
    <w:rsid w:val="000D36AE"/>
    <w:rsid w:val="000D38A1"/>
    <w:rsid w:val="000D3C4B"/>
    <w:rsid w:val="000D4C4E"/>
    <w:rsid w:val="000D5077"/>
    <w:rsid w:val="000D51C3"/>
    <w:rsid w:val="000D5362"/>
    <w:rsid w:val="000D57F8"/>
    <w:rsid w:val="000D5851"/>
    <w:rsid w:val="000D5C60"/>
    <w:rsid w:val="000D694B"/>
    <w:rsid w:val="000D715A"/>
    <w:rsid w:val="000D71E2"/>
    <w:rsid w:val="000D73A5"/>
    <w:rsid w:val="000E046A"/>
    <w:rsid w:val="000E07D6"/>
    <w:rsid w:val="000E1380"/>
    <w:rsid w:val="000E18DF"/>
    <w:rsid w:val="000E2BD7"/>
    <w:rsid w:val="000E3123"/>
    <w:rsid w:val="000E4761"/>
    <w:rsid w:val="000E48AF"/>
    <w:rsid w:val="000E59A0"/>
    <w:rsid w:val="000E681A"/>
    <w:rsid w:val="000E7403"/>
    <w:rsid w:val="000E75D0"/>
    <w:rsid w:val="000E7A84"/>
    <w:rsid w:val="000F15BC"/>
    <w:rsid w:val="000F180A"/>
    <w:rsid w:val="000F19E2"/>
    <w:rsid w:val="000F1C92"/>
    <w:rsid w:val="000F1E81"/>
    <w:rsid w:val="000F2D25"/>
    <w:rsid w:val="000F2EEE"/>
    <w:rsid w:val="000F3238"/>
    <w:rsid w:val="000F3697"/>
    <w:rsid w:val="000F407D"/>
    <w:rsid w:val="000F5141"/>
    <w:rsid w:val="000F5BC8"/>
    <w:rsid w:val="000F631C"/>
    <w:rsid w:val="000F637B"/>
    <w:rsid w:val="000F65A0"/>
    <w:rsid w:val="000F7326"/>
    <w:rsid w:val="000F7F58"/>
    <w:rsid w:val="00100128"/>
    <w:rsid w:val="00100CDC"/>
    <w:rsid w:val="00100FF3"/>
    <w:rsid w:val="00101753"/>
    <w:rsid w:val="001019A7"/>
    <w:rsid w:val="00101CB8"/>
    <w:rsid w:val="00101EB7"/>
    <w:rsid w:val="001022A0"/>
    <w:rsid w:val="001026CA"/>
    <w:rsid w:val="001033E1"/>
    <w:rsid w:val="00103BB2"/>
    <w:rsid w:val="00104210"/>
    <w:rsid w:val="001043C2"/>
    <w:rsid w:val="001043E1"/>
    <w:rsid w:val="001046C3"/>
    <w:rsid w:val="0010488D"/>
    <w:rsid w:val="00104B45"/>
    <w:rsid w:val="0010505A"/>
    <w:rsid w:val="0010532D"/>
    <w:rsid w:val="00105CC7"/>
    <w:rsid w:val="00105E99"/>
    <w:rsid w:val="001063FE"/>
    <w:rsid w:val="001076A0"/>
    <w:rsid w:val="00107779"/>
    <w:rsid w:val="00107857"/>
    <w:rsid w:val="001078C2"/>
    <w:rsid w:val="00107E1C"/>
    <w:rsid w:val="00110067"/>
    <w:rsid w:val="00110243"/>
    <w:rsid w:val="0011072C"/>
    <w:rsid w:val="001112C4"/>
    <w:rsid w:val="001113D1"/>
    <w:rsid w:val="00111444"/>
    <w:rsid w:val="00111723"/>
    <w:rsid w:val="00111860"/>
    <w:rsid w:val="001129B5"/>
    <w:rsid w:val="00112AD7"/>
    <w:rsid w:val="00112B9A"/>
    <w:rsid w:val="00112BAD"/>
    <w:rsid w:val="00112BE6"/>
    <w:rsid w:val="00112FE5"/>
    <w:rsid w:val="00113C24"/>
    <w:rsid w:val="001141E3"/>
    <w:rsid w:val="001144DF"/>
    <w:rsid w:val="00114B18"/>
    <w:rsid w:val="00114BF1"/>
    <w:rsid w:val="001152B9"/>
    <w:rsid w:val="0011557B"/>
    <w:rsid w:val="00115B5D"/>
    <w:rsid w:val="001160C4"/>
    <w:rsid w:val="001161A4"/>
    <w:rsid w:val="00116585"/>
    <w:rsid w:val="001169EC"/>
    <w:rsid w:val="00117141"/>
    <w:rsid w:val="00117678"/>
    <w:rsid w:val="001179BC"/>
    <w:rsid w:val="00117C85"/>
    <w:rsid w:val="001203A0"/>
    <w:rsid w:val="00120B13"/>
    <w:rsid w:val="00121162"/>
    <w:rsid w:val="001233BB"/>
    <w:rsid w:val="00124258"/>
    <w:rsid w:val="0012449B"/>
    <w:rsid w:val="00124875"/>
    <w:rsid w:val="00124D84"/>
    <w:rsid w:val="00124D97"/>
    <w:rsid w:val="001250DD"/>
    <w:rsid w:val="00125733"/>
    <w:rsid w:val="001263AA"/>
    <w:rsid w:val="001273F3"/>
    <w:rsid w:val="00130779"/>
    <w:rsid w:val="001307A1"/>
    <w:rsid w:val="00130F5A"/>
    <w:rsid w:val="00131171"/>
    <w:rsid w:val="001314A8"/>
    <w:rsid w:val="0013160D"/>
    <w:rsid w:val="00131989"/>
    <w:rsid w:val="001321D3"/>
    <w:rsid w:val="00132FAA"/>
    <w:rsid w:val="00133599"/>
    <w:rsid w:val="00133923"/>
    <w:rsid w:val="00133BF7"/>
    <w:rsid w:val="00134184"/>
    <w:rsid w:val="00134B88"/>
    <w:rsid w:val="00135A01"/>
    <w:rsid w:val="00136A23"/>
    <w:rsid w:val="00136B99"/>
    <w:rsid w:val="00136E25"/>
    <w:rsid w:val="0014063E"/>
    <w:rsid w:val="0014087D"/>
    <w:rsid w:val="00140F74"/>
    <w:rsid w:val="00141191"/>
    <w:rsid w:val="0014159C"/>
    <w:rsid w:val="00142665"/>
    <w:rsid w:val="001429DB"/>
    <w:rsid w:val="00143123"/>
    <w:rsid w:val="001436C9"/>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673F"/>
    <w:rsid w:val="00156783"/>
    <w:rsid w:val="001572C1"/>
    <w:rsid w:val="001577D8"/>
    <w:rsid w:val="00157FC3"/>
    <w:rsid w:val="00160655"/>
    <w:rsid w:val="00160739"/>
    <w:rsid w:val="00161FE4"/>
    <w:rsid w:val="0016271E"/>
    <w:rsid w:val="00162D7A"/>
    <w:rsid w:val="001633C3"/>
    <w:rsid w:val="00164DAB"/>
    <w:rsid w:val="0016541D"/>
    <w:rsid w:val="00165A24"/>
    <w:rsid w:val="00165BBB"/>
    <w:rsid w:val="00165C72"/>
    <w:rsid w:val="00165FEB"/>
    <w:rsid w:val="0016613F"/>
    <w:rsid w:val="00166215"/>
    <w:rsid w:val="00166487"/>
    <w:rsid w:val="00166591"/>
    <w:rsid w:val="001666C4"/>
    <w:rsid w:val="00166BBC"/>
    <w:rsid w:val="001670B2"/>
    <w:rsid w:val="00167A37"/>
    <w:rsid w:val="00167C3C"/>
    <w:rsid w:val="00170E24"/>
    <w:rsid w:val="00171143"/>
    <w:rsid w:val="00172864"/>
    <w:rsid w:val="00172ABC"/>
    <w:rsid w:val="00172B82"/>
    <w:rsid w:val="00172EFA"/>
    <w:rsid w:val="00173608"/>
    <w:rsid w:val="001745EC"/>
    <w:rsid w:val="001747B7"/>
    <w:rsid w:val="00174B63"/>
    <w:rsid w:val="00175446"/>
    <w:rsid w:val="00175C30"/>
    <w:rsid w:val="001762F8"/>
    <w:rsid w:val="00177069"/>
    <w:rsid w:val="0017709D"/>
    <w:rsid w:val="0017758E"/>
    <w:rsid w:val="00177FC1"/>
    <w:rsid w:val="0018014F"/>
    <w:rsid w:val="0018070A"/>
    <w:rsid w:val="001815A2"/>
    <w:rsid w:val="00181FC1"/>
    <w:rsid w:val="001823C3"/>
    <w:rsid w:val="00182F13"/>
    <w:rsid w:val="00183034"/>
    <w:rsid w:val="001830F7"/>
    <w:rsid w:val="0018371D"/>
    <w:rsid w:val="00183EE6"/>
    <w:rsid w:val="001844E5"/>
    <w:rsid w:val="00184E75"/>
    <w:rsid w:val="0018528A"/>
    <w:rsid w:val="0018588A"/>
    <w:rsid w:val="00185FC2"/>
    <w:rsid w:val="00186BE6"/>
    <w:rsid w:val="00187252"/>
    <w:rsid w:val="00187727"/>
    <w:rsid w:val="00187E43"/>
    <w:rsid w:val="001910FF"/>
    <w:rsid w:val="00191C91"/>
    <w:rsid w:val="00192DD9"/>
    <w:rsid w:val="00193182"/>
    <w:rsid w:val="001931F7"/>
    <w:rsid w:val="00193878"/>
    <w:rsid w:val="00194339"/>
    <w:rsid w:val="001946BF"/>
    <w:rsid w:val="00194745"/>
    <w:rsid w:val="00194848"/>
    <w:rsid w:val="00194BA9"/>
    <w:rsid w:val="00194F68"/>
    <w:rsid w:val="001958EA"/>
    <w:rsid w:val="00195E0E"/>
    <w:rsid w:val="001A00FD"/>
    <w:rsid w:val="001A01A5"/>
    <w:rsid w:val="001A0617"/>
    <w:rsid w:val="001A0E0D"/>
    <w:rsid w:val="001A154C"/>
    <w:rsid w:val="001A180D"/>
    <w:rsid w:val="001A1BAC"/>
    <w:rsid w:val="001A23CE"/>
    <w:rsid w:val="001A2C89"/>
    <w:rsid w:val="001A3BB2"/>
    <w:rsid w:val="001A488C"/>
    <w:rsid w:val="001A4965"/>
    <w:rsid w:val="001A57EE"/>
    <w:rsid w:val="001A5C71"/>
    <w:rsid w:val="001A673E"/>
    <w:rsid w:val="001A7763"/>
    <w:rsid w:val="001A783D"/>
    <w:rsid w:val="001A7CB3"/>
    <w:rsid w:val="001B0525"/>
    <w:rsid w:val="001B22F1"/>
    <w:rsid w:val="001B2439"/>
    <w:rsid w:val="001B27A5"/>
    <w:rsid w:val="001B31DB"/>
    <w:rsid w:val="001B35D0"/>
    <w:rsid w:val="001B3964"/>
    <w:rsid w:val="001B4452"/>
    <w:rsid w:val="001B463A"/>
    <w:rsid w:val="001B466C"/>
    <w:rsid w:val="001B4F34"/>
    <w:rsid w:val="001B52EC"/>
    <w:rsid w:val="001B554A"/>
    <w:rsid w:val="001B64C4"/>
    <w:rsid w:val="001B6564"/>
    <w:rsid w:val="001B6583"/>
    <w:rsid w:val="001B691A"/>
    <w:rsid w:val="001B71BA"/>
    <w:rsid w:val="001B72E7"/>
    <w:rsid w:val="001B7436"/>
    <w:rsid w:val="001B7520"/>
    <w:rsid w:val="001B7D23"/>
    <w:rsid w:val="001C0072"/>
    <w:rsid w:val="001C02D8"/>
    <w:rsid w:val="001C04E3"/>
    <w:rsid w:val="001C1D40"/>
    <w:rsid w:val="001C2378"/>
    <w:rsid w:val="001C3EE9"/>
    <w:rsid w:val="001C3FA4"/>
    <w:rsid w:val="001C40F9"/>
    <w:rsid w:val="001C40FC"/>
    <w:rsid w:val="001C41B6"/>
    <w:rsid w:val="001C458B"/>
    <w:rsid w:val="001C4E60"/>
    <w:rsid w:val="001C50F9"/>
    <w:rsid w:val="001C542A"/>
    <w:rsid w:val="001C5D4F"/>
    <w:rsid w:val="001C64C0"/>
    <w:rsid w:val="001C69DA"/>
    <w:rsid w:val="001C6F06"/>
    <w:rsid w:val="001C75AF"/>
    <w:rsid w:val="001C7611"/>
    <w:rsid w:val="001D2360"/>
    <w:rsid w:val="001D2372"/>
    <w:rsid w:val="001D2CE6"/>
    <w:rsid w:val="001D3109"/>
    <w:rsid w:val="001D332E"/>
    <w:rsid w:val="001D3914"/>
    <w:rsid w:val="001D5033"/>
    <w:rsid w:val="001D5058"/>
    <w:rsid w:val="001D5C88"/>
    <w:rsid w:val="001D6567"/>
    <w:rsid w:val="001D695C"/>
    <w:rsid w:val="001D6FD9"/>
    <w:rsid w:val="001D780E"/>
    <w:rsid w:val="001D7A29"/>
    <w:rsid w:val="001E05C3"/>
    <w:rsid w:val="001E0AB0"/>
    <w:rsid w:val="001E0AD3"/>
    <w:rsid w:val="001E1E92"/>
    <w:rsid w:val="001E36E4"/>
    <w:rsid w:val="001E379D"/>
    <w:rsid w:val="001E3A3C"/>
    <w:rsid w:val="001E462D"/>
    <w:rsid w:val="001E5291"/>
    <w:rsid w:val="001E5570"/>
    <w:rsid w:val="001E5C23"/>
    <w:rsid w:val="001E5F96"/>
    <w:rsid w:val="001E6354"/>
    <w:rsid w:val="001E678D"/>
    <w:rsid w:val="001E7504"/>
    <w:rsid w:val="001E76DF"/>
    <w:rsid w:val="001E7BB9"/>
    <w:rsid w:val="001F0B8C"/>
    <w:rsid w:val="001F1308"/>
    <w:rsid w:val="001F1525"/>
    <w:rsid w:val="001F1E87"/>
    <w:rsid w:val="001F1EB6"/>
    <w:rsid w:val="001F29C1"/>
    <w:rsid w:val="001F2A7D"/>
    <w:rsid w:val="001F2E23"/>
    <w:rsid w:val="001F2E3D"/>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1F7688"/>
    <w:rsid w:val="002009BC"/>
    <w:rsid w:val="00200D2C"/>
    <w:rsid w:val="002019D8"/>
    <w:rsid w:val="00201EC7"/>
    <w:rsid w:val="00203165"/>
    <w:rsid w:val="0020349A"/>
    <w:rsid w:val="002034B4"/>
    <w:rsid w:val="00204032"/>
    <w:rsid w:val="002048C2"/>
    <w:rsid w:val="00204AFE"/>
    <w:rsid w:val="00204BAD"/>
    <w:rsid w:val="00204D60"/>
    <w:rsid w:val="00205627"/>
    <w:rsid w:val="002056D0"/>
    <w:rsid w:val="00205A0F"/>
    <w:rsid w:val="00205E70"/>
    <w:rsid w:val="00207118"/>
    <w:rsid w:val="00207A66"/>
    <w:rsid w:val="00210860"/>
    <w:rsid w:val="00210979"/>
    <w:rsid w:val="00210B6A"/>
    <w:rsid w:val="00211019"/>
    <w:rsid w:val="0021120F"/>
    <w:rsid w:val="00211C40"/>
    <w:rsid w:val="00211DAC"/>
    <w:rsid w:val="00212CB6"/>
    <w:rsid w:val="00212E37"/>
    <w:rsid w:val="00213B5D"/>
    <w:rsid w:val="00213F68"/>
    <w:rsid w:val="002140FF"/>
    <w:rsid w:val="002143EE"/>
    <w:rsid w:val="00215E90"/>
    <w:rsid w:val="002164D8"/>
    <w:rsid w:val="00216C8D"/>
    <w:rsid w:val="00217033"/>
    <w:rsid w:val="00220894"/>
    <w:rsid w:val="0022095C"/>
    <w:rsid w:val="00221772"/>
    <w:rsid w:val="00224952"/>
    <w:rsid w:val="00224DD2"/>
    <w:rsid w:val="0022565B"/>
    <w:rsid w:val="00225905"/>
    <w:rsid w:val="00225A6A"/>
    <w:rsid w:val="00225AC7"/>
    <w:rsid w:val="00225ACC"/>
    <w:rsid w:val="0022780F"/>
    <w:rsid w:val="00227DBD"/>
    <w:rsid w:val="00231AB2"/>
    <w:rsid w:val="00231C25"/>
    <w:rsid w:val="00231C6F"/>
    <w:rsid w:val="0023244C"/>
    <w:rsid w:val="002329C4"/>
    <w:rsid w:val="00232A90"/>
    <w:rsid w:val="00232B3B"/>
    <w:rsid w:val="002330ED"/>
    <w:rsid w:val="00233A2C"/>
    <w:rsid w:val="00234151"/>
    <w:rsid w:val="00234F8C"/>
    <w:rsid w:val="0023535E"/>
    <w:rsid w:val="00235542"/>
    <w:rsid w:val="00235DAD"/>
    <w:rsid w:val="00235E55"/>
    <w:rsid w:val="002369B0"/>
    <w:rsid w:val="00236AD8"/>
    <w:rsid w:val="00236B3F"/>
    <w:rsid w:val="00237081"/>
    <w:rsid w:val="002401F5"/>
    <w:rsid w:val="002407C9"/>
    <w:rsid w:val="00240CED"/>
    <w:rsid w:val="00240D2B"/>
    <w:rsid w:val="00240E54"/>
    <w:rsid w:val="00241142"/>
    <w:rsid w:val="002419CC"/>
    <w:rsid w:val="00241CFB"/>
    <w:rsid w:val="00242380"/>
    <w:rsid w:val="002427E1"/>
    <w:rsid w:val="0024342B"/>
    <w:rsid w:val="00243450"/>
    <w:rsid w:val="00244C2D"/>
    <w:rsid w:val="002451C5"/>
    <w:rsid w:val="00245E6C"/>
    <w:rsid w:val="00245F1F"/>
    <w:rsid w:val="00245F5E"/>
    <w:rsid w:val="00246335"/>
    <w:rsid w:val="0024663B"/>
    <w:rsid w:val="00246F24"/>
    <w:rsid w:val="00247103"/>
    <w:rsid w:val="00247174"/>
    <w:rsid w:val="0024729C"/>
    <w:rsid w:val="00250067"/>
    <w:rsid w:val="00250E80"/>
    <w:rsid w:val="00250FCC"/>
    <w:rsid w:val="002516DE"/>
    <w:rsid w:val="00251F81"/>
    <w:rsid w:val="00252BE0"/>
    <w:rsid w:val="00252FEB"/>
    <w:rsid w:val="00253583"/>
    <w:rsid w:val="00253588"/>
    <w:rsid w:val="00253C1D"/>
    <w:rsid w:val="002546F4"/>
    <w:rsid w:val="00254E37"/>
    <w:rsid w:val="002551D0"/>
    <w:rsid w:val="00255374"/>
    <w:rsid w:val="00255780"/>
    <w:rsid w:val="00255965"/>
    <w:rsid w:val="002559BE"/>
    <w:rsid w:val="00255AAA"/>
    <w:rsid w:val="00255BA9"/>
    <w:rsid w:val="00256214"/>
    <w:rsid w:val="002578CE"/>
    <w:rsid w:val="00257BF4"/>
    <w:rsid w:val="00260003"/>
    <w:rsid w:val="00260236"/>
    <w:rsid w:val="0026035D"/>
    <w:rsid w:val="002606D6"/>
    <w:rsid w:val="00260F70"/>
    <w:rsid w:val="00261B4D"/>
    <w:rsid w:val="00261C98"/>
    <w:rsid w:val="0026248E"/>
    <w:rsid w:val="00262914"/>
    <w:rsid w:val="00263F38"/>
    <w:rsid w:val="002647BF"/>
    <w:rsid w:val="002647D5"/>
    <w:rsid w:val="00265032"/>
    <w:rsid w:val="002651FB"/>
    <w:rsid w:val="0026538C"/>
    <w:rsid w:val="002653A9"/>
    <w:rsid w:val="0026558C"/>
    <w:rsid w:val="00265781"/>
    <w:rsid w:val="00265933"/>
    <w:rsid w:val="00266B13"/>
    <w:rsid w:val="00266B23"/>
    <w:rsid w:val="00267F7F"/>
    <w:rsid w:val="00270728"/>
    <w:rsid w:val="00270D42"/>
    <w:rsid w:val="00270FA0"/>
    <w:rsid w:val="002714D5"/>
    <w:rsid w:val="0027195D"/>
    <w:rsid w:val="002724CE"/>
    <w:rsid w:val="00272B03"/>
    <w:rsid w:val="0027328B"/>
    <w:rsid w:val="002733E2"/>
    <w:rsid w:val="00273F2D"/>
    <w:rsid w:val="00274542"/>
    <w:rsid w:val="00274693"/>
    <w:rsid w:val="002750B1"/>
    <w:rsid w:val="002755A6"/>
    <w:rsid w:val="00275665"/>
    <w:rsid w:val="00276851"/>
    <w:rsid w:val="00276A35"/>
    <w:rsid w:val="00276F36"/>
    <w:rsid w:val="002774DD"/>
    <w:rsid w:val="00277835"/>
    <w:rsid w:val="00280AB1"/>
    <w:rsid w:val="00281274"/>
    <w:rsid w:val="002822B5"/>
    <w:rsid w:val="0028344F"/>
    <w:rsid w:val="00283571"/>
    <w:rsid w:val="00283AD1"/>
    <w:rsid w:val="00283E5D"/>
    <w:rsid w:val="002846CE"/>
    <w:rsid w:val="00284B4D"/>
    <w:rsid w:val="00284BAE"/>
    <w:rsid w:val="002859AF"/>
    <w:rsid w:val="00285F67"/>
    <w:rsid w:val="002866AD"/>
    <w:rsid w:val="00286AE7"/>
    <w:rsid w:val="00287243"/>
    <w:rsid w:val="00287552"/>
    <w:rsid w:val="002875C1"/>
    <w:rsid w:val="00290647"/>
    <w:rsid w:val="00291385"/>
    <w:rsid w:val="00291422"/>
    <w:rsid w:val="00291510"/>
    <w:rsid w:val="00292220"/>
    <w:rsid w:val="0029237F"/>
    <w:rsid w:val="00292715"/>
    <w:rsid w:val="00292C5C"/>
    <w:rsid w:val="00293CEA"/>
    <w:rsid w:val="00293E57"/>
    <w:rsid w:val="002947D1"/>
    <w:rsid w:val="002948DF"/>
    <w:rsid w:val="00294D90"/>
    <w:rsid w:val="0029546B"/>
    <w:rsid w:val="00295923"/>
    <w:rsid w:val="00295A5E"/>
    <w:rsid w:val="0029628D"/>
    <w:rsid w:val="002A0218"/>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619"/>
    <w:rsid w:val="002A59F0"/>
    <w:rsid w:val="002A6432"/>
    <w:rsid w:val="002A6F25"/>
    <w:rsid w:val="002A6FD3"/>
    <w:rsid w:val="002A75D2"/>
    <w:rsid w:val="002B0A7D"/>
    <w:rsid w:val="002B0BC8"/>
    <w:rsid w:val="002B1A69"/>
    <w:rsid w:val="002B1BD3"/>
    <w:rsid w:val="002B1F96"/>
    <w:rsid w:val="002B20D7"/>
    <w:rsid w:val="002B2723"/>
    <w:rsid w:val="002B2778"/>
    <w:rsid w:val="002B2DBC"/>
    <w:rsid w:val="002B2E4A"/>
    <w:rsid w:val="002B303A"/>
    <w:rsid w:val="002B538E"/>
    <w:rsid w:val="002B5DCA"/>
    <w:rsid w:val="002B6BDC"/>
    <w:rsid w:val="002B6CB1"/>
    <w:rsid w:val="002B75B0"/>
    <w:rsid w:val="002B779D"/>
    <w:rsid w:val="002B7EAF"/>
    <w:rsid w:val="002C0115"/>
    <w:rsid w:val="002C04D7"/>
    <w:rsid w:val="002C099C"/>
    <w:rsid w:val="002C0B74"/>
    <w:rsid w:val="002C0C8B"/>
    <w:rsid w:val="002C0CBB"/>
    <w:rsid w:val="002C1201"/>
    <w:rsid w:val="002C1460"/>
    <w:rsid w:val="002C160D"/>
    <w:rsid w:val="002C1634"/>
    <w:rsid w:val="002C1F6E"/>
    <w:rsid w:val="002C20F2"/>
    <w:rsid w:val="002C30EA"/>
    <w:rsid w:val="002C38B2"/>
    <w:rsid w:val="002C3DC2"/>
    <w:rsid w:val="002C3F54"/>
    <w:rsid w:val="002C3F9C"/>
    <w:rsid w:val="002C51A7"/>
    <w:rsid w:val="002C5AFA"/>
    <w:rsid w:val="002C73E3"/>
    <w:rsid w:val="002C7DF5"/>
    <w:rsid w:val="002D0439"/>
    <w:rsid w:val="002D11B7"/>
    <w:rsid w:val="002D26B4"/>
    <w:rsid w:val="002D2D24"/>
    <w:rsid w:val="002D3055"/>
    <w:rsid w:val="002D361F"/>
    <w:rsid w:val="002D3AF5"/>
    <w:rsid w:val="002D3BBC"/>
    <w:rsid w:val="002D3C29"/>
    <w:rsid w:val="002D4171"/>
    <w:rsid w:val="002D438A"/>
    <w:rsid w:val="002D5152"/>
    <w:rsid w:val="002D53C8"/>
    <w:rsid w:val="002D56E4"/>
    <w:rsid w:val="002D5738"/>
    <w:rsid w:val="002D5E53"/>
    <w:rsid w:val="002D63F9"/>
    <w:rsid w:val="002D7215"/>
    <w:rsid w:val="002D72CC"/>
    <w:rsid w:val="002E0038"/>
    <w:rsid w:val="002E0319"/>
    <w:rsid w:val="002E0895"/>
    <w:rsid w:val="002E1093"/>
    <w:rsid w:val="002E179B"/>
    <w:rsid w:val="002E1897"/>
    <w:rsid w:val="002E1C9E"/>
    <w:rsid w:val="002E1D9F"/>
    <w:rsid w:val="002E215A"/>
    <w:rsid w:val="002E257B"/>
    <w:rsid w:val="002E3C65"/>
    <w:rsid w:val="002E3F5B"/>
    <w:rsid w:val="002E4362"/>
    <w:rsid w:val="002E5B07"/>
    <w:rsid w:val="002E63D9"/>
    <w:rsid w:val="002E640E"/>
    <w:rsid w:val="002E739D"/>
    <w:rsid w:val="002E76D0"/>
    <w:rsid w:val="002E7F7A"/>
    <w:rsid w:val="002F0C28"/>
    <w:rsid w:val="002F281C"/>
    <w:rsid w:val="002F2999"/>
    <w:rsid w:val="002F3CDE"/>
    <w:rsid w:val="002F4AFB"/>
    <w:rsid w:val="002F559A"/>
    <w:rsid w:val="002F5DD6"/>
    <w:rsid w:val="002F5FEA"/>
    <w:rsid w:val="002F63E7"/>
    <w:rsid w:val="002F7BE3"/>
    <w:rsid w:val="002F7E6A"/>
    <w:rsid w:val="00300165"/>
    <w:rsid w:val="00300445"/>
    <w:rsid w:val="003008C7"/>
    <w:rsid w:val="00300978"/>
    <w:rsid w:val="00300F00"/>
    <w:rsid w:val="00300FBD"/>
    <w:rsid w:val="003010CF"/>
    <w:rsid w:val="00303440"/>
    <w:rsid w:val="00304D9B"/>
    <w:rsid w:val="00304E7F"/>
    <w:rsid w:val="00305C43"/>
    <w:rsid w:val="00305D2F"/>
    <w:rsid w:val="00305FF9"/>
    <w:rsid w:val="00306827"/>
    <w:rsid w:val="00306E6B"/>
    <w:rsid w:val="0030723C"/>
    <w:rsid w:val="003100C8"/>
    <w:rsid w:val="003107C2"/>
    <w:rsid w:val="003109FD"/>
    <w:rsid w:val="00311161"/>
    <w:rsid w:val="00312400"/>
    <w:rsid w:val="00312418"/>
    <w:rsid w:val="00312739"/>
    <w:rsid w:val="00312D10"/>
    <w:rsid w:val="00313221"/>
    <w:rsid w:val="00313BFF"/>
    <w:rsid w:val="00313C7D"/>
    <w:rsid w:val="00314A18"/>
    <w:rsid w:val="00315D1E"/>
    <w:rsid w:val="00316DFF"/>
    <w:rsid w:val="0031722A"/>
    <w:rsid w:val="003178DA"/>
    <w:rsid w:val="00317DB8"/>
    <w:rsid w:val="00317E6F"/>
    <w:rsid w:val="00320085"/>
    <w:rsid w:val="00320618"/>
    <w:rsid w:val="00320F61"/>
    <w:rsid w:val="0032100B"/>
    <w:rsid w:val="00321507"/>
    <w:rsid w:val="00321BD7"/>
    <w:rsid w:val="00322207"/>
    <w:rsid w:val="00322217"/>
    <w:rsid w:val="0032260F"/>
    <w:rsid w:val="0032262F"/>
    <w:rsid w:val="003228DA"/>
    <w:rsid w:val="00322B78"/>
    <w:rsid w:val="0032377E"/>
    <w:rsid w:val="00323D6B"/>
    <w:rsid w:val="003245D2"/>
    <w:rsid w:val="003250F1"/>
    <w:rsid w:val="00326907"/>
    <w:rsid w:val="00326957"/>
    <w:rsid w:val="00326AE2"/>
    <w:rsid w:val="00326E13"/>
    <w:rsid w:val="00326FF0"/>
    <w:rsid w:val="00327792"/>
    <w:rsid w:val="00330D56"/>
    <w:rsid w:val="003311E9"/>
    <w:rsid w:val="00331426"/>
    <w:rsid w:val="0033165C"/>
    <w:rsid w:val="003316F1"/>
    <w:rsid w:val="0033171D"/>
    <w:rsid w:val="00331949"/>
    <w:rsid w:val="00331EE8"/>
    <w:rsid w:val="00331F28"/>
    <w:rsid w:val="00331FC3"/>
    <w:rsid w:val="0033200E"/>
    <w:rsid w:val="0033243C"/>
    <w:rsid w:val="00332E41"/>
    <w:rsid w:val="003336B3"/>
    <w:rsid w:val="003343EC"/>
    <w:rsid w:val="00335115"/>
    <w:rsid w:val="00335B75"/>
    <w:rsid w:val="00335D8C"/>
    <w:rsid w:val="00335DA8"/>
    <w:rsid w:val="00336072"/>
    <w:rsid w:val="003363A1"/>
    <w:rsid w:val="0033668B"/>
    <w:rsid w:val="00336C30"/>
    <w:rsid w:val="003373D2"/>
    <w:rsid w:val="00337F31"/>
    <w:rsid w:val="00340677"/>
    <w:rsid w:val="00341749"/>
    <w:rsid w:val="00341F43"/>
    <w:rsid w:val="0034226D"/>
    <w:rsid w:val="00342972"/>
    <w:rsid w:val="00342FDD"/>
    <w:rsid w:val="00343118"/>
    <w:rsid w:val="00343DB9"/>
    <w:rsid w:val="0034429B"/>
    <w:rsid w:val="003442D8"/>
    <w:rsid w:val="00344866"/>
    <w:rsid w:val="00345C56"/>
    <w:rsid w:val="0034638C"/>
    <w:rsid w:val="00346F7F"/>
    <w:rsid w:val="00347715"/>
    <w:rsid w:val="00347F4C"/>
    <w:rsid w:val="00350108"/>
    <w:rsid w:val="00350762"/>
    <w:rsid w:val="003507C4"/>
    <w:rsid w:val="003512C2"/>
    <w:rsid w:val="0035152D"/>
    <w:rsid w:val="003517E3"/>
    <w:rsid w:val="003519A1"/>
    <w:rsid w:val="00351BA9"/>
    <w:rsid w:val="00352480"/>
    <w:rsid w:val="0035275F"/>
    <w:rsid w:val="00352BBC"/>
    <w:rsid w:val="00352F64"/>
    <w:rsid w:val="003530D2"/>
    <w:rsid w:val="0035331A"/>
    <w:rsid w:val="003534E1"/>
    <w:rsid w:val="0035382D"/>
    <w:rsid w:val="00353F59"/>
    <w:rsid w:val="0035463B"/>
    <w:rsid w:val="003548D8"/>
    <w:rsid w:val="00355252"/>
    <w:rsid w:val="003554CA"/>
    <w:rsid w:val="00355918"/>
    <w:rsid w:val="00356A5A"/>
    <w:rsid w:val="0035767D"/>
    <w:rsid w:val="00357680"/>
    <w:rsid w:val="00360232"/>
    <w:rsid w:val="003602E0"/>
    <w:rsid w:val="00360D01"/>
    <w:rsid w:val="003616C7"/>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3D35"/>
    <w:rsid w:val="00374059"/>
    <w:rsid w:val="003748F7"/>
    <w:rsid w:val="00374A42"/>
    <w:rsid w:val="00374F16"/>
    <w:rsid w:val="0037535B"/>
    <w:rsid w:val="00375394"/>
    <w:rsid w:val="0037552D"/>
    <w:rsid w:val="003756DB"/>
    <w:rsid w:val="00375AD7"/>
    <w:rsid w:val="00376991"/>
    <w:rsid w:val="003770BB"/>
    <w:rsid w:val="0037771A"/>
    <w:rsid w:val="00377DEE"/>
    <w:rsid w:val="003802DC"/>
    <w:rsid w:val="003807F0"/>
    <w:rsid w:val="00380C2D"/>
    <w:rsid w:val="00380E4E"/>
    <w:rsid w:val="00380FBF"/>
    <w:rsid w:val="00381156"/>
    <w:rsid w:val="00381391"/>
    <w:rsid w:val="003820E9"/>
    <w:rsid w:val="003829F2"/>
    <w:rsid w:val="00382A43"/>
    <w:rsid w:val="00382D60"/>
    <w:rsid w:val="00382F29"/>
    <w:rsid w:val="00383C8D"/>
    <w:rsid w:val="003852FB"/>
    <w:rsid w:val="00385429"/>
    <w:rsid w:val="0038560A"/>
    <w:rsid w:val="003857FE"/>
    <w:rsid w:val="00385B05"/>
    <w:rsid w:val="00386382"/>
    <w:rsid w:val="003865EF"/>
    <w:rsid w:val="00386BA9"/>
    <w:rsid w:val="00386DE5"/>
    <w:rsid w:val="0038776D"/>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048B"/>
    <w:rsid w:val="003A180F"/>
    <w:rsid w:val="003A18DD"/>
    <w:rsid w:val="003A20C8"/>
    <w:rsid w:val="003A2C29"/>
    <w:rsid w:val="003A2EC3"/>
    <w:rsid w:val="003A36F2"/>
    <w:rsid w:val="003A3D39"/>
    <w:rsid w:val="003A3EC7"/>
    <w:rsid w:val="003A40B4"/>
    <w:rsid w:val="003A4C3F"/>
    <w:rsid w:val="003A597E"/>
    <w:rsid w:val="003A5A11"/>
    <w:rsid w:val="003A5A88"/>
    <w:rsid w:val="003A5BAD"/>
    <w:rsid w:val="003A7235"/>
    <w:rsid w:val="003A7702"/>
    <w:rsid w:val="003A7834"/>
    <w:rsid w:val="003B0B5B"/>
    <w:rsid w:val="003B0CE2"/>
    <w:rsid w:val="003B0D8E"/>
    <w:rsid w:val="003B0E79"/>
    <w:rsid w:val="003B16E7"/>
    <w:rsid w:val="003B19A2"/>
    <w:rsid w:val="003B31B1"/>
    <w:rsid w:val="003B3575"/>
    <w:rsid w:val="003B38D1"/>
    <w:rsid w:val="003B50BC"/>
    <w:rsid w:val="003B5B02"/>
    <w:rsid w:val="003B5D97"/>
    <w:rsid w:val="003B63A4"/>
    <w:rsid w:val="003B68FE"/>
    <w:rsid w:val="003B6D7D"/>
    <w:rsid w:val="003B7D7E"/>
    <w:rsid w:val="003C04B9"/>
    <w:rsid w:val="003C1012"/>
    <w:rsid w:val="003C11C9"/>
    <w:rsid w:val="003C1229"/>
    <w:rsid w:val="003C149B"/>
    <w:rsid w:val="003C1FD4"/>
    <w:rsid w:val="003C213D"/>
    <w:rsid w:val="003C25AD"/>
    <w:rsid w:val="003C291D"/>
    <w:rsid w:val="003C2D21"/>
    <w:rsid w:val="003C4135"/>
    <w:rsid w:val="003C4503"/>
    <w:rsid w:val="003C56F7"/>
    <w:rsid w:val="003C5E6B"/>
    <w:rsid w:val="003C5ED6"/>
    <w:rsid w:val="003C6223"/>
    <w:rsid w:val="003C652F"/>
    <w:rsid w:val="003C6783"/>
    <w:rsid w:val="003C6B81"/>
    <w:rsid w:val="003C7AD7"/>
    <w:rsid w:val="003D0992"/>
    <w:rsid w:val="003D0FC3"/>
    <w:rsid w:val="003D1902"/>
    <w:rsid w:val="003D2C1D"/>
    <w:rsid w:val="003D2C34"/>
    <w:rsid w:val="003D2F20"/>
    <w:rsid w:val="003D31B9"/>
    <w:rsid w:val="003D3538"/>
    <w:rsid w:val="003D3568"/>
    <w:rsid w:val="003D3DDD"/>
    <w:rsid w:val="003D4022"/>
    <w:rsid w:val="003D46F1"/>
    <w:rsid w:val="003D50B3"/>
    <w:rsid w:val="003D5CBF"/>
    <w:rsid w:val="003D60B6"/>
    <w:rsid w:val="003D66D2"/>
    <w:rsid w:val="003D6E4F"/>
    <w:rsid w:val="003D729E"/>
    <w:rsid w:val="003E0282"/>
    <w:rsid w:val="003E0473"/>
    <w:rsid w:val="003E0767"/>
    <w:rsid w:val="003E07AE"/>
    <w:rsid w:val="003E14FC"/>
    <w:rsid w:val="003E2976"/>
    <w:rsid w:val="003E2C50"/>
    <w:rsid w:val="003E33B8"/>
    <w:rsid w:val="003E349D"/>
    <w:rsid w:val="003E3B8E"/>
    <w:rsid w:val="003E4858"/>
    <w:rsid w:val="003E4D6A"/>
    <w:rsid w:val="003E557D"/>
    <w:rsid w:val="003E5DBA"/>
    <w:rsid w:val="003E6316"/>
    <w:rsid w:val="003E6884"/>
    <w:rsid w:val="003E6AC5"/>
    <w:rsid w:val="003F0096"/>
    <w:rsid w:val="003F00E2"/>
    <w:rsid w:val="003F0381"/>
    <w:rsid w:val="003F0734"/>
    <w:rsid w:val="003F0850"/>
    <w:rsid w:val="003F0D12"/>
    <w:rsid w:val="003F12C3"/>
    <w:rsid w:val="003F1339"/>
    <w:rsid w:val="003F15A3"/>
    <w:rsid w:val="003F15A9"/>
    <w:rsid w:val="003F160C"/>
    <w:rsid w:val="003F278D"/>
    <w:rsid w:val="003F2AE2"/>
    <w:rsid w:val="003F2B82"/>
    <w:rsid w:val="003F324F"/>
    <w:rsid w:val="003F33BC"/>
    <w:rsid w:val="003F3643"/>
    <w:rsid w:val="003F3D4E"/>
    <w:rsid w:val="003F4271"/>
    <w:rsid w:val="003F477E"/>
    <w:rsid w:val="003F4950"/>
    <w:rsid w:val="003F6CD2"/>
    <w:rsid w:val="003F788D"/>
    <w:rsid w:val="003F7936"/>
    <w:rsid w:val="004001B4"/>
    <w:rsid w:val="004008FE"/>
    <w:rsid w:val="0040126E"/>
    <w:rsid w:val="004020D4"/>
    <w:rsid w:val="004021B6"/>
    <w:rsid w:val="0040274F"/>
    <w:rsid w:val="004039EC"/>
    <w:rsid w:val="00403F9A"/>
    <w:rsid w:val="004047C4"/>
    <w:rsid w:val="0040523D"/>
    <w:rsid w:val="0040570B"/>
    <w:rsid w:val="00405EDB"/>
    <w:rsid w:val="00405FB1"/>
    <w:rsid w:val="00406460"/>
    <w:rsid w:val="00406564"/>
    <w:rsid w:val="004075AB"/>
    <w:rsid w:val="00407AE3"/>
    <w:rsid w:val="004105F6"/>
    <w:rsid w:val="004106E4"/>
    <w:rsid w:val="00411574"/>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ACB"/>
    <w:rsid w:val="00415D76"/>
    <w:rsid w:val="00416665"/>
    <w:rsid w:val="00416A67"/>
    <w:rsid w:val="00416ACB"/>
    <w:rsid w:val="00417F6C"/>
    <w:rsid w:val="004203AF"/>
    <w:rsid w:val="00421DCF"/>
    <w:rsid w:val="00421F52"/>
    <w:rsid w:val="00422341"/>
    <w:rsid w:val="004226CC"/>
    <w:rsid w:val="004228D6"/>
    <w:rsid w:val="00423392"/>
    <w:rsid w:val="00423641"/>
    <w:rsid w:val="004237F1"/>
    <w:rsid w:val="00423965"/>
    <w:rsid w:val="00423DA5"/>
    <w:rsid w:val="00423EEC"/>
    <w:rsid w:val="00426266"/>
    <w:rsid w:val="00426FFB"/>
    <w:rsid w:val="00427B6F"/>
    <w:rsid w:val="00430A2D"/>
    <w:rsid w:val="004312B0"/>
    <w:rsid w:val="00431505"/>
    <w:rsid w:val="0043190D"/>
    <w:rsid w:val="00431AF0"/>
    <w:rsid w:val="0043213A"/>
    <w:rsid w:val="0043260B"/>
    <w:rsid w:val="004327DD"/>
    <w:rsid w:val="004328CF"/>
    <w:rsid w:val="004330F4"/>
    <w:rsid w:val="00433363"/>
    <w:rsid w:val="00433590"/>
    <w:rsid w:val="0043393D"/>
    <w:rsid w:val="004344C7"/>
    <w:rsid w:val="00435274"/>
    <w:rsid w:val="004352AD"/>
    <w:rsid w:val="0043545D"/>
    <w:rsid w:val="0043547E"/>
    <w:rsid w:val="00435FE2"/>
    <w:rsid w:val="00436E2F"/>
    <w:rsid w:val="00436EAB"/>
    <w:rsid w:val="004376CE"/>
    <w:rsid w:val="004379C7"/>
    <w:rsid w:val="004413B0"/>
    <w:rsid w:val="004423FF"/>
    <w:rsid w:val="00442E51"/>
    <w:rsid w:val="004431CF"/>
    <w:rsid w:val="004434F4"/>
    <w:rsid w:val="004439ED"/>
    <w:rsid w:val="00443D0E"/>
    <w:rsid w:val="00445E81"/>
    <w:rsid w:val="004461D9"/>
    <w:rsid w:val="00446AC6"/>
    <w:rsid w:val="0044759B"/>
    <w:rsid w:val="00447F54"/>
    <w:rsid w:val="0045037E"/>
    <w:rsid w:val="00450B7E"/>
    <w:rsid w:val="00450E41"/>
    <w:rsid w:val="00450E95"/>
    <w:rsid w:val="0045134F"/>
    <w:rsid w:val="0045136B"/>
    <w:rsid w:val="00451375"/>
    <w:rsid w:val="00451945"/>
    <w:rsid w:val="00451C7E"/>
    <w:rsid w:val="00452E5A"/>
    <w:rsid w:val="00453BB6"/>
    <w:rsid w:val="00453CAA"/>
    <w:rsid w:val="00454358"/>
    <w:rsid w:val="00454624"/>
    <w:rsid w:val="00454EC0"/>
    <w:rsid w:val="00455113"/>
    <w:rsid w:val="00456175"/>
    <w:rsid w:val="00456421"/>
    <w:rsid w:val="00456549"/>
    <w:rsid w:val="00456C92"/>
    <w:rsid w:val="00456DAB"/>
    <w:rsid w:val="00457656"/>
    <w:rsid w:val="00457825"/>
    <w:rsid w:val="00457D9A"/>
    <w:rsid w:val="00460BBD"/>
    <w:rsid w:val="00460CC3"/>
    <w:rsid w:val="00460E86"/>
    <w:rsid w:val="004612AF"/>
    <w:rsid w:val="00461BD7"/>
    <w:rsid w:val="004623E0"/>
    <w:rsid w:val="00463690"/>
    <w:rsid w:val="00463C0A"/>
    <w:rsid w:val="004646B4"/>
    <w:rsid w:val="00464A88"/>
    <w:rsid w:val="00464B01"/>
    <w:rsid w:val="004651A0"/>
    <w:rsid w:val="004653A4"/>
    <w:rsid w:val="00465587"/>
    <w:rsid w:val="00465742"/>
    <w:rsid w:val="00466532"/>
    <w:rsid w:val="00467488"/>
    <w:rsid w:val="00467C87"/>
    <w:rsid w:val="0047083E"/>
    <w:rsid w:val="00470B8A"/>
    <w:rsid w:val="00470EB5"/>
    <w:rsid w:val="00471030"/>
    <w:rsid w:val="00472419"/>
    <w:rsid w:val="0047286B"/>
    <w:rsid w:val="00472E27"/>
    <w:rsid w:val="00472E55"/>
    <w:rsid w:val="0047309F"/>
    <w:rsid w:val="00473356"/>
    <w:rsid w:val="004740FC"/>
    <w:rsid w:val="00474220"/>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88"/>
    <w:rsid w:val="00480E05"/>
    <w:rsid w:val="00480F25"/>
    <w:rsid w:val="00480FBD"/>
    <w:rsid w:val="00481397"/>
    <w:rsid w:val="004816BE"/>
    <w:rsid w:val="00481830"/>
    <w:rsid w:val="00482BA7"/>
    <w:rsid w:val="00482BBE"/>
    <w:rsid w:val="00483A12"/>
    <w:rsid w:val="00483BBB"/>
    <w:rsid w:val="00483C32"/>
    <w:rsid w:val="00483DE2"/>
    <w:rsid w:val="00483EC3"/>
    <w:rsid w:val="0048481F"/>
    <w:rsid w:val="004848BA"/>
    <w:rsid w:val="00484A77"/>
    <w:rsid w:val="0048540F"/>
    <w:rsid w:val="00485970"/>
    <w:rsid w:val="00485BA7"/>
    <w:rsid w:val="00485C0D"/>
    <w:rsid w:val="00485C35"/>
    <w:rsid w:val="00485F47"/>
    <w:rsid w:val="00486575"/>
    <w:rsid w:val="004866D0"/>
    <w:rsid w:val="00486936"/>
    <w:rsid w:val="00487B59"/>
    <w:rsid w:val="00490589"/>
    <w:rsid w:val="004909C7"/>
    <w:rsid w:val="0049162F"/>
    <w:rsid w:val="00491DD9"/>
    <w:rsid w:val="004920B8"/>
    <w:rsid w:val="0049257F"/>
    <w:rsid w:val="00492806"/>
    <w:rsid w:val="00492D44"/>
    <w:rsid w:val="00493895"/>
    <w:rsid w:val="00493C49"/>
    <w:rsid w:val="00493C77"/>
    <w:rsid w:val="00494242"/>
    <w:rsid w:val="00494E8E"/>
    <w:rsid w:val="00494F26"/>
    <w:rsid w:val="004955BC"/>
    <w:rsid w:val="00495676"/>
    <w:rsid w:val="00495CB2"/>
    <w:rsid w:val="00495D63"/>
    <w:rsid w:val="0049629E"/>
    <w:rsid w:val="004962A3"/>
    <w:rsid w:val="00496378"/>
    <w:rsid w:val="0049648F"/>
    <w:rsid w:val="00496606"/>
    <w:rsid w:val="00496F05"/>
    <w:rsid w:val="00497370"/>
    <w:rsid w:val="004974FA"/>
    <w:rsid w:val="004A0F39"/>
    <w:rsid w:val="004A152B"/>
    <w:rsid w:val="004A1D16"/>
    <w:rsid w:val="004A1D5F"/>
    <w:rsid w:val="004A251F"/>
    <w:rsid w:val="004A2C8C"/>
    <w:rsid w:val="004A3329"/>
    <w:rsid w:val="004A3874"/>
    <w:rsid w:val="004A3BF1"/>
    <w:rsid w:val="004A3E42"/>
    <w:rsid w:val="004A4045"/>
    <w:rsid w:val="004A436E"/>
    <w:rsid w:val="004A4715"/>
    <w:rsid w:val="004A5046"/>
    <w:rsid w:val="004A565E"/>
    <w:rsid w:val="004A576E"/>
    <w:rsid w:val="004A5D55"/>
    <w:rsid w:val="004A5D73"/>
    <w:rsid w:val="004A5DF3"/>
    <w:rsid w:val="004A6134"/>
    <w:rsid w:val="004A7092"/>
    <w:rsid w:val="004A7427"/>
    <w:rsid w:val="004A7437"/>
    <w:rsid w:val="004A74BE"/>
    <w:rsid w:val="004A776F"/>
    <w:rsid w:val="004A79B4"/>
    <w:rsid w:val="004B0808"/>
    <w:rsid w:val="004B1C92"/>
    <w:rsid w:val="004B257F"/>
    <w:rsid w:val="004B3422"/>
    <w:rsid w:val="004B44D6"/>
    <w:rsid w:val="004B487D"/>
    <w:rsid w:val="004B49E6"/>
    <w:rsid w:val="004B4D69"/>
    <w:rsid w:val="004B4DE4"/>
    <w:rsid w:val="004B52FB"/>
    <w:rsid w:val="004B6A5A"/>
    <w:rsid w:val="004B6C16"/>
    <w:rsid w:val="004B6DFA"/>
    <w:rsid w:val="004B7E99"/>
    <w:rsid w:val="004C01A8"/>
    <w:rsid w:val="004C1840"/>
    <w:rsid w:val="004C24C9"/>
    <w:rsid w:val="004C252E"/>
    <w:rsid w:val="004C2B04"/>
    <w:rsid w:val="004C31B6"/>
    <w:rsid w:val="004C3B40"/>
    <w:rsid w:val="004C4370"/>
    <w:rsid w:val="004C4D39"/>
    <w:rsid w:val="004C5319"/>
    <w:rsid w:val="004C5395"/>
    <w:rsid w:val="004C54FD"/>
    <w:rsid w:val="004C61F0"/>
    <w:rsid w:val="004C621F"/>
    <w:rsid w:val="004C6C17"/>
    <w:rsid w:val="004C6D91"/>
    <w:rsid w:val="004C718A"/>
    <w:rsid w:val="004C71E2"/>
    <w:rsid w:val="004C73E6"/>
    <w:rsid w:val="004C7948"/>
    <w:rsid w:val="004C7BB8"/>
    <w:rsid w:val="004C7C60"/>
    <w:rsid w:val="004D0331"/>
    <w:rsid w:val="004D0C61"/>
    <w:rsid w:val="004D0DFE"/>
    <w:rsid w:val="004D15C9"/>
    <w:rsid w:val="004D1D91"/>
    <w:rsid w:val="004D1D9E"/>
    <w:rsid w:val="004D22C3"/>
    <w:rsid w:val="004D235E"/>
    <w:rsid w:val="004D2D7B"/>
    <w:rsid w:val="004D2E1A"/>
    <w:rsid w:val="004D2E53"/>
    <w:rsid w:val="004D40AE"/>
    <w:rsid w:val="004D41C6"/>
    <w:rsid w:val="004D4924"/>
    <w:rsid w:val="004D4D31"/>
    <w:rsid w:val="004D6F4D"/>
    <w:rsid w:val="004D6F95"/>
    <w:rsid w:val="004D70CF"/>
    <w:rsid w:val="004D72FE"/>
    <w:rsid w:val="004D7358"/>
    <w:rsid w:val="004D77A8"/>
    <w:rsid w:val="004D7E91"/>
    <w:rsid w:val="004D7EFF"/>
    <w:rsid w:val="004E003A"/>
    <w:rsid w:val="004E0664"/>
    <w:rsid w:val="004E0768"/>
    <w:rsid w:val="004E1A31"/>
    <w:rsid w:val="004E1A62"/>
    <w:rsid w:val="004E1C6F"/>
    <w:rsid w:val="004E2413"/>
    <w:rsid w:val="004E2971"/>
    <w:rsid w:val="004E298C"/>
    <w:rsid w:val="004E2DE0"/>
    <w:rsid w:val="004E31CC"/>
    <w:rsid w:val="004E4060"/>
    <w:rsid w:val="004E409A"/>
    <w:rsid w:val="004E4456"/>
    <w:rsid w:val="004E62CC"/>
    <w:rsid w:val="004E67BC"/>
    <w:rsid w:val="004E691C"/>
    <w:rsid w:val="004E7128"/>
    <w:rsid w:val="004E7A42"/>
    <w:rsid w:val="004E7B01"/>
    <w:rsid w:val="004E7C7A"/>
    <w:rsid w:val="004E7F04"/>
    <w:rsid w:val="004F0169"/>
    <w:rsid w:val="004F016D"/>
    <w:rsid w:val="004F0632"/>
    <w:rsid w:val="004F0D6D"/>
    <w:rsid w:val="004F0E25"/>
    <w:rsid w:val="004F0FB9"/>
    <w:rsid w:val="004F1C3B"/>
    <w:rsid w:val="004F1C8E"/>
    <w:rsid w:val="004F2910"/>
    <w:rsid w:val="004F2F7E"/>
    <w:rsid w:val="004F32B5"/>
    <w:rsid w:val="004F3967"/>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D50"/>
    <w:rsid w:val="00502FB1"/>
    <w:rsid w:val="0050376D"/>
    <w:rsid w:val="00504009"/>
    <w:rsid w:val="00504BC1"/>
    <w:rsid w:val="00505134"/>
    <w:rsid w:val="005056C9"/>
    <w:rsid w:val="00505C04"/>
    <w:rsid w:val="005062B1"/>
    <w:rsid w:val="00506853"/>
    <w:rsid w:val="005076EC"/>
    <w:rsid w:val="005109C3"/>
    <w:rsid w:val="005118E5"/>
    <w:rsid w:val="00511F15"/>
    <w:rsid w:val="0051318C"/>
    <w:rsid w:val="00514177"/>
    <w:rsid w:val="005142CD"/>
    <w:rsid w:val="005143C9"/>
    <w:rsid w:val="00515589"/>
    <w:rsid w:val="005157A9"/>
    <w:rsid w:val="0051685C"/>
    <w:rsid w:val="00516951"/>
    <w:rsid w:val="005173A7"/>
    <w:rsid w:val="005176D7"/>
    <w:rsid w:val="00517742"/>
    <w:rsid w:val="005177E1"/>
    <w:rsid w:val="005200DE"/>
    <w:rsid w:val="00520310"/>
    <w:rsid w:val="00520C0A"/>
    <w:rsid w:val="005218B6"/>
    <w:rsid w:val="005219AF"/>
    <w:rsid w:val="00521C33"/>
    <w:rsid w:val="00522589"/>
    <w:rsid w:val="005225DF"/>
    <w:rsid w:val="00522835"/>
    <w:rsid w:val="0052283C"/>
    <w:rsid w:val="0052361E"/>
    <w:rsid w:val="00524204"/>
    <w:rsid w:val="00524489"/>
    <w:rsid w:val="00524545"/>
    <w:rsid w:val="00524937"/>
    <w:rsid w:val="00524B3D"/>
    <w:rsid w:val="005255BF"/>
    <w:rsid w:val="005257DE"/>
    <w:rsid w:val="00526C15"/>
    <w:rsid w:val="00527200"/>
    <w:rsid w:val="00527802"/>
    <w:rsid w:val="00530157"/>
    <w:rsid w:val="005303DC"/>
    <w:rsid w:val="00530FEB"/>
    <w:rsid w:val="00531491"/>
    <w:rsid w:val="00531EBE"/>
    <w:rsid w:val="0053217E"/>
    <w:rsid w:val="00532F8B"/>
    <w:rsid w:val="00533737"/>
    <w:rsid w:val="005337D6"/>
    <w:rsid w:val="00533C1F"/>
    <w:rsid w:val="00533D90"/>
    <w:rsid w:val="00533FD1"/>
    <w:rsid w:val="00535079"/>
    <w:rsid w:val="00535B79"/>
    <w:rsid w:val="00535D7C"/>
    <w:rsid w:val="00536579"/>
    <w:rsid w:val="00536C1E"/>
    <w:rsid w:val="00536D7B"/>
    <w:rsid w:val="00536DCF"/>
    <w:rsid w:val="005370EF"/>
    <w:rsid w:val="005373F0"/>
    <w:rsid w:val="00537936"/>
    <w:rsid w:val="00537D8A"/>
    <w:rsid w:val="0054046C"/>
    <w:rsid w:val="005411F6"/>
    <w:rsid w:val="00541B25"/>
    <w:rsid w:val="005420A3"/>
    <w:rsid w:val="0054285F"/>
    <w:rsid w:val="00542D1C"/>
    <w:rsid w:val="00543424"/>
    <w:rsid w:val="0054343A"/>
    <w:rsid w:val="005437F3"/>
    <w:rsid w:val="00543974"/>
    <w:rsid w:val="00543EBF"/>
    <w:rsid w:val="00544939"/>
    <w:rsid w:val="00544ABA"/>
    <w:rsid w:val="005457C8"/>
    <w:rsid w:val="0054593A"/>
    <w:rsid w:val="0054615C"/>
    <w:rsid w:val="0054622F"/>
    <w:rsid w:val="005467FB"/>
    <w:rsid w:val="00546AE9"/>
    <w:rsid w:val="00546CA8"/>
    <w:rsid w:val="00546FBF"/>
    <w:rsid w:val="00547588"/>
    <w:rsid w:val="00547989"/>
    <w:rsid w:val="00550975"/>
    <w:rsid w:val="00551320"/>
    <w:rsid w:val="005518A4"/>
    <w:rsid w:val="00552768"/>
    <w:rsid w:val="00552935"/>
    <w:rsid w:val="00552A30"/>
    <w:rsid w:val="00553127"/>
    <w:rsid w:val="005537D5"/>
    <w:rsid w:val="0055407C"/>
    <w:rsid w:val="005547C5"/>
    <w:rsid w:val="00554973"/>
    <w:rsid w:val="00554BE7"/>
    <w:rsid w:val="005556F9"/>
    <w:rsid w:val="00556BAC"/>
    <w:rsid w:val="00556D68"/>
    <w:rsid w:val="00556FA2"/>
    <w:rsid w:val="00557173"/>
    <w:rsid w:val="005575FE"/>
    <w:rsid w:val="005576A1"/>
    <w:rsid w:val="00557A64"/>
    <w:rsid w:val="00557FE1"/>
    <w:rsid w:val="005605C0"/>
    <w:rsid w:val="00560D23"/>
    <w:rsid w:val="005615D8"/>
    <w:rsid w:val="00561B5E"/>
    <w:rsid w:val="00561C06"/>
    <w:rsid w:val="00562152"/>
    <w:rsid w:val="005626D6"/>
    <w:rsid w:val="0056279A"/>
    <w:rsid w:val="005638D4"/>
    <w:rsid w:val="005643CA"/>
    <w:rsid w:val="005656ED"/>
    <w:rsid w:val="00565C9E"/>
    <w:rsid w:val="0056653E"/>
    <w:rsid w:val="00566544"/>
    <w:rsid w:val="00566608"/>
    <w:rsid w:val="00566C83"/>
    <w:rsid w:val="005700FE"/>
    <w:rsid w:val="00570E24"/>
    <w:rsid w:val="00570FF8"/>
    <w:rsid w:val="00571BF7"/>
    <w:rsid w:val="00572760"/>
    <w:rsid w:val="00572B31"/>
    <w:rsid w:val="0057320B"/>
    <w:rsid w:val="005743DE"/>
    <w:rsid w:val="00574F3F"/>
    <w:rsid w:val="0057562C"/>
    <w:rsid w:val="005759F6"/>
    <w:rsid w:val="00575E3E"/>
    <w:rsid w:val="00575FE7"/>
    <w:rsid w:val="005763B2"/>
    <w:rsid w:val="005765F5"/>
    <w:rsid w:val="00576D6C"/>
    <w:rsid w:val="0057748A"/>
    <w:rsid w:val="0057790E"/>
    <w:rsid w:val="00577A2E"/>
    <w:rsid w:val="00580E48"/>
    <w:rsid w:val="00580F0A"/>
    <w:rsid w:val="00580F8A"/>
    <w:rsid w:val="00581246"/>
    <w:rsid w:val="00582252"/>
    <w:rsid w:val="00582A31"/>
    <w:rsid w:val="00582C3A"/>
    <w:rsid w:val="00582E1A"/>
    <w:rsid w:val="00583147"/>
    <w:rsid w:val="005836E8"/>
    <w:rsid w:val="00584416"/>
    <w:rsid w:val="00584874"/>
    <w:rsid w:val="00584B39"/>
    <w:rsid w:val="00585028"/>
    <w:rsid w:val="00585253"/>
    <w:rsid w:val="0058542E"/>
    <w:rsid w:val="005854D1"/>
    <w:rsid w:val="005856A2"/>
    <w:rsid w:val="0058590B"/>
    <w:rsid w:val="00585E89"/>
    <w:rsid w:val="00585F5B"/>
    <w:rsid w:val="0058620A"/>
    <w:rsid w:val="00586303"/>
    <w:rsid w:val="00587FC0"/>
    <w:rsid w:val="005906AD"/>
    <w:rsid w:val="00590985"/>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4BE"/>
    <w:rsid w:val="00596504"/>
    <w:rsid w:val="00596B9C"/>
    <w:rsid w:val="005A04BA"/>
    <w:rsid w:val="005A054D"/>
    <w:rsid w:val="005A0A46"/>
    <w:rsid w:val="005A10B9"/>
    <w:rsid w:val="005A11EA"/>
    <w:rsid w:val="005A1BF0"/>
    <w:rsid w:val="005A269F"/>
    <w:rsid w:val="005A305E"/>
    <w:rsid w:val="005A30BB"/>
    <w:rsid w:val="005A3887"/>
    <w:rsid w:val="005A3E23"/>
    <w:rsid w:val="005A57EA"/>
    <w:rsid w:val="005A5E23"/>
    <w:rsid w:val="005A6410"/>
    <w:rsid w:val="005B0542"/>
    <w:rsid w:val="005B08C2"/>
    <w:rsid w:val="005B1C65"/>
    <w:rsid w:val="005B1FD1"/>
    <w:rsid w:val="005B2225"/>
    <w:rsid w:val="005B2799"/>
    <w:rsid w:val="005B2B77"/>
    <w:rsid w:val="005B3330"/>
    <w:rsid w:val="005B3703"/>
    <w:rsid w:val="005B39F0"/>
    <w:rsid w:val="005B3D4A"/>
    <w:rsid w:val="005B4D87"/>
    <w:rsid w:val="005B519B"/>
    <w:rsid w:val="005B54CD"/>
    <w:rsid w:val="005B6111"/>
    <w:rsid w:val="005B774F"/>
    <w:rsid w:val="005B77D9"/>
    <w:rsid w:val="005B7DD1"/>
    <w:rsid w:val="005C00A0"/>
    <w:rsid w:val="005C086C"/>
    <w:rsid w:val="005C0A1E"/>
    <w:rsid w:val="005C1F42"/>
    <w:rsid w:val="005C28FA"/>
    <w:rsid w:val="005C292B"/>
    <w:rsid w:val="005C37E4"/>
    <w:rsid w:val="005C40F4"/>
    <w:rsid w:val="005C43BE"/>
    <w:rsid w:val="005C44F3"/>
    <w:rsid w:val="005C4BBD"/>
    <w:rsid w:val="005C658D"/>
    <w:rsid w:val="005C67E4"/>
    <w:rsid w:val="005C67FE"/>
    <w:rsid w:val="005C6C52"/>
    <w:rsid w:val="005C6E4A"/>
    <w:rsid w:val="005C712D"/>
    <w:rsid w:val="005C7C75"/>
    <w:rsid w:val="005D0784"/>
    <w:rsid w:val="005D09FA"/>
    <w:rsid w:val="005D0E4F"/>
    <w:rsid w:val="005D1E32"/>
    <w:rsid w:val="005D1E47"/>
    <w:rsid w:val="005D206B"/>
    <w:rsid w:val="005D2100"/>
    <w:rsid w:val="005D22B7"/>
    <w:rsid w:val="005D2BDE"/>
    <w:rsid w:val="005D3D76"/>
    <w:rsid w:val="005D4578"/>
    <w:rsid w:val="005D4EFA"/>
    <w:rsid w:val="005D4F01"/>
    <w:rsid w:val="005D5455"/>
    <w:rsid w:val="005D55BA"/>
    <w:rsid w:val="005D573B"/>
    <w:rsid w:val="005D5ADB"/>
    <w:rsid w:val="005D621B"/>
    <w:rsid w:val="005D648A"/>
    <w:rsid w:val="005D706C"/>
    <w:rsid w:val="005D7C86"/>
    <w:rsid w:val="005D7E0D"/>
    <w:rsid w:val="005E0355"/>
    <w:rsid w:val="005E0B3F"/>
    <w:rsid w:val="005E1FBC"/>
    <w:rsid w:val="005E234A"/>
    <w:rsid w:val="005E2867"/>
    <w:rsid w:val="005E2CB3"/>
    <w:rsid w:val="005E35CC"/>
    <w:rsid w:val="005E371E"/>
    <w:rsid w:val="005E4140"/>
    <w:rsid w:val="005E53F9"/>
    <w:rsid w:val="005E5E9E"/>
    <w:rsid w:val="005E7614"/>
    <w:rsid w:val="005E775D"/>
    <w:rsid w:val="005F0551"/>
    <w:rsid w:val="005F0A43"/>
    <w:rsid w:val="005F0E91"/>
    <w:rsid w:val="005F1498"/>
    <w:rsid w:val="005F25A0"/>
    <w:rsid w:val="005F27BF"/>
    <w:rsid w:val="005F2CBE"/>
    <w:rsid w:val="005F3D1F"/>
    <w:rsid w:val="005F4171"/>
    <w:rsid w:val="005F46D6"/>
    <w:rsid w:val="005F4940"/>
    <w:rsid w:val="005F4C60"/>
    <w:rsid w:val="005F4DD6"/>
    <w:rsid w:val="005F50D8"/>
    <w:rsid w:val="005F53A1"/>
    <w:rsid w:val="005F5879"/>
    <w:rsid w:val="005F6B77"/>
    <w:rsid w:val="005F7487"/>
    <w:rsid w:val="005F7572"/>
    <w:rsid w:val="005F7625"/>
    <w:rsid w:val="006002C7"/>
    <w:rsid w:val="00600F95"/>
    <w:rsid w:val="00601725"/>
    <w:rsid w:val="00601839"/>
    <w:rsid w:val="00602759"/>
    <w:rsid w:val="0060277A"/>
    <w:rsid w:val="00602B7C"/>
    <w:rsid w:val="0060310E"/>
    <w:rsid w:val="00603312"/>
    <w:rsid w:val="00603BF1"/>
    <w:rsid w:val="006046BF"/>
    <w:rsid w:val="00604DC7"/>
    <w:rsid w:val="00604E47"/>
    <w:rsid w:val="00605441"/>
    <w:rsid w:val="006068A8"/>
    <w:rsid w:val="00606970"/>
    <w:rsid w:val="00606A20"/>
    <w:rsid w:val="00606DB1"/>
    <w:rsid w:val="006072C6"/>
    <w:rsid w:val="00607A2E"/>
    <w:rsid w:val="00607AA4"/>
    <w:rsid w:val="00607D8D"/>
    <w:rsid w:val="00607F2E"/>
    <w:rsid w:val="00610D72"/>
    <w:rsid w:val="006130F7"/>
    <w:rsid w:val="00613AF8"/>
    <w:rsid w:val="00613D8E"/>
    <w:rsid w:val="006142E0"/>
    <w:rsid w:val="0061444B"/>
    <w:rsid w:val="00614FE4"/>
    <w:rsid w:val="00616112"/>
    <w:rsid w:val="00617066"/>
    <w:rsid w:val="00617234"/>
    <w:rsid w:val="00617332"/>
    <w:rsid w:val="006173CF"/>
    <w:rsid w:val="006175A0"/>
    <w:rsid w:val="00617CF5"/>
    <w:rsid w:val="00620035"/>
    <w:rsid w:val="006205CA"/>
    <w:rsid w:val="00621F53"/>
    <w:rsid w:val="00622E2A"/>
    <w:rsid w:val="00622FD6"/>
    <w:rsid w:val="00623089"/>
    <w:rsid w:val="0062308E"/>
    <w:rsid w:val="006234C4"/>
    <w:rsid w:val="006234FD"/>
    <w:rsid w:val="00623A6F"/>
    <w:rsid w:val="00623B34"/>
    <w:rsid w:val="00623BD9"/>
    <w:rsid w:val="006244C9"/>
    <w:rsid w:val="006245F6"/>
    <w:rsid w:val="0062475D"/>
    <w:rsid w:val="0062495F"/>
    <w:rsid w:val="0062496B"/>
    <w:rsid w:val="0062651B"/>
    <w:rsid w:val="0062660B"/>
    <w:rsid w:val="00626AD1"/>
    <w:rsid w:val="006272A4"/>
    <w:rsid w:val="00627A58"/>
    <w:rsid w:val="006300E9"/>
    <w:rsid w:val="006304BC"/>
    <w:rsid w:val="00630DCE"/>
    <w:rsid w:val="0063120A"/>
    <w:rsid w:val="0063150B"/>
    <w:rsid w:val="00631585"/>
    <w:rsid w:val="00632303"/>
    <w:rsid w:val="00634364"/>
    <w:rsid w:val="00634ACF"/>
    <w:rsid w:val="00635035"/>
    <w:rsid w:val="0063580D"/>
    <w:rsid w:val="00635C23"/>
    <w:rsid w:val="00635CAE"/>
    <w:rsid w:val="00637240"/>
    <w:rsid w:val="00637667"/>
    <w:rsid w:val="00641457"/>
    <w:rsid w:val="00643607"/>
    <w:rsid w:val="00643660"/>
    <w:rsid w:val="0064401A"/>
    <w:rsid w:val="006447DC"/>
    <w:rsid w:val="00644C95"/>
    <w:rsid w:val="006450EE"/>
    <w:rsid w:val="00645361"/>
    <w:rsid w:val="00645817"/>
    <w:rsid w:val="00646711"/>
    <w:rsid w:val="006475AB"/>
    <w:rsid w:val="00647CBC"/>
    <w:rsid w:val="00650139"/>
    <w:rsid w:val="006504F1"/>
    <w:rsid w:val="00650FB4"/>
    <w:rsid w:val="00651704"/>
    <w:rsid w:val="0065185B"/>
    <w:rsid w:val="006522A2"/>
    <w:rsid w:val="00652756"/>
    <w:rsid w:val="00652AD8"/>
    <w:rsid w:val="00652B79"/>
    <w:rsid w:val="006533C3"/>
    <w:rsid w:val="006538C2"/>
    <w:rsid w:val="00654068"/>
    <w:rsid w:val="00654285"/>
    <w:rsid w:val="0065479C"/>
    <w:rsid w:val="00654B38"/>
    <w:rsid w:val="00654B83"/>
    <w:rsid w:val="00655037"/>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3B1B"/>
    <w:rsid w:val="00664B27"/>
    <w:rsid w:val="0066535B"/>
    <w:rsid w:val="00665FB8"/>
    <w:rsid w:val="00666487"/>
    <w:rsid w:val="00666BC8"/>
    <w:rsid w:val="0066732C"/>
    <w:rsid w:val="006679F5"/>
    <w:rsid w:val="00667B77"/>
    <w:rsid w:val="00667D81"/>
    <w:rsid w:val="00670011"/>
    <w:rsid w:val="0067013A"/>
    <w:rsid w:val="006706F5"/>
    <w:rsid w:val="00670F07"/>
    <w:rsid w:val="0067110C"/>
    <w:rsid w:val="006716DA"/>
    <w:rsid w:val="00672893"/>
    <w:rsid w:val="006728ED"/>
    <w:rsid w:val="006732B1"/>
    <w:rsid w:val="00673980"/>
    <w:rsid w:val="00673FD8"/>
    <w:rsid w:val="006742A1"/>
    <w:rsid w:val="006742D9"/>
    <w:rsid w:val="0067446F"/>
    <w:rsid w:val="006745A0"/>
    <w:rsid w:val="006746A4"/>
    <w:rsid w:val="006749CF"/>
    <w:rsid w:val="00674D86"/>
    <w:rsid w:val="00675558"/>
    <w:rsid w:val="00675611"/>
    <w:rsid w:val="00675A60"/>
    <w:rsid w:val="00675BE2"/>
    <w:rsid w:val="00675DDE"/>
    <w:rsid w:val="006763D7"/>
    <w:rsid w:val="0067697E"/>
    <w:rsid w:val="0067721A"/>
    <w:rsid w:val="00677443"/>
    <w:rsid w:val="0067769A"/>
    <w:rsid w:val="006777F4"/>
    <w:rsid w:val="00677B6A"/>
    <w:rsid w:val="00680022"/>
    <w:rsid w:val="006806A3"/>
    <w:rsid w:val="006806A6"/>
    <w:rsid w:val="006807FF"/>
    <w:rsid w:val="00680AE9"/>
    <w:rsid w:val="00680BA3"/>
    <w:rsid w:val="00680C38"/>
    <w:rsid w:val="0068118B"/>
    <w:rsid w:val="00681211"/>
    <w:rsid w:val="0068125F"/>
    <w:rsid w:val="00681B36"/>
    <w:rsid w:val="00682D81"/>
    <w:rsid w:val="00682E14"/>
    <w:rsid w:val="006834BB"/>
    <w:rsid w:val="00683B5F"/>
    <w:rsid w:val="0068415B"/>
    <w:rsid w:val="0068436C"/>
    <w:rsid w:val="006851C4"/>
    <w:rsid w:val="0068545E"/>
    <w:rsid w:val="00685FD4"/>
    <w:rsid w:val="006860A2"/>
    <w:rsid w:val="00686612"/>
    <w:rsid w:val="0068661E"/>
    <w:rsid w:val="00686E2D"/>
    <w:rsid w:val="006874F0"/>
    <w:rsid w:val="00690A49"/>
    <w:rsid w:val="00690BB6"/>
    <w:rsid w:val="00690CCA"/>
    <w:rsid w:val="0069135B"/>
    <w:rsid w:val="00691610"/>
    <w:rsid w:val="00691B30"/>
    <w:rsid w:val="00692012"/>
    <w:rsid w:val="00692CA4"/>
    <w:rsid w:val="00693E1F"/>
    <w:rsid w:val="00693ECB"/>
    <w:rsid w:val="00694097"/>
    <w:rsid w:val="00694482"/>
    <w:rsid w:val="00694797"/>
    <w:rsid w:val="00694F2D"/>
    <w:rsid w:val="00695246"/>
    <w:rsid w:val="00695257"/>
    <w:rsid w:val="00695887"/>
    <w:rsid w:val="00695C40"/>
    <w:rsid w:val="00695F6D"/>
    <w:rsid w:val="00697733"/>
    <w:rsid w:val="006A254E"/>
    <w:rsid w:val="006A285F"/>
    <w:rsid w:val="006A2C30"/>
    <w:rsid w:val="006A301C"/>
    <w:rsid w:val="006A307F"/>
    <w:rsid w:val="006A3E2B"/>
    <w:rsid w:val="006A3FF2"/>
    <w:rsid w:val="006A45F4"/>
    <w:rsid w:val="006A4D46"/>
    <w:rsid w:val="006A6262"/>
    <w:rsid w:val="006A6E17"/>
    <w:rsid w:val="006A775D"/>
    <w:rsid w:val="006A7CB6"/>
    <w:rsid w:val="006B11FC"/>
    <w:rsid w:val="006B120D"/>
    <w:rsid w:val="006B17E7"/>
    <w:rsid w:val="006B19E8"/>
    <w:rsid w:val="006B1A8A"/>
    <w:rsid w:val="006B1FD5"/>
    <w:rsid w:val="006B24D6"/>
    <w:rsid w:val="006B2CF2"/>
    <w:rsid w:val="006B2F57"/>
    <w:rsid w:val="006B3B9C"/>
    <w:rsid w:val="006B475C"/>
    <w:rsid w:val="006B4EF8"/>
    <w:rsid w:val="006B506C"/>
    <w:rsid w:val="006B555A"/>
    <w:rsid w:val="006B5BD6"/>
    <w:rsid w:val="006B600A"/>
    <w:rsid w:val="006B6635"/>
    <w:rsid w:val="006B6D3E"/>
    <w:rsid w:val="006B7466"/>
    <w:rsid w:val="006B7A69"/>
    <w:rsid w:val="006B7A6F"/>
    <w:rsid w:val="006B7D22"/>
    <w:rsid w:val="006B7D2C"/>
    <w:rsid w:val="006C0957"/>
    <w:rsid w:val="006C0B37"/>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16EA"/>
    <w:rsid w:val="006D2182"/>
    <w:rsid w:val="006D2444"/>
    <w:rsid w:val="006D254B"/>
    <w:rsid w:val="006D2736"/>
    <w:rsid w:val="006D2835"/>
    <w:rsid w:val="006D289B"/>
    <w:rsid w:val="006D360F"/>
    <w:rsid w:val="006D3A5D"/>
    <w:rsid w:val="006D3BE1"/>
    <w:rsid w:val="006D48FC"/>
    <w:rsid w:val="006D54ED"/>
    <w:rsid w:val="006D5D0E"/>
    <w:rsid w:val="006D62BC"/>
    <w:rsid w:val="006D6450"/>
    <w:rsid w:val="006D6939"/>
    <w:rsid w:val="006D6B77"/>
    <w:rsid w:val="006D6F42"/>
    <w:rsid w:val="006D7EB0"/>
    <w:rsid w:val="006E0138"/>
    <w:rsid w:val="006E06E9"/>
    <w:rsid w:val="006E0BB0"/>
    <w:rsid w:val="006E12C3"/>
    <w:rsid w:val="006E1BFB"/>
    <w:rsid w:val="006E20DA"/>
    <w:rsid w:val="006E2407"/>
    <w:rsid w:val="006E2529"/>
    <w:rsid w:val="006E2A36"/>
    <w:rsid w:val="006E2B19"/>
    <w:rsid w:val="006E3343"/>
    <w:rsid w:val="006E3DA8"/>
    <w:rsid w:val="006E4156"/>
    <w:rsid w:val="006E45F3"/>
    <w:rsid w:val="006E4A2F"/>
    <w:rsid w:val="006E4ED4"/>
    <w:rsid w:val="006E5E19"/>
    <w:rsid w:val="006E61C3"/>
    <w:rsid w:val="006E6577"/>
    <w:rsid w:val="006E6764"/>
    <w:rsid w:val="006E75E3"/>
    <w:rsid w:val="006E799D"/>
    <w:rsid w:val="006F0593"/>
    <w:rsid w:val="006F1064"/>
    <w:rsid w:val="006F1B76"/>
    <w:rsid w:val="006F1EB7"/>
    <w:rsid w:val="006F1FFC"/>
    <w:rsid w:val="006F21CC"/>
    <w:rsid w:val="006F45DF"/>
    <w:rsid w:val="006F49EF"/>
    <w:rsid w:val="006F4BE0"/>
    <w:rsid w:val="006F52E5"/>
    <w:rsid w:val="006F52FF"/>
    <w:rsid w:val="006F54E1"/>
    <w:rsid w:val="006F56B5"/>
    <w:rsid w:val="006F6066"/>
    <w:rsid w:val="006F615E"/>
    <w:rsid w:val="006F6850"/>
    <w:rsid w:val="006F6930"/>
    <w:rsid w:val="006F6CAF"/>
    <w:rsid w:val="006F707E"/>
    <w:rsid w:val="006F765B"/>
    <w:rsid w:val="007001DC"/>
    <w:rsid w:val="007003D1"/>
    <w:rsid w:val="007015D6"/>
    <w:rsid w:val="007025CB"/>
    <w:rsid w:val="007034AA"/>
    <w:rsid w:val="007038CC"/>
    <w:rsid w:val="00703C5D"/>
    <w:rsid w:val="00703C9D"/>
    <w:rsid w:val="0070490C"/>
    <w:rsid w:val="007054F5"/>
    <w:rsid w:val="00705C38"/>
    <w:rsid w:val="007060B1"/>
    <w:rsid w:val="00706222"/>
    <w:rsid w:val="00706465"/>
    <w:rsid w:val="0070695A"/>
    <w:rsid w:val="00706D50"/>
    <w:rsid w:val="007072EB"/>
    <w:rsid w:val="0070782D"/>
    <w:rsid w:val="00707D16"/>
    <w:rsid w:val="007109C2"/>
    <w:rsid w:val="00711250"/>
    <w:rsid w:val="00711340"/>
    <w:rsid w:val="00711901"/>
    <w:rsid w:val="00711D0C"/>
    <w:rsid w:val="00712C42"/>
    <w:rsid w:val="0071312C"/>
    <w:rsid w:val="00713256"/>
    <w:rsid w:val="007136E0"/>
    <w:rsid w:val="00713DE4"/>
    <w:rsid w:val="00714C47"/>
    <w:rsid w:val="007157CD"/>
    <w:rsid w:val="007160A6"/>
    <w:rsid w:val="00716335"/>
    <w:rsid w:val="00716462"/>
    <w:rsid w:val="00716D2C"/>
    <w:rsid w:val="00717CCE"/>
    <w:rsid w:val="00720093"/>
    <w:rsid w:val="007202D3"/>
    <w:rsid w:val="00721084"/>
    <w:rsid w:val="00721262"/>
    <w:rsid w:val="00721D9B"/>
    <w:rsid w:val="00721E63"/>
    <w:rsid w:val="00722121"/>
    <w:rsid w:val="007224B9"/>
    <w:rsid w:val="00722A3C"/>
    <w:rsid w:val="00722F94"/>
    <w:rsid w:val="007237EC"/>
    <w:rsid w:val="00723AA7"/>
    <w:rsid w:val="0072432E"/>
    <w:rsid w:val="00724388"/>
    <w:rsid w:val="0072530E"/>
    <w:rsid w:val="00725BEE"/>
    <w:rsid w:val="00725C99"/>
    <w:rsid w:val="00726036"/>
    <w:rsid w:val="00726279"/>
    <w:rsid w:val="007264F6"/>
    <w:rsid w:val="0072692D"/>
    <w:rsid w:val="00726A9B"/>
    <w:rsid w:val="00726D75"/>
    <w:rsid w:val="00727530"/>
    <w:rsid w:val="0072757A"/>
    <w:rsid w:val="007275F1"/>
    <w:rsid w:val="00727C12"/>
    <w:rsid w:val="00730566"/>
    <w:rsid w:val="007311C4"/>
    <w:rsid w:val="007314F0"/>
    <w:rsid w:val="00731E7C"/>
    <w:rsid w:val="007325AA"/>
    <w:rsid w:val="007329EF"/>
    <w:rsid w:val="0073327A"/>
    <w:rsid w:val="00733439"/>
    <w:rsid w:val="00734539"/>
    <w:rsid w:val="007347A5"/>
    <w:rsid w:val="00734EBE"/>
    <w:rsid w:val="00734F68"/>
    <w:rsid w:val="00735549"/>
    <w:rsid w:val="00735D8E"/>
    <w:rsid w:val="00735DD7"/>
    <w:rsid w:val="00735EA8"/>
    <w:rsid w:val="00736DD8"/>
    <w:rsid w:val="00737832"/>
    <w:rsid w:val="00740106"/>
    <w:rsid w:val="0074076A"/>
    <w:rsid w:val="0074165B"/>
    <w:rsid w:val="00741AF4"/>
    <w:rsid w:val="00741DCC"/>
    <w:rsid w:val="00741ECE"/>
    <w:rsid w:val="0074203A"/>
    <w:rsid w:val="007427B5"/>
    <w:rsid w:val="00742865"/>
    <w:rsid w:val="0074296C"/>
    <w:rsid w:val="00742C83"/>
    <w:rsid w:val="00743077"/>
    <w:rsid w:val="0074315A"/>
    <w:rsid w:val="0074360F"/>
    <w:rsid w:val="00744278"/>
    <w:rsid w:val="007448CE"/>
    <w:rsid w:val="00744A26"/>
    <w:rsid w:val="00744A64"/>
    <w:rsid w:val="00744D47"/>
    <w:rsid w:val="00744EA0"/>
    <w:rsid w:val="00745B6F"/>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6376"/>
    <w:rsid w:val="007574FC"/>
    <w:rsid w:val="007603F1"/>
    <w:rsid w:val="00760975"/>
    <w:rsid w:val="00761A20"/>
    <w:rsid w:val="00761A5B"/>
    <w:rsid w:val="00761FDA"/>
    <w:rsid w:val="007621FF"/>
    <w:rsid w:val="007634E3"/>
    <w:rsid w:val="00764194"/>
    <w:rsid w:val="0076443E"/>
    <w:rsid w:val="00765ED3"/>
    <w:rsid w:val="00766160"/>
    <w:rsid w:val="0076681D"/>
    <w:rsid w:val="00766A65"/>
    <w:rsid w:val="007670BB"/>
    <w:rsid w:val="007671F5"/>
    <w:rsid w:val="007676B8"/>
    <w:rsid w:val="0077175C"/>
    <w:rsid w:val="00771870"/>
    <w:rsid w:val="00771BF9"/>
    <w:rsid w:val="00772F8A"/>
    <w:rsid w:val="0077305E"/>
    <w:rsid w:val="00773641"/>
    <w:rsid w:val="007739C6"/>
    <w:rsid w:val="00773DB7"/>
    <w:rsid w:val="00774889"/>
    <w:rsid w:val="00774FF5"/>
    <w:rsid w:val="007750B3"/>
    <w:rsid w:val="00775F76"/>
    <w:rsid w:val="00776AEA"/>
    <w:rsid w:val="0077763A"/>
    <w:rsid w:val="00777BA0"/>
    <w:rsid w:val="007803BD"/>
    <w:rsid w:val="00780507"/>
    <w:rsid w:val="007811DC"/>
    <w:rsid w:val="007814EF"/>
    <w:rsid w:val="00781C62"/>
    <w:rsid w:val="007820FA"/>
    <w:rsid w:val="00782371"/>
    <w:rsid w:val="0078285F"/>
    <w:rsid w:val="007831DF"/>
    <w:rsid w:val="00783207"/>
    <w:rsid w:val="0078346F"/>
    <w:rsid w:val="00783E1D"/>
    <w:rsid w:val="00783EA2"/>
    <w:rsid w:val="007846A9"/>
    <w:rsid w:val="0078483B"/>
    <w:rsid w:val="00784C52"/>
    <w:rsid w:val="00784EED"/>
    <w:rsid w:val="007851E8"/>
    <w:rsid w:val="00785900"/>
    <w:rsid w:val="00785D3A"/>
    <w:rsid w:val="00786810"/>
    <w:rsid w:val="00786958"/>
    <w:rsid w:val="00786A97"/>
    <w:rsid w:val="00786DD3"/>
    <w:rsid w:val="00786E71"/>
    <w:rsid w:val="00787D7A"/>
    <w:rsid w:val="007908F8"/>
    <w:rsid w:val="0079162F"/>
    <w:rsid w:val="00791C4C"/>
    <w:rsid w:val="00794924"/>
    <w:rsid w:val="0079506E"/>
    <w:rsid w:val="007963FD"/>
    <w:rsid w:val="007A0BC2"/>
    <w:rsid w:val="007A1F44"/>
    <w:rsid w:val="007A2115"/>
    <w:rsid w:val="007A23FF"/>
    <w:rsid w:val="007A25D6"/>
    <w:rsid w:val="007A295B"/>
    <w:rsid w:val="007A3424"/>
    <w:rsid w:val="007A35EF"/>
    <w:rsid w:val="007A43A2"/>
    <w:rsid w:val="007A4D04"/>
    <w:rsid w:val="007A59F6"/>
    <w:rsid w:val="007A6A31"/>
    <w:rsid w:val="007A7A96"/>
    <w:rsid w:val="007B034C"/>
    <w:rsid w:val="007B03AF"/>
    <w:rsid w:val="007B0D96"/>
    <w:rsid w:val="007B14AD"/>
    <w:rsid w:val="007B1543"/>
    <w:rsid w:val="007B1AC0"/>
    <w:rsid w:val="007B1B9F"/>
    <w:rsid w:val="007B25A8"/>
    <w:rsid w:val="007B270A"/>
    <w:rsid w:val="007B2D3B"/>
    <w:rsid w:val="007B45BD"/>
    <w:rsid w:val="007B4FC1"/>
    <w:rsid w:val="007B5018"/>
    <w:rsid w:val="007B52CD"/>
    <w:rsid w:val="007B74F9"/>
    <w:rsid w:val="007B7DC1"/>
    <w:rsid w:val="007B7EDB"/>
    <w:rsid w:val="007C0718"/>
    <w:rsid w:val="007C19AD"/>
    <w:rsid w:val="007C1F83"/>
    <w:rsid w:val="007C27C8"/>
    <w:rsid w:val="007C2977"/>
    <w:rsid w:val="007C2A16"/>
    <w:rsid w:val="007C2ABC"/>
    <w:rsid w:val="007C3598"/>
    <w:rsid w:val="007C3D6D"/>
    <w:rsid w:val="007C3FA8"/>
    <w:rsid w:val="007C417E"/>
    <w:rsid w:val="007C5956"/>
    <w:rsid w:val="007C5F1A"/>
    <w:rsid w:val="007C62C1"/>
    <w:rsid w:val="007C6552"/>
    <w:rsid w:val="007C669D"/>
    <w:rsid w:val="007C68DA"/>
    <w:rsid w:val="007C70BF"/>
    <w:rsid w:val="007C7BB9"/>
    <w:rsid w:val="007D01D9"/>
    <w:rsid w:val="007D0BB4"/>
    <w:rsid w:val="007D1C9B"/>
    <w:rsid w:val="007D229A"/>
    <w:rsid w:val="007D2F44"/>
    <w:rsid w:val="007D2F4D"/>
    <w:rsid w:val="007D363F"/>
    <w:rsid w:val="007D3C97"/>
    <w:rsid w:val="007D4178"/>
    <w:rsid w:val="007D4D33"/>
    <w:rsid w:val="007D4EE9"/>
    <w:rsid w:val="007D5403"/>
    <w:rsid w:val="007D5C21"/>
    <w:rsid w:val="007D6B47"/>
    <w:rsid w:val="007D7175"/>
    <w:rsid w:val="007D79A3"/>
    <w:rsid w:val="007D7ADE"/>
    <w:rsid w:val="007E02A5"/>
    <w:rsid w:val="007E103E"/>
    <w:rsid w:val="007E1369"/>
    <w:rsid w:val="007E1A1B"/>
    <w:rsid w:val="007E1A88"/>
    <w:rsid w:val="007E27EB"/>
    <w:rsid w:val="007E2F3D"/>
    <w:rsid w:val="007E312B"/>
    <w:rsid w:val="007E3B71"/>
    <w:rsid w:val="007E4450"/>
    <w:rsid w:val="007E4782"/>
    <w:rsid w:val="007E4C88"/>
    <w:rsid w:val="007E52BF"/>
    <w:rsid w:val="007E585E"/>
    <w:rsid w:val="007E5FD9"/>
    <w:rsid w:val="007E635F"/>
    <w:rsid w:val="007E6E00"/>
    <w:rsid w:val="007E7B35"/>
    <w:rsid w:val="007E7D52"/>
    <w:rsid w:val="007E7DDF"/>
    <w:rsid w:val="007F0318"/>
    <w:rsid w:val="007F070A"/>
    <w:rsid w:val="007F0B2A"/>
    <w:rsid w:val="007F11C8"/>
    <w:rsid w:val="007F1205"/>
    <w:rsid w:val="007F17EA"/>
    <w:rsid w:val="007F1CFB"/>
    <w:rsid w:val="007F1F1C"/>
    <w:rsid w:val="007F2146"/>
    <w:rsid w:val="007F220B"/>
    <w:rsid w:val="007F22F5"/>
    <w:rsid w:val="007F23BC"/>
    <w:rsid w:val="007F25C6"/>
    <w:rsid w:val="007F27DD"/>
    <w:rsid w:val="007F2826"/>
    <w:rsid w:val="007F4247"/>
    <w:rsid w:val="007F4C0A"/>
    <w:rsid w:val="007F50B1"/>
    <w:rsid w:val="007F5116"/>
    <w:rsid w:val="007F58C6"/>
    <w:rsid w:val="007F5EC6"/>
    <w:rsid w:val="007F6851"/>
    <w:rsid w:val="007F6880"/>
    <w:rsid w:val="007F6F73"/>
    <w:rsid w:val="007F730E"/>
    <w:rsid w:val="007F76B4"/>
    <w:rsid w:val="007F7E00"/>
    <w:rsid w:val="008001B4"/>
    <w:rsid w:val="008002CF"/>
    <w:rsid w:val="008003BF"/>
    <w:rsid w:val="00800769"/>
    <w:rsid w:val="00800ED2"/>
    <w:rsid w:val="0080125C"/>
    <w:rsid w:val="00801AB2"/>
    <w:rsid w:val="00801AD0"/>
    <w:rsid w:val="00801C48"/>
    <w:rsid w:val="008021EC"/>
    <w:rsid w:val="00802231"/>
    <w:rsid w:val="0080245F"/>
    <w:rsid w:val="00802BFD"/>
    <w:rsid w:val="00802E74"/>
    <w:rsid w:val="0080439D"/>
    <w:rsid w:val="00804B92"/>
    <w:rsid w:val="00804DA1"/>
    <w:rsid w:val="00804E21"/>
    <w:rsid w:val="00804E7A"/>
    <w:rsid w:val="00805092"/>
    <w:rsid w:val="00805853"/>
    <w:rsid w:val="00805F15"/>
    <w:rsid w:val="00806AAF"/>
    <w:rsid w:val="008070AC"/>
    <w:rsid w:val="008074A5"/>
    <w:rsid w:val="008074C6"/>
    <w:rsid w:val="00807D99"/>
    <w:rsid w:val="008101FD"/>
    <w:rsid w:val="00810D8D"/>
    <w:rsid w:val="00811835"/>
    <w:rsid w:val="00811EE5"/>
    <w:rsid w:val="008128B1"/>
    <w:rsid w:val="00812FCD"/>
    <w:rsid w:val="00813FD5"/>
    <w:rsid w:val="0081452D"/>
    <w:rsid w:val="00814E3E"/>
    <w:rsid w:val="00814F60"/>
    <w:rsid w:val="008156F8"/>
    <w:rsid w:val="0081581D"/>
    <w:rsid w:val="00816E9B"/>
    <w:rsid w:val="00816FCB"/>
    <w:rsid w:val="0081726C"/>
    <w:rsid w:val="008172BE"/>
    <w:rsid w:val="00817B71"/>
    <w:rsid w:val="00820244"/>
    <w:rsid w:val="008205E8"/>
    <w:rsid w:val="00820882"/>
    <w:rsid w:val="00820C37"/>
    <w:rsid w:val="00820DCE"/>
    <w:rsid w:val="0082102D"/>
    <w:rsid w:val="00821099"/>
    <w:rsid w:val="008221B3"/>
    <w:rsid w:val="0082232D"/>
    <w:rsid w:val="0082248E"/>
    <w:rsid w:val="008224EA"/>
    <w:rsid w:val="008228D4"/>
    <w:rsid w:val="00822944"/>
    <w:rsid w:val="00822E2E"/>
    <w:rsid w:val="00823FB6"/>
    <w:rsid w:val="00824B6F"/>
    <w:rsid w:val="00824E0E"/>
    <w:rsid w:val="00824FDF"/>
    <w:rsid w:val="00825125"/>
    <w:rsid w:val="00825749"/>
    <w:rsid w:val="008257CC"/>
    <w:rsid w:val="00825F5C"/>
    <w:rsid w:val="00826345"/>
    <w:rsid w:val="00826609"/>
    <w:rsid w:val="008274BF"/>
    <w:rsid w:val="00830DC3"/>
    <w:rsid w:val="00831555"/>
    <w:rsid w:val="00831F52"/>
    <w:rsid w:val="00832154"/>
    <w:rsid w:val="00832F5C"/>
    <w:rsid w:val="00834046"/>
    <w:rsid w:val="00834489"/>
    <w:rsid w:val="00834DE6"/>
    <w:rsid w:val="00834ECD"/>
    <w:rsid w:val="008359E0"/>
    <w:rsid w:val="0083689A"/>
    <w:rsid w:val="008376F6"/>
    <w:rsid w:val="00837D5B"/>
    <w:rsid w:val="00840607"/>
    <w:rsid w:val="00840A16"/>
    <w:rsid w:val="00841CD2"/>
    <w:rsid w:val="00842666"/>
    <w:rsid w:val="00842899"/>
    <w:rsid w:val="00842B77"/>
    <w:rsid w:val="00842B92"/>
    <w:rsid w:val="0084309F"/>
    <w:rsid w:val="008435CF"/>
    <w:rsid w:val="0084556E"/>
    <w:rsid w:val="00845B5C"/>
    <w:rsid w:val="00845C12"/>
    <w:rsid w:val="00846791"/>
    <w:rsid w:val="00846918"/>
    <w:rsid w:val="008469D9"/>
    <w:rsid w:val="00846DC0"/>
    <w:rsid w:val="008474A7"/>
    <w:rsid w:val="008506B6"/>
    <w:rsid w:val="00850AE0"/>
    <w:rsid w:val="00850EB2"/>
    <w:rsid w:val="008524D2"/>
    <w:rsid w:val="00852E19"/>
    <w:rsid w:val="00854152"/>
    <w:rsid w:val="008551A3"/>
    <w:rsid w:val="00855B38"/>
    <w:rsid w:val="008560CC"/>
    <w:rsid w:val="0085627A"/>
    <w:rsid w:val="00856441"/>
    <w:rsid w:val="00856833"/>
    <w:rsid w:val="00856840"/>
    <w:rsid w:val="0086087C"/>
    <w:rsid w:val="0086099F"/>
    <w:rsid w:val="00860D8E"/>
    <w:rsid w:val="00861562"/>
    <w:rsid w:val="00861D51"/>
    <w:rsid w:val="0086275E"/>
    <w:rsid w:val="008642CA"/>
    <w:rsid w:val="00864384"/>
    <w:rsid w:val="00864440"/>
    <w:rsid w:val="00864D76"/>
    <w:rsid w:val="008650FC"/>
    <w:rsid w:val="00866E61"/>
    <w:rsid w:val="00866EB3"/>
    <w:rsid w:val="0086701A"/>
    <w:rsid w:val="00867BD2"/>
    <w:rsid w:val="00867DDF"/>
    <w:rsid w:val="008707F7"/>
    <w:rsid w:val="008712FD"/>
    <w:rsid w:val="008716A1"/>
    <w:rsid w:val="00872AA7"/>
    <w:rsid w:val="00872D3F"/>
    <w:rsid w:val="008733AA"/>
    <w:rsid w:val="008733E4"/>
    <w:rsid w:val="00873F15"/>
    <w:rsid w:val="00874096"/>
    <w:rsid w:val="00874D81"/>
    <w:rsid w:val="008756A4"/>
    <w:rsid w:val="00875793"/>
    <w:rsid w:val="00875F73"/>
    <w:rsid w:val="008766AC"/>
    <w:rsid w:val="00877049"/>
    <w:rsid w:val="00877496"/>
    <w:rsid w:val="00877F56"/>
    <w:rsid w:val="00880389"/>
    <w:rsid w:val="0088055B"/>
    <w:rsid w:val="00880933"/>
    <w:rsid w:val="00880D53"/>
    <w:rsid w:val="00880F30"/>
    <w:rsid w:val="00882238"/>
    <w:rsid w:val="008833E8"/>
    <w:rsid w:val="00885457"/>
    <w:rsid w:val="00886332"/>
    <w:rsid w:val="00886333"/>
    <w:rsid w:val="008865C8"/>
    <w:rsid w:val="00886B45"/>
    <w:rsid w:val="0088759F"/>
    <w:rsid w:val="00887B48"/>
    <w:rsid w:val="00890D89"/>
    <w:rsid w:val="00890E76"/>
    <w:rsid w:val="00890EC6"/>
    <w:rsid w:val="0089111A"/>
    <w:rsid w:val="0089176E"/>
    <w:rsid w:val="008917E0"/>
    <w:rsid w:val="008918B6"/>
    <w:rsid w:val="00892365"/>
    <w:rsid w:val="00892BE5"/>
    <w:rsid w:val="0089387C"/>
    <w:rsid w:val="0089444E"/>
    <w:rsid w:val="008949DF"/>
    <w:rsid w:val="008951DB"/>
    <w:rsid w:val="008952E3"/>
    <w:rsid w:val="00895E17"/>
    <w:rsid w:val="00896160"/>
    <w:rsid w:val="0089691B"/>
    <w:rsid w:val="00896C81"/>
    <w:rsid w:val="00896D83"/>
    <w:rsid w:val="00897345"/>
    <w:rsid w:val="00897A17"/>
    <w:rsid w:val="008A00D7"/>
    <w:rsid w:val="008A0167"/>
    <w:rsid w:val="008A03D1"/>
    <w:rsid w:val="008A0618"/>
    <w:rsid w:val="008A07CC"/>
    <w:rsid w:val="008A0831"/>
    <w:rsid w:val="008A0AB2"/>
    <w:rsid w:val="008A0CFC"/>
    <w:rsid w:val="008A12FE"/>
    <w:rsid w:val="008A2282"/>
    <w:rsid w:val="008A28B6"/>
    <w:rsid w:val="008A2BB1"/>
    <w:rsid w:val="008A3466"/>
    <w:rsid w:val="008A389F"/>
    <w:rsid w:val="008A3A9E"/>
    <w:rsid w:val="008A3D02"/>
    <w:rsid w:val="008A3F1E"/>
    <w:rsid w:val="008A4B7C"/>
    <w:rsid w:val="008A4FEB"/>
    <w:rsid w:val="008A583D"/>
    <w:rsid w:val="008A5940"/>
    <w:rsid w:val="008A732B"/>
    <w:rsid w:val="008A73B2"/>
    <w:rsid w:val="008A7425"/>
    <w:rsid w:val="008B043F"/>
    <w:rsid w:val="008B0808"/>
    <w:rsid w:val="008B0AEC"/>
    <w:rsid w:val="008B0FB4"/>
    <w:rsid w:val="008B1828"/>
    <w:rsid w:val="008B1E53"/>
    <w:rsid w:val="008B1E5B"/>
    <w:rsid w:val="008B2228"/>
    <w:rsid w:val="008B24DC"/>
    <w:rsid w:val="008B2CCB"/>
    <w:rsid w:val="008B2E11"/>
    <w:rsid w:val="008B389D"/>
    <w:rsid w:val="008B3C5C"/>
    <w:rsid w:val="008B41C2"/>
    <w:rsid w:val="008B421E"/>
    <w:rsid w:val="008B4549"/>
    <w:rsid w:val="008B4DD7"/>
    <w:rsid w:val="008B4F72"/>
    <w:rsid w:val="008B50E1"/>
    <w:rsid w:val="008B5299"/>
    <w:rsid w:val="008B5384"/>
    <w:rsid w:val="008B5A5F"/>
    <w:rsid w:val="008B5AB0"/>
    <w:rsid w:val="008B5D36"/>
    <w:rsid w:val="008B6054"/>
    <w:rsid w:val="008B7B08"/>
    <w:rsid w:val="008C068D"/>
    <w:rsid w:val="008C0724"/>
    <w:rsid w:val="008C0890"/>
    <w:rsid w:val="008C13F0"/>
    <w:rsid w:val="008C1F26"/>
    <w:rsid w:val="008C1F57"/>
    <w:rsid w:val="008C2A3A"/>
    <w:rsid w:val="008C376C"/>
    <w:rsid w:val="008C3D8B"/>
    <w:rsid w:val="008C44D1"/>
    <w:rsid w:val="008C47A0"/>
    <w:rsid w:val="008C4C7E"/>
    <w:rsid w:val="008C5C46"/>
    <w:rsid w:val="008C6184"/>
    <w:rsid w:val="008C6865"/>
    <w:rsid w:val="008C7008"/>
    <w:rsid w:val="008C785E"/>
    <w:rsid w:val="008C7DD4"/>
    <w:rsid w:val="008D0863"/>
    <w:rsid w:val="008D0AFB"/>
    <w:rsid w:val="008D1511"/>
    <w:rsid w:val="008D17D9"/>
    <w:rsid w:val="008D27E2"/>
    <w:rsid w:val="008D32DF"/>
    <w:rsid w:val="008D35E9"/>
    <w:rsid w:val="008D3959"/>
    <w:rsid w:val="008D3966"/>
    <w:rsid w:val="008D3BDF"/>
    <w:rsid w:val="008D4352"/>
    <w:rsid w:val="008D4B85"/>
    <w:rsid w:val="008D5A60"/>
    <w:rsid w:val="008D60BC"/>
    <w:rsid w:val="008D665E"/>
    <w:rsid w:val="008D6C4D"/>
    <w:rsid w:val="008D6D7B"/>
    <w:rsid w:val="008D6EA4"/>
    <w:rsid w:val="008D7041"/>
    <w:rsid w:val="008D7D04"/>
    <w:rsid w:val="008D7EB7"/>
    <w:rsid w:val="008E0430"/>
    <w:rsid w:val="008E0EB8"/>
    <w:rsid w:val="008E10A6"/>
    <w:rsid w:val="008E1271"/>
    <w:rsid w:val="008E1A5B"/>
    <w:rsid w:val="008E2251"/>
    <w:rsid w:val="008E24B3"/>
    <w:rsid w:val="008E24CA"/>
    <w:rsid w:val="008E2F6E"/>
    <w:rsid w:val="008E3359"/>
    <w:rsid w:val="008E38AD"/>
    <w:rsid w:val="008E3EEC"/>
    <w:rsid w:val="008E46AE"/>
    <w:rsid w:val="008E4BB8"/>
    <w:rsid w:val="008E50AB"/>
    <w:rsid w:val="008E5450"/>
    <w:rsid w:val="008E5BF2"/>
    <w:rsid w:val="008E5C45"/>
    <w:rsid w:val="008E5C81"/>
    <w:rsid w:val="008E61F9"/>
    <w:rsid w:val="008E6A9D"/>
    <w:rsid w:val="008E6B99"/>
    <w:rsid w:val="008F0A38"/>
    <w:rsid w:val="008F0F84"/>
    <w:rsid w:val="008F1014"/>
    <w:rsid w:val="008F11C9"/>
    <w:rsid w:val="008F1282"/>
    <w:rsid w:val="008F14BD"/>
    <w:rsid w:val="008F1B7D"/>
    <w:rsid w:val="008F23D8"/>
    <w:rsid w:val="008F2BB9"/>
    <w:rsid w:val="008F2FD5"/>
    <w:rsid w:val="008F31F2"/>
    <w:rsid w:val="008F37E5"/>
    <w:rsid w:val="008F48C2"/>
    <w:rsid w:val="008F4DF9"/>
    <w:rsid w:val="008F5840"/>
    <w:rsid w:val="008F5EEF"/>
    <w:rsid w:val="008F66FE"/>
    <w:rsid w:val="008F72CC"/>
    <w:rsid w:val="008F72CD"/>
    <w:rsid w:val="008F746B"/>
    <w:rsid w:val="008F7575"/>
    <w:rsid w:val="008F7A35"/>
    <w:rsid w:val="008F7A45"/>
    <w:rsid w:val="0090008C"/>
    <w:rsid w:val="00900712"/>
    <w:rsid w:val="00900727"/>
    <w:rsid w:val="0090082C"/>
    <w:rsid w:val="00902086"/>
    <w:rsid w:val="00902232"/>
    <w:rsid w:val="009027C8"/>
    <w:rsid w:val="00902D33"/>
    <w:rsid w:val="00903802"/>
    <w:rsid w:val="00904584"/>
    <w:rsid w:val="00904640"/>
    <w:rsid w:val="00904748"/>
    <w:rsid w:val="00905722"/>
    <w:rsid w:val="00905BCE"/>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2953"/>
    <w:rsid w:val="00912988"/>
    <w:rsid w:val="009133A6"/>
    <w:rsid w:val="00913612"/>
    <w:rsid w:val="0091366A"/>
    <w:rsid w:val="00913824"/>
    <w:rsid w:val="00913EF2"/>
    <w:rsid w:val="00915757"/>
    <w:rsid w:val="009159B3"/>
    <w:rsid w:val="00915FC5"/>
    <w:rsid w:val="0091607D"/>
    <w:rsid w:val="00916181"/>
    <w:rsid w:val="00916367"/>
    <w:rsid w:val="009204C5"/>
    <w:rsid w:val="0092180D"/>
    <w:rsid w:val="009218BD"/>
    <w:rsid w:val="00922F17"/>
    <w:rsid w:val="009232C9"/>
    <w:rsid w:val="00923608"/>
    <w:rsid w:val="009238E5"/>
    <w:rsid w:val="00923F12"/>
    <w:rsid w:val="00924FF8"/>
    <w:rsid w:val="009258AE"/>
    <w:rsid w:val="00925BA8"/>
    <w:rsid w:val="00926DA7"/>
    <w:rsid w:val="009277E1"/>
    <w:rsid w:val="00927F41"/>
    <w:rsid w:val="00927F8B"/>
    <w:rsid w:val="009303AF"/>
    <w:rsid w:val="0093094D"/>
    <w:rsid w:val="009312BE"/>
    <w:rsid w:val="009328C7"/>
    <w:rsid w:val="00932E11"/>
    <w:rsid w:val="009336EC"/>
    <w:rsid w:val="0093387F"/>
    <w:rsid w:val="00933F56"/>
    <w:rsid w:val="009346EE"/>
    <w:rsid w:val="00934C13"/>
    <w:rsid w:val="0093515C"/>
    <w:rsid w:val="00935228"/>
    <w:rsid w:val="009355A2"/>
    <w:rsid w:val="009359CE"/>
    <w:rsid w:val="00935A63"/>
    <w:rsid w:val="00935F9E"/>
    <w:rsid w:val="00936D98"/>
    <w:rsid w:val="0093765A"/>
    <w:rsid w:val="00940324"/>
    <w:rsid w:val="00941523"/>
    <w:rsid w:val="009417E4"/>
    <w:rsid w:val="00942C80"/>
    <w:rsid w:val="00943029"/>
    <w:rsid w:val="00943197"/>
    <w:rsid w:val="00943460"/>
    <w:rsid w:val="00943577"/>
    <w:rsid w:val="009435F2"/>
    <w:rsid w:val="00943AFB"/>
    <w:rsid w:val="009446D2"/>
    <w:rsid w:val="00944856"/>
    <w:rsid w:val="009450A2"/>
    <w:rsid w:val="00945180"/>
    <w:rsid w:val="0094590C"/>
    <w:rsid w:val="00946355"/>
    <w:rsid w:val="009468B7"/>
    <w:rsid w:val="00946ACC"/>
    <w:rsid w:val="0094724E"/>
    <w:rsid w:val="00947973"/>
    <w:rsid w:val="00947BE6"/>
    <w:rsid w:val="0095048D"/>
    <w:rsid w:val="00950729"/>
    <w:rsid w:val="00951300"/>
    <w:rsid w:val="00951ADB"/>
    <w:rsid w:val="00952253"/>
    <w:rsid w:val="0095380C"/>
    <w:rsid w:val="009540C0"/>
    <w:rsid w:val="00954353"/>
    <w:rsid w:val="00954F63"/>
    <w:rsid w:val="00955C0A"/>
    <w:rsid w:val="00955C4F"/>
    <w:rsid w:val="00956109"/>
    <w:rsid w:val="009575AA"/>
    <w:rsid w:val="00957945"/>
    <w:rsid w:val="00960980"/>
    <w:rsid w:val="00960C61"/>
    <w:rsid w:val="00960CE7"/>
    <w:rsid w:val="00961A13"/>
    <w:rsid w:val="00962EB2"/>
    <w:rsid w:val="0096384A"/>
    <w:rsid w:val="00963B86"/>
    <w:rsid w:val="00964777"/>
    <w:rsid w:val="00964C42"/>
    <w:rsid w:val="009657F1"/>
    <w:rsid w:val="00965C8A"/>
    <w:rsid w:val="0096625D"/>
    <w:rsid w:val="0096648B"/>
    <w:rsid w:val="009664F5"/>
    <w:rsid w:val="00970180"/>
    <w:rsid w:val="009705D8"/>
    <w:rsid w:val="009709F8"/>
    <w:rsid w:val="00970BD4"/>
    <w:rsid w:val="0097271B"/>
    <w:rsid w:val="009728F6"/>
    <w:rsid w:val="00972929"/>
    <w:rsid w:val="00972F91"/>
    <w:rsid w:val="0097317C"/>
    <w:rsid w:val="00973827"/>
    <w:rsid w:val="009738B6"/>
    <w:rsid w:val="009739F2"/>
    <w:rsid w:val="00973D63"/>
    <w:rsid w:val="009742D3"/>
    <w:rsid w:val="00975927"/>
    <w:rsid w:val="0097597B"/>
    <w:rsid w:val="00975ED7"/>
    <w:rsid w:val="00976DBE"/>
    <w:rsid w:val="00976F32"/>
    <w:rsid w:val="00977BA7"/>
    <w:rsid w:val="00977E45"/>
    <w:rsid w:val="00977EB0"/>
    <w:rsid w:val="009801D4"/>
    <w:rsid w:val="00980506"/>
    <w:rsid w:val="00980517"/>
    <w:rsid w:val="0098086D"/>
    <w:rsid w:val="0098194F"/>
    <w:rsid w:val="009826C8"/>
    <w:rsid w:val="00982B17"/>
    <w:rsid w:val="00982F56"/>
    <w:rsid w:val="00982F5C"/>
    <w:rsid w:val="00983186"/>
    <w:rsid w:val="00983686"/>
    <w:rsid w:val="009836E4"/>
    <w:rsid w:val="0098412F"/>
    <w:rsid w:val="00984835"/>
    <w:rsid w:val="00984AED"/>
    <w:rsid w:val="00984CC1"/>
    <w:rsid w:val="00985303"/>
    <w:rsid w:val="00985475"/>
    <w:rsid w:val="009856AE"/>
    <w:rsid w:val="00985D0B"/>
    <w:rsid w:val="00985F28"/>
    <w:rsid w:val="00986149"/>
    <w:rsid w:val="00986176"/>
    <w:rsid w:val="0098686E"/>
    <w:rsid w:val="00986E7F"/>
    <w:rsid w:val="00987536"/>
    <w:rsid w:val="00990251"/>
    <w:rsid w:val="00990AD7"/>
    <w:rsid w:val="00990BD5"/>
    <w:rsid w:val="0099196F"/>
    <w:rsid w:val="00991CD6"/>
    <w:rsid w:val="00992B98"/>
    <w:rsid w:val="0099359F"/>
    <w:rsid w:val="00994505"/>
    <w:rsid w:val="009946C5"/>
    <w:rsid w:val="00994871"/>
    <w:rsid w:val="00994CB8"/>
    <w:rsid w:val="00994E08"/>
    <w:rsid w:val="009951F9"/>
    <w:rsid w:val="00995768"/>
    <w:rsid w:val="00995954"/>
    <w:rsid w:val="00995C95"/>
    <w:rsid w:val="00995E85"/>
    <w:rsid w:val="00996468"/>
    <w:rsid w:val="009967BD"/>
    <w:rsid w:val="00996876"/>
    <w:rsid w:val="0099694B"/>
    <w:rsid w:val="00996FFA"/>
    <w:rsid w:val="0099723D"/>
    <w:rsid w:val="009973F1"/>
    <w:rsid w:val="009973F3"/>
    <w:rsid w:val="009A010D"/>
    <w:rsid w:val="009A0C6F"/>
    <w:rsid w:val="009A0D1E"/>
    <w:rsid w:val="009A0D93"/>
    <w:rsid w:val="009A14EF"/>
    <w:rsid w:val="009A1729"/>
    <w:rsid w:val="009A1CC9"/>
    <w:rsid w:val="009A2DF9"/>
    <w:rsid w:val="009A32F9"/>
    <w:rsid w:val="009A373B"/>
    <w:rsid w:val="009A3A86"/>
    <w:rsid w:val="009A3DB8"/>
    <w:rsid w:val="009A4282"/>
    <w:rsid w:val="009A468B"/>
    <w:rsid w:val="009A4869"/>
    <w:rsid w:val="009A4BDE"/>
    <w:rsid w:val="009A507E"/>
    <w:rsid w:val="009A5091"/>
    <w:rsid w:val="009A5446"/>
    <w:rsid w:val="009A6A6B"/>
    <w:rsid w:val="009A7929"/>
    <w:rsid w:val="009A7DAA"/>
    <w:rsid w:val="009B0270"/>
    <w:rsid w:val="009B03F6"/>
    <w:rsid w:val="009B1EF9"/>
    <w:rsid w:val="009B24E0"/>
    <w:rsid w:val="009B26AC"/>
    <w:rsid w:val="009B37E2"/>
    <w:rsid w:val="009B4519"/>
    <w:rsid w:val="009B46F7"/>
    <w:rsid w:val="009B506B"/>
    <w:rsid w:val="009B56EA"/>
    <w:rsid w:val="009B57EF"/>
    <w:rsid w:val="009B5B67"/>
    <w:rsid w:val="009B5B85"/>
    <w:rsid w:val="009B611B"/>
    <w:rsid w:val="009B6141"/>
    <w:rsid w:val="009B62D3"/>
    <w:rsid w:val="009B650C"/>
    <w:rsid w:val="009B66AF"/>
    <w:rsid w:val="009B6D48"/>
    <w:rsid w:val="009B71E6"/>
    <w:rsid w:val="009B7204"/>
    <w:rsid w:val="009B725F"/>
    <w:rsid w:val="009B79ED"/>
    <w:rsid w:val="009B7B5B"/>
    <w:rsid w:val="009B7BB3"/>
    <w:rsid w:val="009C0074"/>
    <w:rsid w:val="009C0564"/>
    <w:rsid w:val="009C0F04"/>
    <w:rsid w:val="009C17DA"/>
    <w:rsid w:val="009C1DA0"/>
    <w:rsid w:val="009C2685"/>
    <w:rsid w:val="009C2CE0"/>
    <w:rsid w:val="009C33D7"/>
    <w:rsid w:val="009C37ED"/>
    <w:rsid w:val="009C39BC"/>
    <w:rsid w:val="009C4BC2"/>
    <w:rsid w:val="009C4D22"/>
    <w:rsid w:val="009C5144"/>
    <w:rsid w:val="009C59A1"/>
    <w:rsid w:val="009C7249"/>
    <w:rsid w:val="009C7320"/>
    <w:rsid w:val="009C76FC"/>
    <w:rsid w:val="009C7AE7"/>
    <w:rsid w:val="009C7DA3"/>
    <w:rsid w:val="009D0729"/>
    <w:rsid w:val="009D0D15"/>
    <w:rsid w:val="009D0DC6"/>
    <w:rsid w:val="009D0F66"/>
    <w:rsid w:val="009D1002"/>
    <w:rsid w:val="009D1A06"/>
    <w:rsid w:val="009D1BA4"/>
    <w:rsid w:val="009D20A9"/>
    <w:rsid w:val="009D20C9"/>
    <w:rsid w:val="009D20D1"/>
    <w:rsid w:val="009D22E4"/>
    <w:rsid w:val="009D22F7"/>
    <w:rsid w:val="009D319C"/>
    <w:rsid w:val="009D4C59"/>
    <w:rsid w:val="009D4CBF"/>
    <w:rsid w:val="009D590D"/>
    <w:rsid w:val="009D5BAB"/>
    <w:rsid w:val="009D5FF6"/>
    <w:rsid w:val="009D6051"/>
    <w:rsid w:val="009D6A0A"/>
    <w:rsid w:val="009D7120"/>
    <w:rsid w:val="009D7580"/>
    <w:rsid w:val="009E058F"/>
    <w:rsid w:val="009E07E0"/>
    <w:rsid w:val="009E0A3B"/>
    <w:rsid w:val="009E0A9E"/>
    <w:rsid w:val="009E0CC5"/>
    <w:rsid w:val="009E17D4"/>
    <w:rsid w:val="009E19A2"/>
    <w:rsid w:val="009E3355"/>
    <w:rsid w:val="009E34DE"/>
    <w:rsid w:val="009E3A88"/>
    <w:rsid w:val="009E3AFD"/>
    <w:rsid w:val="009E3CDD"/>
    <w:rsid w:val="009E4A12"/>
    <w:rsid w:val="009E4B16"/>
    <w:rsid w:val="009E4F07"/>
    <w:rsid w:val="009E5C60"/>
    <w:rsid w:val="009E64DB"/>
    <w:rsid w:val="009E6794"/>
    <w:rsid w:val="009E7189"/>
    <w:rsid w:val="009E71C8"/>
    <w:rsid w:val="009E7620"/>
    <w:rsid w:val="009E79CB"/>
    <w:rsid w:val="009E7C89"/>
    <w:rsid w:val="009E7E46"/>
    <w:rsid w:val="009E7FC1"/>
    <w:rsid w:val="009F01E1"/>
    <w:rsid w:val="009F03C1"/>
    <w:rsid w:val="009F04F0"/>
    <w:rsid w:val="009F0B4D"/>
    <w:rsid w:val="009F1096"/>
    <w:rsid w:val="009F150E"/>
    <w:rsid w:val="009F209A"/>
    <w:rsid w:val="009F25A4"/>
    <w:rsid w:val="009F266E"/>
    <w:rsid w:val="009F27AD"/>
    <w:rsid w:val="009F3D93"/>
    <w:rsid w:val="009F3FB5"/>
    <w:rsid w:val="009F4129"/>
    <w:rsid w:val="009F4E17"/>
    <w:rsid w:val="009F521F"/>
    <w:rsid w:val="009F5356"/>
    <w:rsid w:val="009F553C"/>
    <w:rsid w:val="009F59F8"/>
    <w:rsid w:val="009F73D4"/>
    <w:rsid w:val="00A00457"/>
    <w:rsid w:val="00A005B0"/>
    <w:rsid w:val="00A00D7C"/>
    <w:rsid w:val="00A01370"/>
    <w:rsid w:val="00A01373"/>
    <w:rsid w:val="00A01514"/>
    <w:rsid w:val="00A01F17"/>
    <w:rsid w:val="00A022A5"/>
    <w:rsid w:val="00A037D6"/>
    <w:rsid w:val="00A03A22"/>
    <w:rsid w:val="00A04294"/>
    <w:rsid w:val="00A04634"/>
    <w:rsid w:val="00A0497B"/>
    <w:rsid w:val="00A04D2D"/>
    <w:rsid w:val="00A04D67"/>
    <w:rsid w:val="00A0556E"/>
    <w:rsid w:val="00A05672"/>
    <w:rsid w:val="00A06119"/>
    <w:rsid w:val="00A06E12"/>
    <w:rsid w:val="00A0703A"/>
    <w:rsid w:val="00A074E5"/>
    <w:rsid w:val="00A07A48"/>
    <w:rsid w:val="00A108EE"/>
    <w:rsid w:val="00A10BB8"/>
    <w:rsid w:val="00A10E64"/>
    <w:rsid w:val="00A11C08"/>
    <w:rsid w:val="00A11F8C"/>
    <w:rsid w:val="00A1200D"/>
    <w:rsid w:val="00A12FBC"/>
    <w:rsid w:val="00A13415"/>
    <w:rsid w:val="00A13610"/>
    <w:rsid w:val="00A137E4"/>
    <w:rsid w:val="00A1396C"/>
    <w:rsid w:val="00A13DDD"/>
    <w:rsid w:val="00A14008"/>
    <w:rsid w:val="00A145A4"/>
    <w:rsid w:val="00A14813"/>
    <w:rsid w:val="00A150B2"/>
    <w:rsid w:val="00A1566A"/>
    <w:rsid w:val="00A164A8"/>
    <w:rsid w:val="00A165BF"/>
    <w:rsid w:val="00A16D53"/>
    <w:rsid w:val="00A16E83"/>
    <w:rsid w:val="00A172E8"/>
    <w:rsid w:val="00A17705"/>
    <w:rsid w:val="00A179FF"/>
    <w:rsid w:val="00A217F2"/>
    <w:rsid w:val="00A21A36"/>
    <w:rsid w:val="00A21DF7"/>
    <w:rsid w:val="00A220EA"/>
    <w:rsid w:val="00A22401"/>
    <w:rsid w:val="00A2275C"/>
    <w:rsid w:val="00A22A44"/>
    <w:rsid w:val="00A22E60"/>
    <w:rsid w:val="00A23C0B"/>
    <w:rsid w:val="00A241F4"/>
    <w:rsid w:val="00A24643"/>
    <w:rsid w:val="00A24839"/>
    <w:rsid w:val="00A24B9F"/>
    <w:rsid w:val="00A25294"/>
    <w:rsid w:val="00A254EE"/>
    <w:rsid w:val="00A25BE7"/>
    <w:rsid w:val="00A26475"/>
    <w:rsid w:val="00A27008"/>
    <w:rsid w:val="00A273DB"/>
    <w:rsid w:val="00A2787E"/>
    <w:rsid w:val="00A27CDF"/>
    <w:rsid w:val="00A3042A"/>
    <w:rsid w:val="00A309C6"/>
    <w:rsid w:val="00A30D13"/>
    <w:rsid w:val="00A3146E"/>
    <w:rsid w:val="00A314F9"/>
    <w:rsid w:val="00A3166E"/>
    <w:rsid w:val="00A3186F"/>
    <w:rsid w:val="00A319D0"/>
    <w:rsid w:val="00A31BB3"/>
    <w:rsid w:val="00A31EA3"/>
    <w:rsid w:val="00A32316"/>
    <w:rsid w:val="00A32A43"/>
    <w:rsid w:val="00A33172"/>
    <w:rsid w:val="00A33C39"/>
    <w:rsid w:val="00A3432B"/>
    <w:rsid w:val="00A346BA"/>
    <w:rsid w:val="00A34BC4"/>
    <w:rsid w:val="00A34C59"/>
    <w:rsid w:val="00A34C67"/>
    <w:rsid w:val="00A34D62"/>
    <w:rsid w:val="00A34D90"/>
    <w:rsid w:val="00A34E1B"/>
    <w:rsid w:val="00A3611D"/>
    <w:rsid w:val="00A36339"/>
    <w:rsid w:val="00A366E4"/>
    <w:rsid w:val="00A37B5E"/>
    <w:rsid w:val="00A40C79"/>
    <w:rsid w:val="00A41278"/>
    <w:rsid w:val="00A41616"/>
    <w:rsid w:val="00A428FB"/>
    <w:rsid w:val="00A42FFB"/>
    <w:rsid w:val="00A4376F"/>
    <w:rsid w:val="00A43FD0"/>
    <w:rsid w:val="00A44919"/>
    <w:rsid w:val="00A44C29"/>
    <w:rsid w:val="00A4549F"/>
    <w:rsid w:val="00A45B9B"/>
    <w:rsid w:val="00A45C93"/>
    <w:rsid w:val="00A460BF"/>
    <w:rsid w:val="00A462FE"/>
    <w:rsid w:val="00A46DD9"/>
    <w:rsid w:val="00A46EFA"/>
    <w:rsid w:val="00A46F44"/>
    <w:rsid w:val="00A4787E"/>
    <w:rsid w:val="00A501C9"/>
    <w:rsid w:val="00A50506"/>
    <w:rsid w:val="00A50F0F"/>
    <w:rsid w:val="00A510AE"/>
    <w:rsid w:val="00A52A3E"/>
    <w:rsid w:val="00A53C82"/>
    <w:rsid w:val="00A53F55"/>
    <w:rsid w:val="00A540F6"/>
    <w:rsid w:val="00A5417B"/>
    <w:rsid w:val="00A54599"/>
    <w:rsid w:val="00A54B82"/>
    <w:rsid w:val="00A55416"/>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2B60"/>
    <w:rsid w:val="00A630A2"/>
    <w:rsid w:val="00A632B8"/>
    <w:rsid w:val="00A63A25"/>
    <w:rsid w:val="00A63BF3"/>
    <w:rsid w:val="00A64942"/>
    <w:rsid w:val="00A64F2B"/>
    <w:rsid w:val="00A65911"/>
    <w:rsid w:val="00A65C0A"/>
    <w:rsid w:val="00A6643C"/>
    <w:rsid w:val="00A664E3"/>
    <w:rsid w:val="00A66F8E"/>
    <w:rsid w:val="00A6713B"/>
    <w:rsid w:val="00A67544"/>
    <w:rsid w:val="00A67678"/>
    <w:rsid w:val="00A67D70"/>
    <w:rsid w:val="00A7000A"/>
    <w:rsid w:val="00A7075B"/>
    <w:rsid w:val="00A7108C"/>
    <w:rsid w:val="00A71629"/>
    <w:rsid w:val="00A71CE6"/>
    <w:rsid w:val="00A71D23"/>
    <w:rsid w:val="00A7333A"/>
    <w:rsid w:val="00A736B2"/>
    <w:rsid w:val="00A73D0D"/>
    <w:rsid w:val="00A74A92"/>
    <w:rsid w:val="00A74E31"/>
    <w:rsid w:val="00A75399"/>
    <w:rsid w:val="00A75CC1"/>
    <w:rsid w:val="00A75E88"/>
    <w:rsid w:val="00A7611B"/>
    <w:rsid w:val="00A775B8"/>
    <w:rsid w:val="00A8056E"/>
    <w:rsid w:val="00A814BC"/>
    <w:rsid w:val="00A82D58"/>
    <w:rsid w:val="00A8399D"/>
    <w:rsid w:val="00A83E3D"/>
    <w:rsid w:val="00A84322"/>
    <w:rsid w:val="00A8443A"/>
    <w:rsid w:val="00A84750"/>
    <w:rsid w:val="00A8479C"/>
    <w:rsid w:val="00A854F4"/>
    <w:rsid w:val="00A8557B"/>
    <w:rsid w:val="00A855A6"/>
    <w:rsid w:val="00A858BD"/>
    <w:rsid w:val="00A85A05"/>
    <w:rsid w:val="00A85B5A"/>
    <w:rsid w:val="00A85D99"/>
    <w:rsid w:val="00A86800"/>
    <w:rsid w:val="00A86D63"/>
    <w:rsid w:val="00A87797"/>
    <w:rsid w:val="00A87E67"/>
    <w:rsid w:val="00A90165"/>
    <w:rsid w:val="00A90E72"/>
    <w:rsid w:val="00A92012"/>
    <w:rsid w:val="00A92286"/>
    <w:rsid w:val="00A922A2"/>
    <w:rsid w:val="00A93050"/>
    <w:rsid w:val="00A931F9"/>
    <w:rsid w:val="00A9327B"/>
    <w:rsid w:val="00A9361B"/>
    <w:rsid w:val="00A93B69"/>
    <w:rsid w:val="00A94335"/>
    <w:rsid w:val="00A95C8A"/>
    <w:rsid w:val="00A963C7"/>
    <w:rsid w:val="00A96C23"/>
    <w:rsid w:val="00AA07A5"/>
    <w:rsid w:val="00AA080D"/>
    <w:rsid w:val="00AA0A41"/>
    <w:rsid w:val="00AA0AF1"/>
    <w:rsid w:val="00AA0BF5"/>
    <w:rsid w:val="00AA1626"/>
    <w:rsid w:val="00AA1C25"/>
    <w:rsid w:val="00AA1C7A"/>
    <w:rsid w:val="00AA2133"/>
    <w:rsid w:val="00AA323E"/>
    <w:rsid w:val="00AA3DB7"/>
    <w:rsid w:val="00AA4073"/>
    <w:rsid w:val="00AA4358"/>
    <w:rsid w:val="00AA45A6"/>
    <w:rsid w:val="00AA50EB"/>
    <w:rsid w:val="00AA51F5"/>
    <w:rsid w:val="00AA5836"/>
    <w:rsid w:val="00AA5E3B"/>
    <w:rsid w:val="00AA6752"/>
    <w:rsid w:val="00AA68B4"/>
    <w:rsid w:val="00AA701C"/>
    <w:rsid w:val="00AA7D6C"/>
    <w:rsid w:val="00AA7DA9"/>
    <w:rsid w:val="00AB0543"/>
    <w:rsid w:val="00AB0AC9"/>
    <w:rsid w:val="00AB185A"/>
    <w:rsid w:val="00AB1BA7"/>
    <w:rsid w:val="00AB1E04"/>
    <w:rsid w:val="00AB29CF"/>
    <w:rsid w:val="00AB3113"/>
    <w:rsid w:val="00AB32D8"/>
    <w:rsid w:val="00AB348A"/>
    <w:rsid w:val="00AB39F4"/>
    <w:rsid w:val="00AB3F38"/>
    <w:rsid w:val="00AB439B"/>
    <w:rsid w:val="00AB43EC"/>
    <w:rsid w:val="00AB4BF4"/>
    <w:rsid w:val="00AB50FC"/>
    <w:rsid w:val="00AB577C"/>
    <w:rsid w:val="00AB5ADF"/>
    <w:rsid w:val="00AB5E57"/>
    <w:rsid w:val="00AB5FB8"/>
    <w:rsid w:val="00AB725F"/>
    <w:rsid w:val="00AC00EF"/>
    <w:rsid w:val="00AC0705"/>
    <w:rsid w:val="00AC109B"/>
    <w:rsid w:val="00AC209E"/>
    <w:rsid w:val="00AC2107"/>
    <w:rsid w:val="00AC36A6"/>
    <w:rsid w:val="00AC44D0"/>
    <w:rsid w:val="00AC4D39"/>
    <w:rsid w:val="00AC4E94"/>
    <w:rsid w:val="00AC5636"/>
    <w:rsid w:val="00AC67A8"/>
    <w:rsid w:val="00AC6972"/>
    <w:rsid w:val="00AC74DA"/>
    <w:rsid w:val="00AC7A2B"/>
    <w:rsid w:val="00AC7C25"/>
    <w:rsid w:val="00AC7E69"/>
    <w:rsid w:val="00AC7ECB"/>
    <w:rsid w:val="00AD0281"/>
    <w:rsid w:val="00AD0A51"/>
    <w:rsid w:val="00AD0A88"/>
    <w:rsid w:val="00AD0B37"/>
    <w:rsid w:val="00AD0EB6"/>
    <w:rsid w:val="00AD11F7"/>
    <w:rsid w:val="00AD19F4"/>
    <w:rsid w:val="00AD1DB7"/>
    <w:rsid w:val="00AD1E29"/>
    <w:rsid w:val="00AD2852"/>
    <w:rsid w:val="00AD2C5F"/>
    <w:rsid w:val="00AD2E13"/>
    <w:rsid w:val="00AD3976"/>
    <w:rsid w:val="00AD4860"/>
    <w:rsid w:val="00AD4D2A"/>
    <w:rsid w:val="00AD542F"/>
    <w:rsid w:val="00AD5FBE"/>
    <w:rsid w:val="00AD6598"/>
    <w:rsid w:val="00AD7305"/>
    <w:rsid w:val="00AD75B2"/>
    <w:rsid w:val="00AD7D6C"/>
    <w:rsid w:val="00AD7E09"/>
    <w:rsid w:val="00AD7E64"/>
    <w:rsid w:val="00AE0C56"/>
    <w:rsid w:val="00AE141B"/>
    <w:rsid w:val="00AE149E"/>
    <w:rsid w:val="00AE179A"/>
    <w:rsid w:val="00AE2263"/>
    <w:rsid w:val="00AE22F2"/>
    <w:rsid w:val="00AE28C5"/>
    <w:rsid w:val="00AE29FC"/>
    <w:rsid w:val="00AE2ADF"/>
    <w:rsid w:val="00AE2B81"/>
    <w:rsid w:val="00AE2F3F"/>
    <w:rsid w:val="00AE3B4E"/>
    <w:rsid w:val="00AE4DDA"/>
    <w:rsid w:val="00AE59EC"/>
    <w:rsid w:val="00AE67B3"/>
    <w:rsid w:val="00AE704D"/>
    <w:rsid w:val="00AE7864"/>
    <w:rsid w:val="00AE7933"/>
    <w:rsid w:val="00AE7949"/>
    <w:rsid w:val="00AF0B68"/>
    <w:rsid w:val="00AF0D58"/>
    <w:rsid w:val="00AF1C6C"/>
    <w:rsid w:val="00AF25D5"/>
    <w:rsid w:val="00AF26F1"/>
    <w:rsid w:val="00AF3DBB"/>
    <w:rsid w:val="00AF4B8D"/>
    <w:rsid w:val="00AF5021"/>
    <w:rsid w:val="00AF5194"/>
    <w:rsid w:val="00AF53EF"/>
    <w:rsid w:val="00AF60E1"/>
    <w:rsid w:val="00AF6421"/>
    <w:rsid w:val="00AF73C3"/>
    <w:rsid w:val="00AF795C"/>
    <w:rsid w:val="00AF7ADA"/>
    <w:rsid w:val="00B00752"/>
    <w:rsid w:val="00B0193D"/>
    <w:rsid w:val="00B026C1"/>
    <w:rsid w:val="00B02B9C"/>
    <w:rsid w:val="00B02C89"/>
    <w:rsid w:val="00B02D41"/>
    <w:rsid w:val="00B0353B"/>
    <w:rsid w:val="00B040B2"/>
    <w:rsid w:val="00B04184"/>
    <w:rsid w:val="00B04D88"/>
    <w:rsid w:val="00B057F2"/>
    <w:rsid w:val="00B06010"/>
    <w:rsid w:val="00B069D8"/>
    <w:rsid w:val="00B07150"/>
    <w:rsid w:val="00B10558"/>
    <w:rsid w:val="00B10B3C"/>
    <w:rsid w:val="00B12EF9"/>
    <w:rsid w:val="00B137EF"/>
    <w:rsid w:val="00B143EF"/>
    <w:rsid w:val="00B14680"/>
    <w:rsid w:val="00B149F1"/>
    <w:rsid w:val="00B156A9"/>
    <w:rsid w:val="00B1594C"/>
    <w:rsid w:val="00B15F83"/>
    <w:rsid w:val="00B15FC2"/>
    <w:rsid w:val="00B160FF"/>
    <w:rsid w:val="00B16322"/>
    <w:rsid w:val="00B1662E"/>
    <w:rsid w:val="00B16A6F"/>
    <w:rsid w:val="00B1734E"/>
    <w:rsid w:val="00B176DC"/>
    <w:rsid w:val="00B17FAF"/>
    <w:rsid w:val="00B204A9"/>
    <w:rsid w:val="00B21FA4"/>
    <w:rsid w:val="00B226C7"/>
    <w:rsid w:val="00B22743"/>
    <w:rsid w:val="00B22C0D"/>
    <w:rsid w:val="00B22FB9"/>
    <w:rsid w:val="00B2334E"/>
    <w:rsid w:val="00B23AF4"/>
    <w:rsid w:val="00B23C15"/>
    <w:rsid w:val="00B243F2"/>
    <w:rsid w:val="00B25762"/>
    <w:rsid w:val="00B25981"/>
    <w:rsid w:val="00B25B40"/>
    <w:rsid w:val="00B25FDE"/>
    <w:rsid w:val="00B264D0"/>
    <w:rsid w:val="00B26AB0"/>
    <w:rsid w:val="00B26AD2"/>
    <w:rsid w:val="00B26CA2"/>
    <w:rsid w:val="00B27947"/>
    <w:rsid w:val="00B30B4E"/>
    <w:rsid w:val="00B31246"/>
    <w:rsid w:val="00B315E3"/>
    <w:rsid w:val="00B31D6D"/>
    <w:rsid w:val="00B32347"/>
    <w:rsid w:val="00B326FF"/>
    <w:rsid w:val="00B32864"/>
    <w:rsid w:val="00B3378D"/>
    <w:rsid w:val="00B340AA"/>
    <w:rsid w:val="00B34A9F"/>
    <w:rsid w:val="00B34B80"/>
    <w:rsid w:val="00B3501B"/>
    <w:rsid w:val="00B35CDA"/>
    <w:rsid w:val="00B372F2"/>
    <w:rsid w:val="00B37D97"/>
    <w:rsid w:val="00B40BC3"/>
    <w:rsid w:val="00B411BD"/>
    <w:rsid w:val="00B41532"/>
    <w:rsid w:val="00B41559"/>
    <w:rsid w:val="00B418E8"/>
    <w:rsid w:val="00B42285"/>
    <w:rsid w:val="00B4229B"/>
    <w:rsid w:val="00B4274B"/>
    <w:rsid w:val="00B42E38"/>
    <w:rsid w:val="00B435B1"/>
    <w:rsid w:val="00B4367F"/>
    <w:rsid w:val="00B438BA"/>
    <w:rsid w:val="00B4399C"/>
    <w:rsid w:val="00B44264"/>
    <w:rsid w:val="00B44493"/>
    <w:rsid w:val="00B4469B"/>
    <w:rsid w:val="00B44F99"/>
    <w:rsid w:val="00B45679"/>
    <w:rsid w:val="00B45876"/>
    <w:rsid w:val="00B46082"/>
    <w:rsid w:val="00B46976"/>
    <w:rsid w:val="00B4732E"/>
    <w:rsid w:val="00B4758D"/>
    <w:rsid w:val="00B47A15"/>
    <w:rsid w:val="00B505C1"/>
    <w:rsid w:val="00B50F34"/>
    <w:rsid w:val="00B51130"/>
    <w:rsid w:val="00B5115A"/>
    <w:rsid w:val="00B51542"/>
    <w:rsid w:val="00B51D1D"/>
    <w:rsid w:val="00B5310E"/>
    <w:rsid w:val="00B5321B"/>
    <w:rsid w:val="00B53F3A"/>
    <w:rsid w:val="00B54ACC"/>
    <w:rsid w:val="00B54B63"/>
    <w:rsid w:val="00B54DCB"/>
    <w:rsid w:val="00B54DE9"/>
    <w:rsid w:val="00B5528A"/>
    <w:rsid w:val="00B55518"/>
    <w:rsid w:val="00B55AC2"/>
    <w:rsid w:val="00B560C9"/>
    <w:rsid w:val="00B561C6"/>
    <w:rsid w:val="00B56372"/>
    <w:rsid w:val="00B5641C"/>
    <w:rsid w:val="00B56533"/>
    <w:rsid w:val="00B56569"/>
    <w:rsid w:val="00B56CFC"/>
    <w:rsid w:val="00B57383"/>
    <w:rsid w:val="00B57777"/>
    <w:rsid w:val="00B57A17"/>
    <w:rsid w:val="00B57A37"/>
    <w:rsid w:val="00B6186B"/>
    <w:rsid w:val="00B61BE2"/>
    <w:rsid w:val="00B6266F"/>
    <w:rsid w:val="00B62907"/>
    <w:rsid w:val="00B62E0B"/>
    <w:rsid w:val="00B63430"/>
    <w:rsid w:val="00B63C32"/>
    <w:rsid w:val="00B64434"/>
    <w:rsid w:val="00B654BD"/>
    <w:rsid w:val="00B657E1"/>
    <w:rsid w:val="00B659C5"/>
    <w:rsid w:val="00B66559"/>
    <w:rsid w:val="00B66BDE"/>
    <w:rsid w:val="00B66E1B"/>
    <w:rsid w:val="00B70260"/>
    <w:rsid w:val="00B70D58"/>
    <w:rsid w:val="00B711CE"/>
    <w:rsid w:val="00B71CA8"/>
    <w:rsid w:val="00B71DC8"/>
    <w:rsid w:val="00B722A4"/>
    <w:rsid w:val="00B731E7"/>
    <w:rsid w:val="00B736D1"/>
    <w:rsid w:val="00B73A6A"/>
    <w:rsid w:val="00B746C6"/>
    <w:rsid w:val="00B74B5B"/>
    <w:rsid w:val="00B7604C"/>
    <w:rsid w:val="00B7652C"/>
    <w:rsid w:val="00B76639"/>
    <w:rsid w:val="00B766BF"/>
    <w:rsid w:val="00B76F7B"/>
    <w:rsid w:val="00B76FA6"/>
    <w:rsid w:val="00B774B7"/>
    <w:rsid w:val="00B8037A"/>
    <w:rsid w:val="00B80910"/>
    <w:rsid w:val="00B80B71"/>
    <w:rsid w:val="00B81386"/>
    <w:rsid w:val="00B818F4"/>
    <w:rsid w:val="00B81BC9"/>
    <w:rsid w:val="00B8220F"/>
    <w:rsid w:val="00B8222F"/>
    <w:rsid w:val="00B82615"/>
    <w:rsid w:val="00B829BE"/>
    <w:rsid w:val="00B82CF3"/>
    <w:rsid w:val="00B83444"/>
    <w:rsid w:val="00B836ED"/>
    <w:rsid w:val="00B837AB"/>
    <w:rsid w:val="00B84306"/>
    <w:rsid w:val="00B8432F"/>
    <w:rsid w:val="00B84BFE"/>
    <w:rsid w:val="00B853BE"/>
    <w:rsid w:val="00B8579F"/>
    <w:rsid w:val="00B86476"/>
    <w:rsid w:val="00B86896"/>
    <w:rsid w:val="00B86A3D"/>
    <w:rsid w:val="00B86A65"/>
    <w:rsid w:val="00B875C7"/>
    <w:rsid w:val="00B879BB"/>
    <w:rsid w:val="00B87C56"/>
    <w:rsid w:val="00B87EC9"/>
    <w:rsid w:val="00B90ABA"/>
    <w:rsid w:val="00B90D10"/>
    <w:rsid w:val="00B90FE5"/>
    <w:rsid w:val="00B910C7"/>
    <w:rsid w:val="00B919AD"/>
    <w:rsid w:val="00B91A2B"/>
    <w:rsid w:val="00B925E3"/>
    <w:rsid w:val="00B92C4A"/>
    <w:rsid w:val="00B93204"/>
    <w:rsid w:val="00B9455D"/>
    <w:rsid w:val="00B94E17"/>
    <w:rsid w:val="00B957FE"/>
    <w:rsid w:val="00B958CD"/>
    <w:rsid w:val="00B95F02"/>
    <w:rsid w:val="00B96BEF"/>
    <w:rsid w:val="00B96D20"/>
    <w:rsid w:val="00B96FC0"/>
    <w:rsid w:val="00B97260"/>
    <w:rsid w:val="00B974E0"/>
    <w:rsid w:val="00B97A69"/>
    <w:rsid w:val="00BA029E"/>
    <w:rsid w:val="00BA0375"/>
    <w:rsid w:val="00BA0632"/>
    <w:rsid w:val="00BA0AAA"/>
    <w:rsid w:val="00BA0AE9"/>
    <w:rsid w:val="00BA0DFB"/>
    <w:rsid w:val="00BA0FD1"/>
    <w:rsid w:val="00BA1897"/>
    <w:rsid w:val="00BA2AEA"/>
    <w:rsid w:val="00BA2FEF"/>
    <w:rsid w:val="00BA36F4"/>
    <w:rsid w:val="00BA4F1C"/>
    <w:rsid w:val="00BA584C"/>
    <w:rsid w:val="00BA5E62"/>
    <w:rsid w:val="00BA6425"/>
    <w:rsid w:val="00BA66A2"/>
    <w:rsid w:val="00BA6D52"/>
    <w:rsid w:val="00BA7E4E"/>
    <w:rsid w:val="00BA7E92"/>
    <w:rsid w:val="00BB001A"/>
    <w:rsid w:val="00BB0149"/>
    <w:rsid w:val="00BB0A97"/>
    <w:rsid w:val="00BB1090"/>
    <w:rsid w:val="00BB12C1"/>
    <w:rsid w:val="00BB1548"/>
    <w:rsid w:val="00BB18A9"/>
    <w:rsid w:val="00BB1CC4"/>
    <w:rsid w:val="00BB1CE7"/>
    <w:rsid w:val="00BB2FD3"/>
    <w:rsid w:val="00BB2FDF"/>
    <w:rsid w:val="00BB2FFF"/>
    <w:rsid w:val="00BB3BB3"/>
    <w:rsid w:val="00BB4196"/>
    <w:rsid w:val="00BB5FCB"/>
    <w:rsid w:val="00BB604B"/>
    <w:rsid w:val="00BB6681"/>
    <w:rsid w:val="00BC00EC"/>
    <w:rsid w:val="00BC01DD"/>
    <w:rsid w:val="00BC04E1"/>
    <w:rsid w:val="00BC08C5"/>
    <w:rsid w:val="00BC12FB"/>
    <w:rsid w:val="00BC13BA"/>
    <w:rsid w:val="00BC160A"/>
    <w:rsid w:val="00BC1C3C"/>
    <w:rsid w:val="00BC28A5"/>
    <w:rsid w:val="00BC307F"/>
    <w:rsid w:val="00BC3159"/>
    <w:rsid w:val="00BC31A1"/>
    <w:rsid w:val="00BC3257"/>
    <w:rsid w:val="00BC39DB"/>
    <w:rsid w:val="00BC3A32"/>
    <w:rsid w:val="00BC3B07"/>
    <w:rsid w:val="00BC4343"/>
    <w:rsid w:val="00BC442C"/>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5D7D"/>
    <w:rsid w:val="00BD5F76"/>
    <w:rsid w:val="00BD7291"/>
    <w:rsid w:val="00BD7E7D"/>
    <w:rsid w:val="00BD7EA3"/>
    <w:rsid w:val="00BD7FE2"/>
    <w:rsid w:val="00BE0B19"/>
    <w:rsid w:val="00BE0DD8"/>
    <w:rsid w:val="00BE13F0"/>
    <w:rsid w:val="00BE1D82"/>
    <w:rsid w:val="00BE1EE4"/>
    <w:rsid w:val="00BE1F8B"/>
    <w:rsid w:val="00BE27E4"/>
    <w:rsid w:val="00BE2B4F"/>
    <w:rsid w:val="00BE2F39"/>
    <w:rsid w:val="00BE321B"/>
    <w:rsid w:val="00BE332D"/>
    <w:rsid w:val="00BE3808"/>
    <w:rsid w:val="00BE3CF1"/>
    <w:rsid w:val="00BE3DC2"/>
    <w:rsid w:val="00BE4211"/>
    <w:rsid w:val="00BE4B20"/>
    <w:rsid w:val="00BE4E50"/>
    <w:rsid w:val="00BE550B"/>
    <w:rsid w:val="00BE5786"/>
    <w:rsid w:val="00BE5CBD"/>
    <w:rsid w:val="00BE5FC4"/>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9CE"/>
    <w:rsid w:val="00BF1FEB"/>
    <w:rsid w:val="00BF2A35"/>
    <w:rsid w:val="00BF2B6F"/>
    <w:rsid w:val="00BF3116"/>
    <w:rsid w:val="00BF351A"/>
    <w:rsid w:val="00BF3914"/>
    <w:rsid w:val="00BF49B1"/>
    <w:rsid w:val="00BF4E6F"/>
    <w:rsid w:val="00BF507C"/>
    <w:rsid w:val="00BF5552"/>
    <w:rsid w:val="00BF559B"/>
    <w:rsid w:val="00BF5A18"/>
    <w:rsid w:val="00BF5ABE"/>
    <w:rsid w:val="00BF5CC9"/>
    <w:rsid w:val="00BF6A84"/>
    <w:rsid w:val="00BF6CBF"/>
    <w:rsid w:val="00BF720C"/>
    <w:rsid w:val="00BF73F2"/>
    <w:rsid w:val="00BF75B1"/>
    <w:rsid w:val="00C004F1"/>
    <w:rsid w:val="00C010A2"/>
    <w:rsid w:val="00C0116C"/>
    <w:rsid w:val="00C01671"/>
    <w:rsid w:val="00C01D57"/>
    <w:rsid w:val="00C02419"/>
    <w:rsid w:val="00C02766"/>
    <w:rsid w:val="00C027DD"/>
    <w:rsid w:val="00C02F76"/>
    <w:rsid w:val="00C031D9"/>
    <w:rsid w:val="00C03231"/>
    <w:rsid w:val="00C03E7F"/>
    <w:rsid w:val="00C03EE8"/>
    <w:rsid w:val="00C041C4"/>
    <w:rsid w:val="00C0432F"/>
    <w:rsid w:val="00C049A2"/>
    <w:rsid w:val="00C04AAF"/>
    <w:rsid w:val="00C05356"/>
    <w:rsid w:val="00C053EA"/>
    <w:rsid w:val="00C05434"/>
    <w:rsid w:val="00C05AD9"/>
    <w:rsid w:val="00C05BEC"/>
    <w:rsid w:val="00C06E7D"/>
    <w:rsid w:val="00C073CF"/>
    <w:rsid w:val="00C074DC"/>
    <w:rsid w:val="00C07738"/>
    <w:rsid w:val="00C102A2"/>
    <w:rsid w:val="00C10561"/>
    <w:rsid w:val="00C10594"/>
    <w:rsid w:val="00C106DD"/>
    <w:rsid w:val="00C1112B"/>
    <w:rsid w:val="00C11933"/>
    <w:rsid w:val="00C11A88"/>
    <w:rsid w:val="00C11BED"/>
    <w:rsid w:val="00C12012"/>
    <w:rsid w:val="00C12874"/>
    <w:rsid w:val="00C12990"/>
    <w:rsid w:val="00C12BC1"/>
    <w:rsid w:val="00C13491"/>
    <w:rsid w:val="00C13BDA"/>
    <w:rsid w:val="00C13FFD"/>
    <w:rsid w:val="00C14632"/>
    <w:rsid w:val="00C147BE"/>
    <w:rsid w:val="00C14CDE"/>
    <w:rsid w:val="00C167DB"/>
    <w:rsid w:val="00C16C30"/>
    <w:rsid w:val="00C17952"/>
    <w:rsid w:val="00C20A00"/>
    <w:rsid w:val="00C20BA6"/>
    <w:rsid w:val="00C21673"/>
    <w:rsid w:val="00C21C7A"/>
    <w:rsid w:val="00C23130"/>
    <w:rsid w:val="00C24631"/>
    <w:rsid w:val="00C255A5"/>
    <w:rsid w:val="00C25758"/>
    <w:rsid w:val="00C2584B"/>
    <w:rsid w:val="00C25942"/>
    <w:rsid w:val="00C25D34"/>
    <w:rsid w:val="00C25DD9"/>
    <w:rsid w:val="00C25F31"/>
    <w:rsid w:val="00C2663F"/>
    <w:rsid w:val="00C26DB8"/>
    <w:rsid w:val="00C272EF"/>
    <w:rsid w:val="00C27663"/>
    <w:rsid w:val="00C30E58"/>
    <w:rsid w:val="00C3109B"/>
    <w:rsid w:val="00C312BD"/>
    <w:rsid w:val="00C31BFF"/>
    <w:rsid w:val="00C32217"/>
    <w:rsid w:val="00C3400F"/>
    <w:rsid w:val="00C344A0"/>
    <w:rsid w:val="00C34B64"/>
    <w:rsid w:val="00C34C36"/>
    <w:rsid w:val="00C352B3"/>
    <w:rsid w:val="00C3654C"/>
    <w:rsid w:val="00C36BF5"/>
    <w:rsid w:val="00C36DBC"/>
    <w:rsid w:val="00C376BA"/>
    <w:rsid w:val="00C3787F"/>
    <w:rsid w:val="00C37ED3"/>
    <w:rsid w:val="00C40373"/>
    <w:rsid w:val="00C4082D"/>
    <w:rsid w:val="00C40AA9"/>
    <w:rsid w:val="00C40AE6"/>
    <w:rsid w:val="00C411AF"/>
    <w:rsid w:val="00C41385"/>
    <w:rsid w:val="00C4138D"/>
    <w:rsid w:val="00C413CB"/>
    <w:rsid w:val="00C41D0E"/>
    <w:rsid w:val="00C41D4B"/>
    <w:rsid w:val="00C41E3A"/>
    <w:rsid w:val="00C4208D"/>
    <w:rsid w:val="00C4304C"/>
    <w:rsid w:val="00C43315"/>
    <w:rsid w:val="00C43F62"/>
    <w:rsid w:val="00C441EA"/>
    <w:rsid w:val="00C44677"/>
    <w:rsid w:val="00C452F5"/>
    <w:rsid w:val="00C45465"/>
    <w:rsid w:val="00C454AC"/>
    <w:rsid w:val="00C46555"/>
    <w:rsid w:val="00C46B15"/>
    <w:rsid w:val="00C46F7D"/>
    <w:rsid w:val="00C479B5"/>
    <w:rsid w:val="00C50242"/>
    <w:rsid w:val="00C5034D"/>
    <w:rsid w:val="00C5050E"/>
    <w:rsid w:val="00C50E99"/>
    <w:rsid w:val="00C516E0"/>
    <w:rsid w:val="00C51954"/>
    <w:rsid w:val="00C51CAB"/>
    <w:rsid w:val="00C51E83"/>
    <w:rsid w:val="00C52468"/>
    <w:rsid w:val="00C52654"/>
    <w:rsid w:val="00C52744"/>
    <w:rsid w:val="00C52C78"/>
    <w:rsid w:val="00C539D2"/>
    <w:rsid w:val="00C53EB3"/>
    <w:rsid w:val="00C542D4"/>
    <w:rsid w:val="00C549E1"/>
    <w:rsid w:val="00C54D71"/>
    <w:rsid w:val="00C55178"/>
    <w:rsid w:val="00C55751"/>
    <w:rsid w:val="00C55E7C"/>
    <w:rsid w:val="00C563F5"/>
    <w:rsid w:val="00C570F7"/>
    <w:rsid w:val="00C574BB"/>
    <w:rsid w:val="00C617AA"/>
    <w:rsid w:val="00C61C91"/>
    <w:rsid w:val="00C61E91"/>
    <w:rsid w:val="00C62254"/>
    <w:rsid w:val="00C62CD5"/>
    <w:rsid w:val="00C63512"/>
    <w:rsid w:val="00C636E6"/>
    <w:rsid w:val="00C639D6"/>
    <w:rsid w:val="00C63F8E"/>
    <w:rsid w:val="00C647FB"/>
    <w:rsid w:val="00C654E0"/>
    <w:rsid w:val="00C67719"/>
    <w:rsid w:val="00C67EAB"/>
    <w:rsid w:val="00C70DFF"/>
    <w:rsid w:val="00C72D64"/>
    <w:rsid w:val="00C745E6"/>
    <w:rsid w:val="00C74FEE"/>
    <w:rsid w:val="00C75A6B"/>
    <w:rsid w:val="00C763B6"/>
    <w:rsid w:val="00C7644F"/>
    <w:rsid w:val="00C768F6"/>
    <w:rsid w:val="00C76FF3"/>
    <w:rsid w:val="00C80073"/>
    <w:rsid w:val="00C80297"/>
    <w:rsid w:val="00C805E7"/>
    <w:rsid w:val="00C809F9"/>
    <w:rsid w:val="00C80DEA"/>
    <w:rsid w:val="00C80ED7"/>
    <w:rsid w:val="00C81664"/>
    <w:rsid w:val="00C82383"/>
    <w:rsid w:val="00C82EAA"/>
    <w:rsid w:val="00C832DC"/>
    <w:rsid w:val="00C8377F"/>
    <w:rsid w:val="00C83D54"/>
    <w:rsid w:val="00C84D02"/>
    <w:rsid w:val="00C852A9"/>
    <w:rsid w:val="00C8646D"/>
    <w:rsid w:val="00C864DD"/>
    <w:rsid w:val="00C875D5"/>
    <w:rsid w:val="00C876BC"/>
    <w:rsid w:val="00C91D68"/>
    <w:rsid w:val="00C91DE3"/>
    <w:rsid w:val="00C92C7F"/>
    <w:rsid w:val="00C9369D"/>
    <w:rsid w:val="00C9383D"/>
    <w:rsid w:val="00C944FA"/>
    <w:rsid w:val="00C95854"/>
    <w:rsid w:val="00C959FD"/>
    <w:rsid w:val="00C95B99"/>
    <w:rsid w:val="00C95D24"/>
    <w:rsid w:val="00C95EFF"/>
    <w:rsid w:val="00C96AE7"/>
    <w:rsid w:val="00C96E6F"/>
    <w:rsid w:val="00C97872"/>
    <w:rsid w:val="00CA0532"/>
    <w:rsid w:val="00CA0B4C"/>
    <w:rsid w:val="00CA0C06"/>
    <w:rsid w:val="00CA17DE"/>
    <w:rsid w:val="00CA1F02"/>
    <w:rsid w:val="00CA221D"/>
    <w:rsid w:val="00CA2241"/>
    <w:rsid w:val="00CA3CDD"/>
    <w:rsid w:val="00CA402A"/>
    <w:rsid w:val="00CA403B"/>
    <w:rsid w:val="00CA46C8"/>
    <w:rsid w:val="00CA505A"/>
    <w:rsid w:val="00CA572A"/>
    <w:rsid w:val="00CA59DD"/>
    <w:rsid w:val="00CA7B9E"/>
    <w:rsid w:val="00CB008E"/>
    <w:rsid w:val="00CB01FA"/>
    <w:rsid w:val="00CB0737"/>
    <w:rsid w:val="00CB097A"/>
    <w:rsid w:val="00CB0E3E"/>
    <w:rsid w:val="00CB1BF3"/>
    <w:rsid w:val="00CB24A2"/>
    <w:rsid w:val="00CB26EC"/>
    <w:rsid w:val="00CB2881"/>
    <w:rsid w:val="00CB2D2A"/>
    <w:rsid w:val="00CB4793"/>
    <w:rsid w:val="00CB514C"/>
    <w:rsid w:val="00CB577C"/>
    <w:rsid w:val="00CB5B1E"/>
    <w:rsid w:val="00CB6A9D"/>
    <w:rsid w:val="00CB787A"/>
    <w:rsid w:val="00CC0C4A"/>
    <w:rsid w:val="00CC12E2"/>
    <w:rsid w:val="00CC17F0"/>
    <w:rsid w:val="00CC1853"/>
    <w:rsid w:val="00CC1D13"/>
    <w:rsid w:val="00CC1FAE"/>
    <w:rsid w:val="00CC3A23"/>
    <w:rsid w:val="00CC3BD5"/>
    <w:rsid w:val="00CC3CD6"/>
    <w:rsid w:val="00CC426A"/>
    <w:rsid w:val="00CC5080"/>
    <w:rsid w:val="00CC50D9"/>
    <w:rsid w:val="00CC70D9"/>
    <w:rsid w:val="00CC737C"/>
    <w:rsid w:val="00CC737E"/>
    <w:rsid w:val="00CD0643"/>
    <w:rsid w:val="00CD087D"/>
    <w:rsid w:val="00CD0F5D"/>
    <w:rsid w:val="00CD1C0B"/>
    <w:rsid w:val="00CD239A"/>
    <w:rsid w:val="00CD469A"/>
    <w:rsid w:val="00CD48BB"/>
    <w:rsid w:val="00CD5098"/>
    <w:rsid w:val="00CD50B1"/>
    <w:rsid w:val="00CD5512"/>
    <w:rsid w:val="00CD5BCB"/>
    <w:rsid w:val="00CD6A95"/>
    <w:rsid w:val="00CD6B7C"/>
    <w:rsid w:val="00CD6E3D"/>
    <w:rsid w:val="00CD71AB"/>
    <w:rsid w:val="00CD7766"/>
    <w:rsid w:val="00CD7958"/>
    <w:rsid w:val="00CD7CB1"/>
    <w:rsid w:val="00CE0109"/>
    <w:rsid w:val="00CE1FC5"/>
    <w:rsid w:val="00CE46E5"/>
    <w:rsid w:val="00CE485A"/>
    <w:rsid w:val="00CE5279"/>
    <w:rsid w:val="00CE5528"/>
    <w:rsid w:val="00CE5A78"/>
    <w:rsid w:val="00CE6972"/>
    <w:rsid w:val="00CE78AE"/>
    <w:rsid w:val="00CE7E62"/>
    <w:rsid w:val="00CF0C6D"/>
    <w:rsid w:val="00CF195E"/>
    <w:rsid w:val="00CF19DA"/>
    <w:rsid w:val="00CF1C7F"/>
    <w:rsid w:val="00CF1CC0"/>
    <w:rsid w:val="00CF24F8"/>
    <w:rsid w:val="00CF2653"/>
    <w:rsid w:val="00CF2948"/>
    <w:rsid w:val="00CF2E6A"/>
    <w:rsid w:val="00CF3CD3"/>
    <w:rsid w:val="00CF3D5A"/>
    <w:rsid w:val="00CF4247"/>
    <w:rsid w:val="00CF4EB4"/>
    <w:rsid w:val="00CF5239"/>
    <w:rsid w:val="00CF5263"/>
    <w:rsid w:val="00CF5418"/>
    <w:rsid w:val="00CF5A56"/>
    <w:rsid w:val="00CF5E61"/>
    <w:rsid w:val="00CF60B5"/>
    <w:rsid w:val="00CF6F41"/>
    <w:rsid w:val="00CF721A"/>
    <w:rsid w:val="00D004FA"/>
    <w:rsid w:val="00D01B21"/>
    <w:rsid w:val="00D01E2F"/>
    <w:rsid w:val="00D030B7"/>
    <w:rsid w:val="00D03102"/>
    <w:rsid w:val="00D03420"/>
    <w:rsid w:val="00D03727"/>
    <w:rsid w:val="00D0378A"/>
    <w:rsid w:val="00D03D32"/>
    <w:rsid w:val="00D04289"/>
    <w:rsid w:val="00D04E17"/>
    <w:rsid w:val="00D05132"/>
    <w:rsid w:val="00D0545E"/>
    <w:rsid w:val="00D05479"/>
    <w:rsid w:val="00D05EA9"/>
    <w:rsid w:val="00D05F0A"/>
    <w:rsid w:val="00D071F8"/>
    <w:rsid w:val="00D07252"/>
    <w:rsid w:val="00D074F4"/>
    <w:rsid w:val="00D079A0"/>
    <w:rsid w:val="00D07A3B"/>
    <w:rsid w:val="00D07BAC"/>
    <w:rsid w:val="00D07CE1"/>
    <w:rsid w:val="00D1026A"/>
    <w:rsid w:val="00D107CF"/>
    <w:rsid w:val="00D10893"/>
    <w:rsid w:val="00D10E56"/>
    <w:rsid w:val="00D111C8"/>
    <w:rsid w:val="00D11B0B"/>
    <w:rsid w:val="00D11FC2"/>
    <w:rsid w:val="00D12075"/>
    <w:rsid w:val="00D12293"/>
    <w:rsid w:val="00D13A98"/>
    <w:rsid w:val="00D1415C"/>
    <w:rsid w:val="00D1418A"/>
    <w:rsid w:val="00D14236"/>
    <w:rsid w:val="00D14553"/>
    <w:rsid w:val="00D14DB1"/>
    <w:rsid w:val="00D15263"/>
    <w:rsid w:val="00D15327"/>
    <w:rsid w:val="00D15F43"/>
    <w:rsid w:val="00D16326"/>
    <w:rsid w:val="00D16E87"/>
    <w:rsid w:val="00D17C6A"/>
    <w:rsid w:val="00D20B8B"/>
    <w:rsid w:val="00D2162C"/>
    <w:rsid w:val="00D21A3C"/>
    <w:rsid w:val="00D233F1"/>
    <w:rsid w:val="00D241D2"/>
    <w:rsid w:val="00D24765"/>
    <w:rsid w:val="00D256F8"/>
    <w:rsid w:val="00D259EB"/>
    <w:rsid w:val="00D25AA0"/>
    <w:rsid w:val="00D25B3B"/>
    <w:rsid w:val="00D2685C"/>
    <w:rsid w:val="00D26A3B"/>
    <w:rsid w:val="00D26AD3"/>
    <w:rsid w:val="00D26D2A"/>
    <w:rsid w:val="00D302FD"/>
    <w:rsid w:val="00D3038A"/>
    <w:rsid w:val="00D3098D"/>
    <w:rsid w:val="00D31A02"/>
    <w:rsid w:val="00D32786"/>
    <w:rsid w:val="00D32A09"/>
    <w:rsid w:val="00D3323C"/>
    <w:rsid w:val="00D33456"/>
    <w:rsid w:val="00D3396F"/>
    <w:rsid w:val="00D33D4D"/>
    <w:rsid w:val="00D34A0B"/>
    <w:rsid w:val="00D36234"/>
    <w:rsid w:val="00D36371"/>
    <w:rsid w:val="00D364C2"/>
    <w:rsid w:val="00D40666"/>
    <w:rsid w:val="00D41005"/>
    <w:rsid w:val="00D4101C"/>
    <w:rsid w:val="00D41C80"/>
    <w:rsid w:val="00D41CC4"/>
    <w:rsid w:val="00D4229C"/>
    <w:rsid w:val="00D42B94"/>
    <w:rsid w:val="00D437D8"/>
    <w:rsid w:val="00D44994"/>
    <w:rsid w:val="00D44E40"/>
    <w:rsid w:val="00D45C8D"/>
    <w:rsid w:val="00D45DF3"/>
    <w:rsid w:val="00D46174"/>
    <w:rsid w:val="00D46CDC"/>
    <w:rsid w:val="00D47DD0"/>
    <w:rsid w:val="00D50183"/>
    <w:rsid w:val="00D51D12"/>
    <w:rsid w:val="00D521B2"/>
    <w:rsid w:val="00D52A34"/>
    <w:rsid w:val="00D52F94"/>
    <w:rsid w:val="00D5362B"/>
    <w:rsid w:val="00D547F8"/>
    <w:rsid w:val="00D547FE"/>
    <w:rsid w:val="00D55072"/>
    <w:rsid w:val="00D551B5"/>
    <w:rsid w:val="00D569FB"/>
    <w:rsid w:val="00D56AF5"/>
    <w:rsid w:val="00D56DB2"/>
    <w:rsid w:val="00D5747F"/>
    <w:rsid w:val="00D57495"/>
    <w:rsid w:val="00D574FA"/>
    <w:rsid w:val="00D57A0E"/>
    <w:rsid w:val="00D57AB5"/>
    <w:rsid w:val="00D602F2"/>
    <w:rsid w:val="00D60C8D"/>
    <w:rsid w:val="00D60D53"/>
    <w:rsid w:val="00D61374"/>
    <w:rsid w:val="00D6168A"/>
    <w:rsid w:val="00D616A5"/>
    <w:rsid w:val="00D61FE0"/>
    <w:rsid w:val="00D61FF0"/>
    <w:rsid w:val="00D62106"/>
    <w:rsid w:val="00D6211D"/>
    <w:rsid w:val="00D62BD2"/>
    <w:rsid w:val="00D62C97"/>
    <w:rsid w:val="00D63517"/>
    <w:rsid w:val="00D6394B"/>
    <w:rsid w:val="00D63B75"/>
    <w:rsid w:val="00D63D97"/>
    <w:rsid w:val="00D648A1"/>
    <w:rsid w:val="00D64F4F"/>
    <w:rsid w:val="00D6523A"/>
    <w:rsid w:val="00D659B1"/>
    <w:rsid w:val="00D664AB"/>
    <w:rsid w:val="00D66D92"/>
    <w:rsid w:val="00D66E18"/>
    <w:rsid w:val="00D6734D"/>
    <w:rsid w:val="00D67733"/>
    <w:rsid w:val="00D67823"/>
    <w:rsid w:val="00D679CF"/>
    <w:rsid w:val="00D679D3"/>
    <w:rsid w:val="00D70A36"/>
    <w:rsid w:val="00D7156B"/>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77BBE"/>
    <w:rsid w:val="00D77D1A"/>
    <w:rsid w:val="00D807ED"/>
    <w:rsid w:val="00D80AB8"/>
    <w:rsid w:val="00D80FEC"/>
    <w:rsid w:val="00D81792"/>
    <w:rsid w:val="00D819B1"/>
    <w:rsid w:val="00D81BA1"/>
    <w:rsid w:val="00D822EB"/>
    <w:rsid w:val="00D82494"/>
    <w:rsid w:val="00D8344F"/>
    <w:rsid w:val="00D8375D"/>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1F8B"/>
    <w:rsid w:val="00D92B24"/>
    <w:rsid w:val="00D92C29"/>
    <w:rsid w:val="00D93252"/>
    <w:rsid w:val="00D936E2"/>
    <w:rsid w:val="00D945B3"/>
    <w:rsid w:val="00D94F7C"/>
    <w:rsid w:val="00D9503C"/>
    <w:rsid w:val="00D95104"/>
    <w:rsid w:val="00D95600"/>
    <w:rsid w:val="00D95900"/>
    <w:rsid w:val="00D9683C"/>
    <w:rsid w:val="00D977A0"/>
    <w:rsid w:val="00D97884"/>
    <w:rsid w:val="00D97C79"/>
    <w:rsid w:val="00D97F43"/>
    <w:rsid w:val="00DA0712"/>
    <w:rsid w:val="00DA0A7F"/>
    <w:rsid w:val="00DA1C31"/>
    <w:rsid w:val="00DA1DC2"/>
    <w:rsid w:val="00DA20BC"/>
    <w:rsid w:val="00DA2575"/>
    <w:rsid w:val="00DA26BA"/>
    <w:rsid w:val="00DA272E"/>
    <w:rsid w:val="00DA2DBA"/>
    <w:rsid w:val="00DA2ED7"/>
    <w:rsid w:val="00DA33B7"/>
    <w:rsid w:val="00DA3E7A"/>
    <w:rsid w:val="00DA3EF7"/>
    <w:rsid w:val="00DA3F5B"/>
    <w:rsid w:val="00DA430C"/>
    <w:rsid w:val="00DA4DE3"/>
    <w:rsid w:val="00DA5471"/>
    <w:rsid w:val="00DA615D"/>
    <w:rsid w:val="00DA657E"/>
    <w:rsid w:val="00DA6598"/>
    <w:rsid w:val="00DA6C0F"/>
    <w:rsid w:val="00DA702F"/>
    <w:rsid w:val="00DA7F8A"/>
    <w:rsid w:val="00DB0176"/>
    <w:rsid w:val="00DB0404"/>
    <w:rsid w:val="00DB069C"/>
    <w:rsid w:val="00DB08DD"/>
    <w:rsid w:val="00DB0E59"/>
    <w:rsid w:val="00DB11F8"/>
    <w:rsid w:val="00DB18F8"/>
    <w:rsid w:val="00DB1F2A"/>
    <w:rsid w:val="00DB2175"/>
    <w:rsid w:val="00DB297F"/>
    <w:rsid w:val="00DB2C83"/>
    <w:rsid w:val="00DB3153"/>
    <w:rsid w:val="00DB317A"/>
    <w:rsid w:val="00DB360B"/>
    <w:rsid w:val="00DB3B82"/>
    <w:rsid w:val="00DB485D"/>
    <w:rsid w:val="00DB4C6E"/>
    <w:rsid w:val="00DB5293"/>
    <w:rsid w:val="00DB6ED8"/>
    <w:rsid w:val="00DC1301"/>
    <w:rsid w:val="00DC1327"/>
    <w:rsid w:val="00DC1350"/>
    <w:rsid w:val="00DC28D4"/>
    <w:rsid w:val="00DC3237"/>
    <w:rsid w:val="00DC367A"/>
    <w:rsid w:val="00DC36F3"/>
    <w:rsid w:val="00DC3EE2"/>
    <w:rsid w:val="00DC41A4"/>
    <w:rsid w:val="00DC4C33"/>
    <w:rsid w:val="00DC5150"/>
    <w:rsid w:val="00DC52CD"/>
    <w:rsid w:val="00DC5672"/>
    <w:rsid w:val="00DC5726"/>
    <w:rsid w:val="00DC5839"/>
    <w:rsid w:val="00DC5B56"/>
    <w:rsid w:val="00DC60A2"/>
    <w:rsid w:val="00DC6600"/>
    <w:rsid w:val="00DC67BD"/>
    <w:rsid w:val="00DC6924"/>
    <w:rsid w:val="00DC71F2"/>
    <w:rsid w:val="00DC7770"/>
    <w:rsid w:val="00DC7E52"/>
    <w:rsid w:val="00DD0485"/>
    <w:rsid w:val="00DD12C5"/>
    <w:rsid w:val="00DD2025"/>
    <w:rsid w:val="00DD219C"/>
    <w:rsid w:val="00DD22EA"/>
    <w:rsid w:val="00DD23A0"/>
    <w:rsid w:val="00DD24CC"/>
    <w:rsid w:val="00DD38EE"/>
    <w:rsid w:val="00DD3EF5"/>
    <w:rsid w:val="00DD4227"/>
    <w:rsid w:val="00DD53FA"/>
    <w:rsid w:val="00DD58C2"/>
    <w:rsid w:val="00DD5F42"/>
    <w:rsid w:val="00DD617B"/>
    <w:rsid w:val="00DD64C0"/>
    <w:rsid w:val="00DD6D4E"/>
    <w:rsid w:val="00DD79A6"/>
    <w:rsid w:val="00DE0443"/>
    <w:rsid w:val="00DE068C"/>
    <w:rsid w:val="00DE0E59"/>
    <w:rsid w:val="00DE0F6C"/>
    <w:rsid w:val="00DE12F0"/>
    <w:rsid w:val="00DE1A69"/>
    <w:rsid w:val="00DE219B"/>
    <w:rsid w:val="00DE3407"/>
    <w:rsid w:val="00DE3979"/>
    <w:rsid w:val="00DE4C15"/>
    <w:rsid w:val="00DE52E3"/>
    <w:rsid w:val="00DE70CB"/>
    <w:rsid w:val="00DE7C00"/>
    <w:rsid w:val="00DF03E9"/>
    <w:rsid w:val="00DF03ED"/>
    <w:rsid w:val="00DF04EE"/>
    <w:rsid w:val="00DF0BF4"/>
    <w:rsid w:val="00DF0E41"/>
    <w:rsid w:val="00DF10B2"/>
    <w:rsid w:val="00DF179D"/>
    <w:rsid w:val="00DF1E9C"/>
    <w:rsid w:val="00DF2168"/>
    <w:rsid w:val="00DF2D2C"/>
    <w:rsid w:val="00DF4572"/>
    <w:rsid w:val="00DF4658"/>
    <w:rsid w:val="00DF5A1C"/>
    <w:rsid w:val="00DF5C5B"/>
    <w:rsid w:val="00DF6C8B"/>
    <w:rsid w:val="00DF6F17"/>
    <w:rsid w:val="00DF6F28"/>
    <w:rsid w:val="00DF6F88"/>
    <w:rsid w:val="00DF78FA"/>
    <w:rsid w:val="00DF7960"/>
    <w:rsid w:val="00DF7AE1"/>
    <w:rsid w:val="00E002F1"/>
    <w:rsid w:val="00E0055A"/>
    <w:rsid w:val="00E0082C"/>
    <w:rsid w:val="00E00B0D"/>
    <w:rsid w:val="00E00F45"/>
    <w:rsid w:val="00E00F55"/>
    <w:rsid w:val="00E01DAA"/>
    <w:rsid w:val="00E023E5"/>
    <w:rsid w:val="00E02432"/>
    <w:rsid w:val="00E04022"/>
    <w:rsid w:val="00E041C1"/>
    <w:rsid w:val="00E04446"/>
    <w:rsid w:val="00E04DC9"/>
    <w:rsid w:val="00E0543F"/>
    <w:rsid w:val="00E06521"/>
    <w:rsid w:val="00E06528"/>
    <w:rsid w:val="00E066DB"/>
    <w:rsid w:val="00E0728F"/>
    <w:rsid w:val="00E0749C"/>
    <w:rsid w:val="00E0755C"/>
    <w:rsid w:val="00E07679"/>
    <w:rsid w:val="00E07ACD"/>
    <w:rsid w:val="00E10021"/>
    <w:rsid w:val="00E112CA"/>
    <w:rsid w:val="00E113C6"/>
    <w:rsid w:val="00E128E9"/>
    <w:rsid w:val="00E142BE"/>
    <w:rsid w:val="00E14A7E"/>
    <w:rsid w:val="00E151E1"/>
    <w:rsid w:val="00E15AB0"/>
    <w:rsid w:val="00E15B2F"/>
    <w:rsid w:val="00E16766"/>
    <w:rsid w:val="00E17619"/>
    <w:rsid w:val="00E17805"/>
    <w:rsid w:val="00E178F3"/>
    <w:rsid w:val="00E17CAC"/>
    <w:rsid w:val="00E203CF"/>
    <w:rsid w:val="00E20AD3"/>
    <w:rsid w:val="00E20F79"/>
    <w:rsid w:val="00E21278"/>
    <w:rsid w:val="00E2150A"/>
    <w:rsid w:val="00E22CCD"/>
    <w:rsid w:val="00E23296"/>
    <w:rsid w:val="00E239FC"/>
    <w:rsid w:val="00E23A11"/>
    <w:rsid w:val="00E23FB7"/>
    <w:rsid w:val="00E24A27"/>
    <w:rsid w:val="00E24B5C"/>
    <w:rsid w:val="00E25934"/>
    <w:rsid w:val="00E25F89"/>
    <w:rsid w:val="00E26009"/>
    <w:rsid w:val="00E26387"/>
    <w:rsid w:val="00E274C4"/>
    <w:rsid w:val="00E27CC0"/>
    <w:rsid w:val="00E3016C"/>
    <w:rsid w:val="00E30808"/>
    <w:rsid w:val="00E3117A"/>
    <w:rsid w:val="00E311C3"/>
    <w:rsid w:val="00E32D62"/>
    <w:rsid w:val="00E333B2"/>
    <w:rsid w:val="00E339DC"/>
    <w:rsid w:val="00E33E15"/>
    <w:rsid w:val="00E344FA"/>
    <w:rsid w:val="00E353A4"/>
    <w:rsid w:val="00E361B8"/>
    <w:rsid w:val="00E36A1B"/>
    <w:rsid w:val="00E37DDE"/>
    <w:rsid w:val="00E40949"/>
    <w:rsid w:val="00E40C38"/>
    <w:rsid w:val="00E42428"/>
    <w:rsid w:val="00E429ED"/>
    <w:rsid w:val="00E42DED"/>
    <w:rsid w:val="00E43F37"/>
    <w:rsid w:val="00E441E6"/>
    <w:rsid w:val="00E44269"/>
    <w:rsid w:val="00E450ED"/>
    <w:rsid w:val="00E467B6"/>
    <w:rsid w:val="00E46C47"/>
    <w:rsid w:val="00E4765D"/>
    <w:rsid w:val="00E4791B"/>
    <w:rsid w:val="00E47E31"/>
    <w:rsid w:val="00E50A11"/>
    <w:rsid w:val="00E50AC6"/>
    <w:rsid w:val="00E50FCA"/>
    <w:rsid w:val="00E5108D"/>
    <w:rsid w:val="00E51DDD"/>
    <w:rsid w:val="00E51FDD"/>
    <w:rsid w:val="00E523C6"/>
    <w:rsid w:val="00E52435"/>
    <w:rsid w:val="00E52904"/>
    <w:rsid w:val="00E53122"/>
    <w:rsid w:val="00E5351B"/>
    <w:rsid w:val="00E536D3"/>
    <w:rsid w:val="00E53FA9"/>
    <w:rsid w:val="00E5414C"/>
    <w:rsid w:val="00E54381"/>
    <w:rsid w:val="00E5467F"/>
    <w:rsid w:val="00E547B3"/>
    <w:rsid w:val="00E55307"/>
    <w:rsid w:val="00E57050"/>
    <w:rsid w:val="00E5733D"/>
    <w:rsid w:val="00E57613"/>
    <w:rsid w:val="00E57EAC"/>
    <w:rsid w:val="00E604EF"/>
    <w:rsid w:val="00E6154C"/>
    <w:rsid w:val="00E61CC0"/>
    <w:rsid w:val="00E6277B"/>
    <w:rsid w:val="00E62EA7"/>
    <w:rsid w:val="00E63278"/>
    <w:rsid w:val="00E64424"/>
    <w:rsid w:val="00E64C99"/>
    <w:rsid w:val="00E64CD3"/>
    <w:rsid w:val="00E64E8F"/>
    <w:rsid w:val="00E66248"/>
    <w:rsid w:val="00E66945"/>
    <w:rsid w:val="00E671C9"/>
    <w:rsid w:val="00E6743F"/>
    <w:rsid w:val="00E6758E"/>
    <w:rsid w:val="00E67DD9"/>
    <w:rsid w:val="00E67E23"/>
    <w:rsid w:val="00E70016"/>
    <w:rsid w:val="00E70658"/>
    <w:rsid w:val="00E70BC7"/>
    <w:rsid w:val="00E70F07"/>
    <w:rsid w:val="00E70FBC"/>
    <w:rsid w:val="00E718B4"/>
    <w:rsid w:val="00E726C1"/>
    <w:rsid w:val="00E72806"/>
    <w:rsid w:val="00E72BDF"/>
    <w:rsid w:val="00E72C01"/>
    <w:rsid w:val="00E741AC"/>
    <w:rsid w:val="00E747AA"/>
    <w:rsid w:val="00E74F75"/>
    <w:rsid w:val="00E75174"/>
    <w:rsid w:val="00E753B5"/>
    <w:rsid w:val="00E75EBA"/>
    <w:rsid w:val="00E763B4"/>
    <w:rsid w:val="00E77433"/>
    <w:rsid w:val="00E77530"/>
    <w:rsid w:val="00E77848"/>
    <w:rsid w:val="00E779B3"/>
    <w:rsid w:val="00E804D2"/>
    <w:rsid w:val="00E80514"/>
    <w:rsid w:val="00E80E5B"/>
    <w:rsid w:val="00E813CE"/>
    <w:rsid w:val="00E81579"/>
    <w:rsid w:val="00E816C5"/>
    <w:rsid w:val="00E81CA5"/>
    <w:rsid w:val="00E81CE0"/>
    <w:rsid w:val="00E81E7C"/>
    <w:rsid w:val="00E82087"/>
    <w:rsid w:val="00E8224D"/>
    <w:rsid w:val="00E82391"/>
    <w:rsid w:val="00E823B0"/>
    <w:rsid w:val="00E838A0"/>
    <w:rsid w:val="00E84275"/>
    <w:rsid w:val="00E84459"/>
    <w:rsid w:val="00E844D8"/>
    <w:rsid w:val="00E8519F"/>
    <w:rsid w:val="00E85387"/>
    <w:rsid w:val="00E858D0"/>
    <w:rsid w:val="00E85CC3"/>
    <w:rsid w:val="00E8644A"/>
    <w:rsid w:val="00E86C6F"/>
    <w:rsid w:val="00E870A9"/>
    <w:rsid w:val="00E87D4B"/>
    <w:rsid w:val="00E90279"/>
    <w:rsid w:val="00E90295"/>
    <w:rsid w:val="00E90635"/>
    <w:rsid w:val="00E909A1"/>
    <w:rsid w:val="00E90BFF"/>
    <w:rsid w:val="00E91F04"/>
    <w:rsid w:val="00E91F35"/>
    <w:rsid w:val="00E9259E"/>
    <w:rsid w:val="00E93024"/>
    <w:rsid w:val="00E9582E"/>
    <w:rsid w:val="00E95BA6"/>
    <w:rsid w:val="00E97648"/>
    <w:rsid w:val="00EA07E9"/>
    <w:rsid w:val="00EA0E4A"/>
    <w:rsid w:val="00EA1A54"/>
    <w:rsid w:val="00EA2226"/>
    <w:rsid w:val="00EA2483"/>
    <w:rsid w:val="00EA26FC"/>
    <w:rsid w:val="00EA2948"/>
    <w:rsid w:val="00EA2CD9"/>
    <w:rsid w:val="00EA3B5A"/>
    <w:rsid w:val="00EA3E8D"/>
    <w:rsid w:val="00EA4100"/>
    <w:rsid w:val="00EA410E"/>
    <w:rsid w:val="00EA4FD1"/>
    <w:rsid w:val="00EA5069"/>
    <w:rsid w:val="00EA53C2"/>
    <w:rsid w:val="00EA5695"/>
    <w:rsid w:val="00EA593A"/>
    <w:rsid w:val="00EA5B0A"/>
    <w:rsid w:val="00EA5B4B"/>
    <w:rsid w:val="00EA65AD"/>
    <w:rsid w:val="00EA7487"/>
    <w:rsid w:val="00EA7FCF"/>
    <w:rsid w:val="00EB0CA3"/>
    <w:rsid w:val="00EB104F"/>
    <w:rsid w:val="00EB15F2"/>
    <w:rsid w:val="00EB1B27"/>
    <w:rsid w:val="00EB1DA8"/>
    <w:rsid w:val="00EB28C3"/>
    <w:rsid w:val="00EB2A69"/>
    <w:rsid w:val="00EB2D2E"/>
    <w:rsid w:val="00EB326C"/>
    <w:rsid w:val="00EB4B75"/>
    <w:rsid w:val="00EB4CFF"/>
    <w:rsid w:val="00EB53A6"/>
    <w:rsid w:val="00EB5476"/>
    <w:rsid w:val="00EB57DF"/>
    <w:rsid w:val="00EB5FB6"/>
    <w:rsid w:val="00EB5FF6"/>
    <w:rsid w:val="00EB626C"/>
    <w:rsid w:val="00EB6ABF"/>
    <w:rsid w:val="00EB70B0"/>
    <w:rsid w:val="00EB74F4"/>
    <w:rsid w:val="00EB7633"/>
    <w:rsid w:val="00EB7736"/>
    <w:rsid w:val="00EB7808"/>
    <w:rsid w:val="00EC05FD"/>
    <w:rsid w:val="00EC1DCD"/>
    <w:rsid w:val="00EC2BF5"/>
    <w:rsid w:val="00EC2E2D"/>
    <w:rsid w:val="00EC363A"/>
    <w:rsid w:val="00EC370B"/>
    <w:rsid w:val="00EC3835"/>
    <w:rsid w:val="00EC391D"/>
    <w:rsid w:val="00EC462B"/>
    <w:rsid w:val="00EC4723"/>
    <w:rsid w:val="00EC56E0"/>
    <w:rsid w:val="00EC6057"/>
    <w:rsid w:val="00EC6847"/>
    <w:rsid w:val="00EC6EB4"/>
    <w:rsid w:val="00EC7789"/>
    <w:rsid w:val="00EC7DB6"/>
    <w:rsid w:val="00ED162F"/>
    <w:rsid w:val="00ED1738"/>
    <w:rsid w:val="00ED2AE0"/>
    <w:rsid w:val="00ED2E52"/>
    <w:rsid w:val="00ED3024"/>
    <w:rsid w:val="00ED31DB"/>
    <w:rsid w:val="00ED3BB8"/>
    <w:rsid w:val="00ED3C23"/>
    <w:rsid w:val="00ED49B0"/>
    <w:rsid w:val="00ED4B76"/>
    <w:rsid w:val="00ED512D"/>
    <w:rsid w:val="00ED51C0"/>
    <w:rsid w:val="00ED5E5B"/>
    <w:rsid w:val="00ED5FE4"/>
    <w:rsid w:val="00ED63CC"/>
    <w:rsid w:val="00ED664B"/>
    <w:rsid w:val="00ED6FAD"/>
    <w:rsid w:val="00ED71C5"/>
    <w:rsid w:val="00EE16FA"/>
    <w:rsid w:val="00EE18B9"/>
    <w:rsid w:val="00EE32CE"/>
    <w:rsid w:val="00EE3C42"/>
    <w:rsid w:val="00EE3D4F"/>
    <w:rsid w:val="00EE534D"/>
    <w:rsid w:val="00EE5560"/>
    <w:rsid w:val="00EE596F"/>
    <w:rsid w:val="00EE5AD0"/>
    <w:rsid w:val="00EE5DE1"/>
    <w:rsid w:val="00EE6ABC"/>
    <w:rsid w:val="00EE6F1E"/>
    <w:rsid w:val="00EE7D82"/>
    <w:rsid w:val="00EF0348"/>
    <w:rsid w:val="00EF1765"/>
    <w:rsid w:val="00EF1BFD"/>
    <w:rsid w:val="00EF1F9C"/>
    <w:rsid w:val="00EF21E0"/>
    <w:rsid w:val="00EF25C1"/>
    <w:rsid w:val="00EF4366"/>
    <w:rsid w:val="00EF449D"/>
    <w:rsid w:val="00EF4CD6"/>
    <w:rsid w:val="00EF55A0"/>
    <w:rsid w:val="00EF63D1"/>
    <w:rsid w:val="00EF6513"/>
    <w:rsid w:val="00EF6683"/>
    <w:rsid w:val="00EF6CAC"/>
    <w:rsid w:val="00EF7002"/>
    <w:rsid w:val="00EF712D"/>
    <w:rsid w:val="00EF769B"/>
    <w:rsid w:val="00F02651"/>
    <w:rsid w:val="00F027BA"/>
    <w:rsid w:val="00F0350A"/>
    <w:rsid w:val="00F03CC3"/>
    <w:rsid w:val="00F03E79"/>
    <w:rsid w:val="00F041DC"/>
    <w:rsid w:val="00F0628D"/>
    <w:rsid w:val="00F0661B"/>
    <w:rsid w:val="00F06651"/>
    <w:rsid w:val="00F06CA9"/>
    <w:rsid w:val="00F06FF8"/>
    <w:rsid w:val="00F07027"/>
    <w:rsid w:val="00F07DE6"/>
    <w:rsid w:val="00F07E49"/>
    <w:rsid w:val="00F1056C"/>
    <w:rsid w:val="00F107F1"/>
    <w:rsid w:val="00F10ACE"/>
    <w:rsid w:val="00F10ECF"/>
    <w:rsid w:val="00F10FC1"/>
    <w:rsid w:val="00F112FD"/>
    <w:rsid w:val="00F121EB"/>
    <w:rsid w:val="00F12564"/>
    <w:rsid w:val="00F133A1"/>
    <w:rsid w:val="00F13ECD"/>
    <w:rsid w:val="00F14D13"/>
    <w:rsid w:val="00F155CE"/>
    <w:rsid w:val="00F159EC"/>
    <w:rsid w:val="00F16702"/>
    <w:rsid w:val="00F16750"/>
    <w:rsid w:val="00F16BF2"/>
    <w:rsid w:val="00F17E11"/>
    <w:rsid w:val="00F17EAE"/>
    <w:rsid w:val="00F17F6E"/>
    <w:rsid w:val="00F2117B"/>
    <w:rsid w:val="00F2135D"/>
    <w:rsid w:val="00F218D4"/>
    <w:rsid w:val="00F21E9A"/>
    <w:rsid w:val="00F2250A"/>
    <w:rsid w:val="00F22738"/>
    <w:rsid w:val="00F22840"/>
    <w:rsid w:val="00F23DAF"/>
    <w:rsid w:val="00F245A3"/>
    <w:rsid w:val="00F24788"/>
    <w:rsid w:val="00F24DA7"/>
    <w:rsid w:val="00F256ED"/>
    <w:rsid w:val="00F25A20"/>
    <w:rsid w:val="00F260B0"/>
    <w:rsid w:val="00F26252"/>
    <w:rsid w:val="00F2640F"/>
    <w:rsid w:val="00F276A4"/>
    <w:rsid w:val="00F27C34"/>
    <w:rsid w:val="00F27E46"/>
    <w:rsid w:val="00F301C2"/>
    <w:rsid w:val="00F302E1"/>
    <w:rsid w:val="00F3065B"/>
    <w:rsid w:val="00F3125E"/>
    <w:rsid w:val="00F31536"/>
    <w:rsid w:val="00F31B22"/>
    <w:rsid w:val="00F31B49"/>
    <w:rsid w:val="00F322FA"/>
    <w:rsid w:val="00F3284D"/>
    <w:rsid w:val="00F3287D"/>
    <w:rsid w:val="00F3288D"/>
    <w:rsid w:val="00F32D66"/>
    <w:rsid w:val="00F32F56"/>
    <w:rsid w:val="00F33D4F"/>
    <w:rsid w:val="00F340DC"/>
    <w:rsid w:val="00F3410B"/>
    <w:rsid w:val="00F34607"/>
    <w:rsid w:val="00F34884"/>
    <w:rsid w:val="00F34CD6"/>
    <w:rsid w:val="00F35873"/>
    <w:rsid w:val="00F35920"/>
    <w:rsid w:val="00F35E02"/>
    <w:rsid w:val="00F365FB"/>
    <w:rsid w:val="00F366A5"/>
    <w:rsid w:val="00F3691C"/>
    <w:rsid w:val="00F36C5F"/>
    <w:rsid w:val="00F37259"/>
    <w:rsid w:val="00F40421"/>
    <w:rsid w:val="00F405A4"/>
    <w:rsid w:val="00F406F4"/>
    <w:rsid w:val="00F41595"/>
    <w:rsid w:val="00F41F05"/>
    <w:rsid w:val="00F433BD"/>
    <w:rsid w:val="00F43B95"/>
    <w:rsid w:val="00F43D00"/>
    <w:rsid w:val="00F43D61"/>
    <w:rsid w:val="00F444ED"/>
    <w:rsid w:val="00F44EC5"/>
    <w:rsid w:val="00F4566B"/>
    <w:rsid w:val="00F46F79"/>
    <w:rsid w:val="00F470D6"/>
    <w:rsid w:val="00F47108"/>
    <w:rsid w:val="00F47308"/>
    <w:rsid w:val="00F4735D"/>
    <w:rsid w:val="00F47498"/>
    <w:rsid w:val="00F512B2"/>
    <w:rsid w:val="00F5283D"/>
    <w:rsid w:val="00F52ABA"/>
    <w:rsid w:val="00F52BC7"/>
    <w:rsid w:val="00F53BF4"/>
    <w:rsid w:val="00F54266"/>
    <w:rsid w:val="00F55043"/>
    <w:rsid w:val="00F5626D"/>
    <w:rsid w:val="00F56681"/>
    <w:rsid w:val="00F56B69"/>
    <w:rsid w:val="00F56DCF"/>
    <w:rsid w:val="00F57034"/>
    <w:rsid w:val="00F57B1F"/>
    <w:rsid w:val="00F60BE9"/>
    <w:rsid w:val="00F61FD8"/>
    <w:rsid w:val="00F62478"/>
    <w:rsid w:val="00F6263C"/>
    <w:rsid w:val="00F62DBF"/>
    <w:rsid w:val="00F63017"/>
    <w:rsid w:val="00F63E65"/>
    <w:rsid w:val="00F641FC"/>
    <w:rsid w:val="00F643C3"/>
    <w:rsid w:val="00F647F7"/>
    <w:rsid w:val="00F6583C"/>
    <w:rsid w:val="00F6589A"/>
    <w:rsid w:val="00F662C3"/>
    <w:rsid w:val="00F6665C"/>
    <w:rsid w:val="00F66920"/>
    <w:rsid w:val="00F673EE"/>
    <w:rsid w:val="00F676DE"/>
    <w:rsid w:val="00F6783E"/>
    <w:rsid w:val="00F67B53"/>
    <w:rsid w:val="00F70822"/>
    <w:rsid w:val="00F70DBE"/>
    <w:rsid w:val="00F71124"/>
    <w:rsid w:val="00F71888"/>
    <w:rsid w:val="00F719CD"/>
    <w:rsid w:val="00F71BB8"/>
    <w:rsid w:val="00F71DC2"/>
    <w:rsid w:val="00F71DC8"/>
    <w:rsid w:val="00F7222B"/>
    <w:rsid w:val="00F72584"/>
    <w:rsid w:val="00F7260C"/>
    <w:rsid w:val="00F7264F"/>
    <w:rsid w:val="00F7290D"/>
    <w:rsid w:val="00F7302F"/>
    <w:rsid w:val="00F732EC"/>
    <w:rsid w:val="00F73801"/>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1C81"/>
    <w:rsid w:val="00F820C4"/>
    <w:rsid w:val="00F834F1"/>
    <w:rsid w:val="00F83829"/>
    <w:rsid w:val="00F84069"/>
    <w:rsid w:val="00F843D7"/>
    <w:rsid w:val="00F84997"/>
    <w:rsid w:val="00F850CD"/>
    <w:rsid w:val="00F85536"/>
    <w:rsid w:val="00F8631D"/>
    <w:rsid w:val="00F8657A"/>
    <w:rsid w:val="00F86637"/>
    <w:rsid w:val="00F8679A"/>
    <w:rsid w:val="00F86F07"/>
    <w:rsid w:val="00F87117"/>
    <w:rsid w:val="00F8736C"/>
    <w:rsid w:val="00F9030E"/>
    <w:rsid w:val="00F90ADB"/>
    <w:rsid w:val="00F90E78"/>
    <w:rsid w:val="00F91209"/>
    <w:rsid w:val="00F9221F"/>
    <w:rsid w:val="00F92333"/>
    <w:rsid w:val="00F931C7"/>
    <w:rsid w:val="00F93559"/>
    <w:rsid w:val="00F93D72"/>
    <w:rsid w:val="00F93E65"/>
    <w:rsid w:val="00F94070"/>
    <w:rsid w:val="00F9469E"/>
    <w:rsid w:val="00F950B5"/>
    <w:rsid w:val="00F9513F"/>
    <w:rsid w:val="00F951B3"/>
    <w:rsid w:val="00F956A6"/>
    <w:rsid w:val="00F95739"/>
    <w:rsid w:val="00F960D6"/>
    <w:rsid w:val="00F9632B"/>
    <w:rsid w:val="00F96727"/>
    <w:rsid w:val="00F96CDF"/>
    <w:rsid w:val="00F96F76"/>
    <w:rsid w:val="00F97120"/>
    <w:rsid w:val="00F97908"/>
    <w:rsid w:val="00F97B43"/>
    <w:rsid w:val="00FA04D0"/>
    <w:rsid w:val="00FA07F8"/>
    <w:rsid w:val="00FA105C"/>
    <w:rsid w:val="00FA1475"/>
    <w:rsid w:val="00FA148A"/>
    <w:rsid w:val="00FA1504"/>
    <w:rsid w:val="00FA26BA"/>
    <w:rsid w:val="00FA27C8"/>
    <w:rsid w:val="00FA2D22"/>
    <w:rsid w:val="00FA3122"/>
    <w:rsid w:val="00FA35E3"/>
    <w:rsid w:val="00FA3B76"/>
    <w:rsid w:val="00FA45EE"/>
    <w:rsid w:val="00FA4D66"/>
    <w:rsid w:val="00FA5088"/>
    <w:rsid w:val="00FA56AE"/>
    <w:rsid w:val="00FA5A4E"/>
    <w:rsid w:val="00FA6157"/>
    <w:rsid w:val="00FA71F2"/>
    <w:rsid w:val="00FA7A6B"/>
    <w:rsid w:val="00FB0082"/>
    <w:rsid w:val="00FB0243"/>
    <w:rsid w:val="00FB0AC3"/>
    <w:rsid w:val="00FB1527"/>
    <w:rsid w:val="00FB1E67"/>
    <w:rsid w:val="00FB249A"/>
    <w:rsid w:val="00FB2537"/>
    <w:rsid w:val="00FB2745"/>
    <w:rsid w:val="00FB2EC9"/>
    <w:rsid w:val="00FB31BD"/>
    <w:rsid w:val="00FB338E"/>
    <w:rsid w:val="00FB33DC"/>
    <w:rsid w:val="00FB4338"/>
    <w:rsid w:val="00FB477E"/>
    <w:rsid w:val="00FB494F"/>
    <w:rsid w:val="00FB4C2A"/>
    <w:rsid w:val="00FB4C86"/>
    <w:rsid w:val="00FB4C9C"/>
    <w:rsid w:val="00FB5148"/>
    <w:rsid w:val="00FB515C"/>
    <w:rsid w:val="00FB570B"/>
    <w:rsid w:val="00FB6165"/>
    <w:rsid w:val="00FB78E7"/>
    <w:rsid w:val="00FC0150"/>
    <w:rsid w:val="00FC03AB"/>
    <w:rsid w:val="00FC223F"/>
    <w:rsid w:val="00FC2E01"/>
    <w:rsid w:val="00FC2FB4"/>
    <w:rsid w:val="00FC4668"/>
    <w:rsid w:val="00FC4729"/>
    <w:rsid w:val="00FC4A8C"/>
    <w:rsid w:val="00FC4B5F"/>
    <w:rsid w:val="00FC53DB"/>
    <w:rsid w:val="00FC5ED5"/>
    <w:rsid w:val="00FC5FC2"/>
    <w:rsid w:val="00FC6177"/>
    <w:rsid w:val="00FC6223"/>
    <w:rsid w:val="00FC6288"/>
    <w:rsid w:val="00FC63D1"/>
    <w:rsid w:val="00FC7528"/>
    <w:rsid w:val="00FD0572"/>
    <w:rsid w:val="00FD1A97"/>
    <w:rsid w:val="00FD2D7B"/>
    <w:rsid w:val="00FD3027"/>
    <w:rsid w:val="00FD37F6"/>
    <w:rsid w:val="00FD4589"/>
    <w:rsid w:val="00FD4608"/>
    <w:rsid w:val="00FD473E"/>
    <w:rsid w:val="00FD5928"/>
    <w:rsid w:val="00FD66F4"/>
    <w:rsid w:val="00FD6E6A"/>
    <w:rsid w:val="00FD7606"/>
    <w:rsid w:val="00FD7DF9"/>
    <w:rsid w:val="00FD7FC9"/>
    <w:rsid w:val="00FE0564"/>
    <w:rsid w:val="00FE0A29"/>
    <w:rsid w:val="00FE0B51"/>
    <w:rsid w:val="00FE0B78"/>
    <w:rsid w:val="00FE0ED4"/>
    <w:rsid w:val="00FE1EAB"/>
    <w:rsid w:val="00FE23ED"/>
    <w:rsid w:val="00FE284B"/>
    <w:rsid w:val="00FE28FC"/>
    <w:rsid w:val="00FE3004"/>
    <w:rsid w:val="00FE3465"/>
    <w:rsid w:val="00FE35A6"/>
    <w:rsid w:val="00FE389B"/>
    <w:rsid w:val="00FE3CC4"/>
    <w:rsid w:val="00FE5E83"/>
    <w:rsid w:val="00FE67CF"/>
    <w:rsid w:val="00FE6D20"/>
    <w:rsid w:val="00FE6FB9"/>
    <w:rsid w:val="00FE7549"/>
    <w:rsid w:val="00FE7BCC"/>
    <w:rsid w:val="00FE7CA0"/>
    <w:rsid w:val="00FF0832"/>
    <w:rsid w:val="00FF126D"/>
    <w:rsid w:val="00FF2310"/>
    <w:rsid w:val="00FF2319"/>
    <w:rsid w:val="00FF26BC"/>
    <w:rsid w:val="00FF2E73"/>
    <w:rsid w:val="00FF34D1"/>
    <w:rsid w:val="00FF35C8"/>
    <w:rsid w:val="00FF3FE2"/>
    <w:rsid w:val="00FF47E1"/>
    <w:rsid w:val="00FF4AE2"/>
    <w:rsid w:val="00FF4FA8"/>
    <w:rsid w:val="00FF50A8"/>
    <w:rsid w:val="00FF55ED"/>
    <w:rsid w:val="00FF571E"/>
    <w:rsid w:val="00FF5BC1"/>
    <w:rsid w:val="00FF653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semiHidden/>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2941696">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7D19E795-A3B0-4B1C-A6CF-16BCAF774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2296</Words>
  <Characters>13089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15355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Brian Classon</cp:lastModifiedBy>
  <cp:revision>710</cp:revision>
  <cp:lastPrinted>2007-06-18T23:08:00Z</cp:lastPrinted>
  <dcterms:created xsi:type="dcterms:W3CDTF">2020-01-13T14:52:00Z</dcterms:created>
  <dcterms:modified xsi:type="dcterms:W3CDTF">2020-08-07T20:48:00Z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