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CFFB8" w14:textId="77777777"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5: Sidelink timing definition</w:t>
      </w:r>
    </w:p>
    <w:p w14:paraId="1D09A2FA" w14:textId="77777777"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Till 5/28. If consensus can be reached, any follow-up TP by 6/3 – Teng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42C4959A" w14:textId="77777777"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14:paraId="0AAC051F" w14:textId="77777777" w:rsidR="00D1329A" w:rsidRPr="00794E28" w:rsidRDefault="00D1329A"/>
    <w:tbl>
      <w:tblPr>
        <w:tblStyle w:val="a9"/>
        <w:tblW w:w="0" w:type="auto"/>
        <w:tblLook w:val="04A0" w:firstRow="1" w:lastRow="0" w:firstColumn="1" w:lastColumn="0" w:noHBand="0" w:noVBand="1"/>
      </w:tblPr>
      <w:tblGrid>
        <w:gridCol w:w="1195"/>
        <w:gridCol w:w="7101"/>
      </w:tblGrid>
      <w:tr w:rsidR="000222E0" w:rsidRPr="00C06C2B" w14:paraId="694D235E" w14:textId="77777777" w:rsidTr="00D92C5A">
        <w:tc>
          <w:tcPr>
            <w:tcW w:w="1195"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7101"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D92C5A">
        <w:tc>
          <w:tcPr>
            <w:tcW w:w="1195" w:type="dxa"/>
          </w:tcPr>
          <w:p w14:paraId="4F52B932" w14:textId="77777777" w:rsidR="000222E0" w:rsidRDefault="002E5B5E">
            <w:r>
              <w:t>Huawei, HiSilicon</w:t>
            </w:r>
          </w:p>
        </w:tc>
        <w:tc>
          <w:tcPr>
            <w:tcW w:w="7101"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D92C5A">
        <w:tc>
          <w:tcPr>
            <w:tcW w:w="1195" w:type="dxa"/>
          </w:tcPr>
          <w:p w14:paraId="153747D1" w14:textId="5C77D2D6" w:rsidR="000222E0" w:rsidRDefault="00F90EE8">
            <w:r>
              <w:t>Intel</w:t>
            </w:r>
          </w:p>
        </w:tc>
        <w:tc>
          <w:tcPr>
            <w:tcW w:w="7101" w:type="dxa"/>
          </w:tcPr>
          <w:p w14:paraId="04CADCEB" w14:textId="1EC7F6B7" w:rsidR="000222E0" w:rsidRDefault="00F90EE8">
            <w:r>
              <w:t>Agree. Clarification is needed.</w:t>
            </w:r>
          </w:p>
        </w:tc>
      </w:tr>
      <w:tr w:rsidR="000222E0" w14:paraId="5F0E6269" w14:textId="77777777" w:rsidTr="00D92C5A">
        <w:tc>
          <w:tcPr>
            <w:tcW w:w="1195" w:type="dxa"/>
          </w:tcPr>
          <w:p w14:paraId="44B64C7C" w14:textId="12E679C2" w:rsidR="000222E0" w:rsidRDefault="00B01764">
            <w:r>
              <w:rPr>
                <w:rFonts w:hint="eastAsia"/>
              </w:rPr>
              <w:t>M</w:t>
            </w:r>
            <w:r>
              <w:t>ediaTek</w:t>
            </w:r>
          </w:p>
        </w:tc>
        <w:tc>
          <w:tcPr>
            <w:tcW w:w="7101" w:type="dxa"/>
          </w:tcPr>
          <w:p w14:paraId="20A1177A" w14:textId="2ED9BFAD" w:rsidR="000222E0" w:rsidRDefault="00B01764">
            <w:r>
              <w:rPr>
                <w:rFonts w:hint="eastAsia"/>
              </w:rPr>
              <w:t>Fine with it.</w:t>
            </w:r>
          </w:p>
        </w:tc>
      </w:tr>
      <w:tr w:rsidR="00D92C5A" w14:paraId="7E9CDD03" w14:textId="77777777" w:rsidTr="00D92C5A">
        <w:tc>
          <w:tcPr>
            <w:tcW w:w="1195" w:type="dxa"/>
          </w:tcPr>
          <w:p w14:paraId="45E22DBC" w14:textId="78EE8799" w:rsidR="00D92C5A" w:rsidRDefault="00D92C5A" w:rsidP="00D92C5A">
            <w:r>
              <w:t>OPPO</w:t>
            </w:r>
          </w:p>
        </w:tc>
        <w:tc>
          <w:tcPr>
            <w:tcW w:w="7101" w:type="dxa"/>
          </w:tcPr>
          <w:p w14:paraId="11016C1A" w14:textId="71D4E12E" w:rsidR="00D92C5A" w:rsidRDefault="00D92C5A" w:rsidP="00D92C5A">
            <w:r>
              <w:t xml:space="preserve">Agree </w:t>
            </w:r>
          </w:p>
        </w:tc>
      </w:tr>
      <w:tr w:rsidR="00D92C5A" w14:paraId="485159D9" w14:textId="77777777" w:rsidTr="00D92C5A">
        <w:tc>
          <w:tcPr>
            <w:tcW w:w="1195" w:type="dxa"/>
          </w:tcPr>
          <w:p w14:paraId="62D7A570" w14:textId="0ECF916F" w:rsidR="00D92C5A" w:rsidRDefault="00D92C5A" w:rsidP="00D92C5A">
            <w:r>
              <w:t>Nokia, Nokia Shanghai Bell</w:t>
            </w:r>
          </w:p>
        </w:tc>
        <w:tc>
          <w:tcPr>
            <w:tcW w:w="7101" w:type="dxa"/>
          </w:tcPr>
          <w:p w14:paraId="05F2A284" w14:textId="4C0AFC35" w:rsidR="00D92C5A" w:rsidRDefault="00D92C5A" w:rsidP="00D92C5A">
            <w:r>
              <w:t>Agree</w:t>
            </w:r>
          </w:p>
        </w:tc>
      </w:tr>
      <w:tr w:rsidR="003D45D1" w14:paraId="1EC252B7" w14:textId="77777777" w:rsidTr="00D92C5A">
        <w:tc>
          <w:tcPr>
            <w:tcW w:w="1195" w:type="dxa"/>
          </w:tcPr>
          <w:p w14:paraId="73F0C700" w14:textId="380E0A3F" w:rsidR="003D45D1" w:rsidRDefault="003D45D1" w:rsidP="003D45D1">
            <w:r>
              <w:rPr>
                <w:rFonts w:hint="eastAsia"/>
              </w:rPr>
              <w:t>v</w:t>
            </w:r>
            <w:r>
              <w:t>ivo</w:t>
            </w:r>
          </w:p>
        </w:tc>
        <w:tc>
          <w:tcPr>
            <w:tcW w:w="7101" w:type="dxa"/>
          </w:tcPr>
          <w:p w14:paraId="770F3DC9" w14:textId="342FCB00" w:rsidR="003D45D1" w:rsidRDefault="003D45D1" w:rsidP="003D45D1">
            <w:r>
              <w:t>A</w:t>
            </w:r>
            <w:r>
              <w:rPr>
                <w:rFonts w:hint="eastAsia"/>
              </w:rPr>
              <w:t>gree</w:t>
            </w:r>
            <w:r>
              <w:t>.</w:t>
            </w:r>
            <w:r w:rsidR="00653C6C">
              <w:t xml:space="preserve"> </w:t>
            </w:r>
          </w:p>
        </w:tc>
      </w:tr>
      <w:tr w:rsidR="00DD734D" w14:paraId="58228532" w14:textId="77777777" w:rsidTr="00D92C5A">
        <w:tc>
          <w:tcPr>
            <w:tcW w:w="1195" w:type="dxa"/>
          </w:tcPr>
          <w:p w14:paraId="17184E7A" w14:textId="7FFA9255" w:rsidR="00DD734D" w:rsidRPr="00DD734D" w:rsidRDefault="00DD734D" w:rsidP="003D45D1">
            <w:pPr>
              <w:rPr>
                <w:rFonts w:eastAsia="新細明體" w:hint="eastAsia"/>
                <w:lang w:eastAsia="zh-TW"/>
              </w:rPr>
            </w:pPr>
            <w:r>
              <w:rPr>
                <w:rFonts w:eastAsia="新細明體" w:hint="eastAsia"/>
                <w:lang w:eastAsia="zh-TW"/>
              </w:rPr>
              <w:t>ITRI</w:t>
            </w:r>
          </w:p>
        </w:tc>
        <w:tc>
          <w:tcPr>
            <w:tcW w:w="7101" w:type="dxa"/>
          </w:tcPr>
          <w:p w14:paraId="1A876B0D" w14:textId="765420CF" w:rsidR="00DD734D" w:rsidRDefault="00DD734D" w:rsidP="003D45D1">
            <w:r w:rsidRPr="00DD734D">
              <w:t>We are fine with the proposal.</w:t>
            </w:r>
          </w:p>
        </w:tc>
      </w:tr>
    </w:tbl>
    <w:p w14:paraId="1FEBF25A" w14:textId="77777777" w:rsidR="00D1329A" w:rsidRDefault="00D1329A"/>
    <w:p w14:paraId="39BD1F31" w14:textId="77777777" w:rsidR="00D1329A" w:rsidRDefault="00D1329A"/>
    <w:p w14:paraId="276272FE" w14:textId="77777777" w:rsidR="00BF5121" w:rsidRDefault="00BF5121"/>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14:paraId="328E1C0C" w14:textId="77777777"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14:paraId="10D6BE58" w14:textId="77777777" w:rsidR="00BF5121" w:rsidRDefault="00BF5121"/>
    <w:tbl>
      <w:tblPr>
        <w:tblStyle w:val="a9"/>
        <w:tblW w:w="0" w:type="auto"/>
        <w:tblLook w:val="04A0" w:firstRow="1" w:lastRow="0" w:firstColumn="1" w:lastColumn="0" w:noHBand="0" w:noVBand="1"/>
      </w:tblPr>
      <w:tblGrid>
        <w:gridCol w:w="1193"/>
        <w:gridCol w:w="7103"/>
      </w:tblGrid>
      <w:tr w:rsidR="007476DF" w:rsidRPr="00C06C2B" w14:paraId="38A128DD" w14:textId="77777777" w:rsidTr="00D92C5A">
        <w:tc>
          <w:tcPr>
            <w:tcW w:w="1193"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7103"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D92C5A">
        <w:tc>
          <w:tcPr>
            <w:tcW w:w="1193" w:type="dxa"/>
          </w:tcPr>
          <w:p w14:paraId="19A97E8E" w14:textId="77777777" w:rsidR="007476DF" w:rsidRDefault="002E5B5E" w:rsidP="00851A69">
            <w:r>
              <w:t>Huawei, HiSilicon</w:t>
            </w:r>
          </w:p>
        </w:tc>
        <w:tc>
          <w:tcPr>
            <w:tcW w:w="7103" w:type="dxa"/>
          </w:tcPr>
          <w:p w14:paraId="1668C004" w14:textId="77777777" w:rsidR="00D80DE5" w:rsidRDefault="00D80DE5" w:rsidP="002E5B5E">
            <w:pPr>
              <w:autoSpaceDE w:val="0"/>
              <w:autoSpaceDN w:val="0"/>
              <w:adjustRightInd w:val="0"/>
              <w:contextualSpacing/>
              <w:rPr>
                <w:rFonts w:eastAsia="SimSun"/>
                <w:szCs w:val="20"/>
              </w:rPr>
            </w:pPr>
            <w:r>
              <w:rPr>
                <w:rFonts w:eastAsia="SimSun" w:hint="eastAsia"/>
                <w:szCs w:val="20"/>
              </w:rPr>
              <w:t>D</w:t>
            </w:r>
            <w:r>
              <w:rPr>
                <w:rFonts w:eastAsia="SimSun"/>
                <w:szCs w:val="20"/>
              </w:rPr>
              <w:t xml:space="preserve">isagree. </w:t>
            </w:r>
          </w:p>
          <w:p w14:paraId="4B9B164B" w14:textId="77777777" w:rsidR="00D80DE5" w:rsidRDefault="00745718" w:rsidP="002E5B5E">
            <w:pPr>
              <w:autoSpaceDE w:val="0"/>
              <w:autoSpaceDN w:val="0"/>
              <w:adjustRightInd w:val="0"/>
              <w:contextualSpacing/>
              <w:rPr>
                <w:rFonts w:eastAsia="SimSun"/>
                <w:szCs w:val="20"/>
              </w:rPr>
            </w:pPr>
            <w:r>
              <w:rPr>
                <w:rFonts w:eastAsia="SimSun"/>
                <w:szCs w:val="20"/>
              </w:rPr>
              <w:t xml:space="preserve">As discussed during the preparing stage, we think the only issue left is to </w:t>
            </w:r>
            <w:r w:rsidR="002632AE">
              <w:rPr>
                <w:rFonts w:eastAsia="SimSun"/>
                <w:szCs w:val="20"/>
              </w:rPr>
              <w:t>capture</w:t>
            </w:r>
            <w:r>
              <w:rPr>
                <w:rFonts w:eastAsia="SimSun"/>
                <w:szCs w:val="20"/>
              </w:rPr>
              <w:t xml:space="preserve"> the subframe alignment between LTE-V and NR-V sidelinks.</w:t>
            </w:r>
            <w:r w:rsidR="00EB75E7">
              <w:rPr>
                <w:rFonts w:eastAsia="SimSun"/>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r>
              <w:rPr>
                <w:szCs w:val="21"/>
                <w:lang w:eastAsia="ko-KR"/>
              </w:rPr>
              <w:t>Subframe boundary alignment is required between LTE and NR V2X sidelinks</w:t>
            </w:r>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lastRenderedPageBreak/>
              <w:t>Both LTE and NR V2X sidelinks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r>
              <w:rPr>
                <w:szCs w:val="21"/>
                <w:lang w:eastAsia="ko-KR"/>
              </w:rPr>
              <w:t>Subframe boundary alignment is required between LTE and NR V2X sidelinks</w:t>
            </w:r>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Both LTE and NR V2X sidelinks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SimSun"/>
                <w:szCs w:val="20"/>
              </w:rPr>
            </w:pPr>
          </w:p>
          <w:p w14:paraId="1743D4AD" w14:textId="77777777" w:rsidR="007476DF" w:rsidRPr="002E5B5E" w:rsidRDefault="002632AE" w:rsidP="00E1165B">
            <w:pPr>
              <w:autoSpaceDE w:val="0"/>
              <w:autoSpaceDN w:val="0"/>
              <w:adjustRightInd w:val="0"/>
              <w:contextualSpacing/>
            </w:pPr>
            <w:r>
              <w:rPr>
                <w:rFonts w:eastAsia="SimSun"/>
                <w:szCs w:val="20"/>
              </w:rPr>
              <w:t xml:space="preserve">If a UE cannot detect the NR-V S-SSB in coexistence scenarios, then the UE can derive </w:t>
            </w:r>
            <w:r w:rsidR="00544654">
              <w:rPr>
                <w:rFonts w:eastAsia="SimSun"/>
                <w:szCs w:val="20"/>
              </w:rPr>
              <w:t>its</w:t>
            </w:r>
            <w:r>
              <w:rPr>
                <w:rFonts w:eastAsia="SimSun"/>
                <w:szCs w:val="20"/>
              </w:rPr>
              <w:t xml:space="preserve"> sidelink timing by implementation</w:t>
            </w:r>
            <w:r w:rsidR="00E86687">
              <w:rPr>
                <w:rFonts w:eastAsia="SimSun"/>
                <w:szCs w:val="20"/>
              </w:rPr>
              <w:t xml:space="preserve"> according to the timing in LTE-V </w:t>
            </w:r>
            <w:r w:rsidR="00435493">
              <w:rPr>
                <w:rFonts w:eastAsia="SimSun"/>
                <w:szCs w:val="20"/>
              </w:rPr>
              <w:t>module</w:t>
            </w:r>
            <w:r w:rsidR="00AB75D3">
              <w:rPr>
                <w:rFonts w:eastAsia="SimSun"/>
                <w:szCs w:val="20"/>
              </w:rPr>
              <w:t xml:space="preserve"> inside</w:t>
            </w:r>
            <w:r w:rsidR="00307CDB">
              <w:rPr>
                <w:rFonts w:eastAsia="SimSun"/>
                <w:szCs w:val="20"/>
              </w:rPr>
              <w:t xml:space="preserve"> or by its local timing</w:t>
            </w:r>
            <w:r>
              <w:rPr>
                <w:rFonts w:eastAsia="SimSun"/>
                <w:szCs w:val="20"/>
              </w:rPr>
              <w:t xml:space="preserve">. </w:t>
            </w:r>
          </w:p>
        </w:tc>
      </w:tr>
      <w:tr w:rsidR="007476DF" w14:paraId="1F2AE11A" w14:textId="77777777" w:rsidTr="00D92C5A">
        <w:tc>
          <w:tcPr>
            <w:tcW w:w="1193" w:type="dxa"/>
          </w:tcPr>
          <w:p w14:paraId="38887BAC" w14:textId="7A04E446" w:rsidR="007476DF" w:rsidRDefault="00F90EE8" w:rsidP="00851A69">
            <w:r>
              <w:lastRenderedPageBreak/>
              <w:t>Intel</w:t>
            </w:r>
          </w:p>
        </w:tc>
        <w:tc>
          <w:tcPr>
            <w:tcW w:w="7103" w:type="dxa"/>
          </w:tcPr>
          <w:p w14:paraId="66FD5175" w14:textId="02793726" w:rsidR="007476DF" w:rsidRDefault="00F90EE8" w:rsidP="00851A69">
            <w:r>
              <w:t>Disagree. We only need subframe aligned timing. Regarding DFN, we think it should be supported by configuration but not mandated</w:t>
            </w:r>
          </w:p>
        </w:tc>
      </w:tr>
      <w:tr w:rsidR="007476DF" w14:paraId="772E485F" w14:textId="77777777" w:rsidTr="00D92C5A">
        <w:tc>
          <w:tcPr>
            <w:tcW w:w="1193" w:type="dxa"/>
          </w:tcPr>
          <w:p w14:paraId="4B0A75FD" w14:textId="729B0C2A" w:rsidR="007476DF" w:rsidRDefault="00B01764" w:rsidP="00851A69">
            <w:r>
              <w:rPr>
                <w:rFonts w:hint="eastAsia"/>
              </w:rPr>
              <w:t>MediaTek</w:t>
            </w:r>
          </w:p>
        </w:tc>
        <w:tc>
          <w:tcPr>
            <w:tcW w:w="7103" w:type="dxa"/>
          </w:tcPr>
          <w:p w14:paraId="6B5D590D" w14:textId="53D21454" w:rsidR="007476DF" w:rsidRDefault="00B01764" w:rsidP="00851A69">
            <w:r>
              <w:t xml:space="preserve">No need of the proposal. </w:t>
            </w:r>
            <w:r>
              <w:rPr>
                <w:rFonts w:hint="eastAsia"/>
              </w:rPr>
              <w:t xml:space="preserve">Maybe the early agreement on the subframe </w:t>
            </w:r>
            <w:r>
              <w:t xml:space="preserve">alignment is enough. How to secure the alignment is up to UE implementation. </w:t>
            </w:r>
          </w:p>
        </w:tc>
      </w:tr>
      <w:tr w:rsidR="00D92C5A" w14:paraId="38AFF635" w14:textId="77777777" w:rsidTr="00D92C5A">
        <w:tc>
          <w:tcPr>
            <w:tcW w:w="1193" w:type="dxa"/>
          </w:tcPr>
          <w:p w14:paraId="459B6012" w14:textId="0877CB2A" w:rsidR="00D92C5A" w:rsidRDefault="00D92C5A" w:rsidP="00D92C5A">
            <w:r>
              <w:t>OPPO</w:t>
            </w:r>
          </w:p>
        </w:tc>
        <w:tc>
          <w:tcPr>
            <w:tcW w:w="7103" w:type="dxa"/>
          </w:tcPr>
          <w:p w14:paraId="76B9C599" w14:textId="77777777" w:rsidR="00D92C5A" w:rsidRDefault="00D92C5A" w:rsidP="00D92C5A">
            <w:r>
              <w:t>Disagree</w:t>
            </w:r>
          </w:p>
          <w:p w14:paraId="74C15A3E" w14:textId="4FDE7964" w:rsidR="00D92C5A" w:rsidRDefault="00D92C5A" w:rsidP="00D92C5A">
            <w:r>
              <w:t>According to the agreement copied above, the subframe boundary of NR SL and LTE SL should be aligned. how to promise that is up to UE implementation since both modules are within a UE. No specification is needed.</w:t>
            </w:r>
          </w:p>
        </w:tc>
      </w:tr>
      <w:tr w:rsidR="00D92C5A" w14:paraId="556D3997" w14:textId="77777777" w:rsidTr="00D92C5A">
        <w:tc>
          <w:tcPr>
            <w:tcW w:w="1193" w:type="dxa"/>
          </w:tcPr>
          <w:p w14:paraId="5185287E" w14:textId="24E3C014" w:rsidR="00D92C5A" w:rsidRDefault="00D92C5A" w:rsidP="00D92C5A">
            <w:r>
              <w:t>Nokia, Nokia Shanghai Bell</w:t>
            </w:r>
          </w:p>
        </w:tc>
        <w:tc>
          <w:tcPr>
            <w:tcW w:w="7103"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P</w:t>
            </w:r>
            <w:r w:rsidRPr="00225B96">
              <w:rPr>
                <w:vertAlign w:val="subscript"/>
              </w:rPr>
              <w:t>c,max</w:t>
            </w:r>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Regarding the intra-band case when synchronization is needed, we think that it would be better if NR V2X is synchronized to SSBs from other NR V2X UEs. There will likely be UEs that are not operating in the in-device coexistence mode and those NR V2X UEs will anyway use SSBs from other NR V2X UEs.</w:t>
            </w:r>
          </w:p>
        </w:tc>
      </w:tr>
      <w:tr w:rsidR="003D45D1" w14:paraId="5134F2DD" w14:textId="77777777" w:rsidTr="00D92C5A">
        <w:tc>
          <w:tcPr>
            <w:tcW w:w="1193" w:type="dxa"/>
          </w:tcPr>
          <w:p w14:paraId="5A474785" w14:textId="74F84030" w:rsidR="003D45D1" w:rsidRDefault="003D45D1" w:rsidP="003D45D1">
            <w:r>
              <w:rPr>
                <w:rFonts w:hint="eastAsia"/>
              </w:rPr>
              <w:t>v</w:t>
            </w:r>
            <w:r>
              <w:t>ivo</w:t>
            </w:r>
          </w:p>
        </w:tc>
        <w:tc>
          <w:tcPr>
            <w:tcW w:w="7103" w:type="dxa"/>
          </w:tcPr>
          <w:p w14:paraId="72C35876" w14:textId="77777777" w:rsidR="003D45D1" w:rsidRDefault="003D45D1" w:rsidP="003D45D1">
            <w:r>
              <w:t xml:space="preserve">Disagree. </w:t>
            </w:r>
          </w:p>
          <w:p w14:paraId="7B8FA835" w14:textId="4B259DC7" w:rsidR="003D45D1" w:rsidRDefault="003D45D1" w:rsidP="003D45D1">
            <w:r>
              <w:rPr>
                <w:rFonts w:ascii="Calibri" w:hAnsi="Calibri" w:cs="Calibri"/>
                <w:sz w:val="22"/>
              </w:rPr>
              <w:t>The agreement made in-device coexistent just specifies that the subframe level boundary between LTE and NR are aligned, but it does not impose any restriction on the DFN mis-alignment.</w:t>
            </w:r>
          </w:p>
        </w:tc>
      </w:tr>
      <w:tr w:rsidR="00DD734D" w14:paraId="55CB67B8" w14:textId="77777777" w:rsidTr="00D92C5A">
        <w:tc>
          <w:tcPr>
            <w:tcW w:w="1193" w:type="dxa"/>
          </w:tcPr>
          <w:p w14:paraId="054E1CA9" w14:textId="17EFC364" w:rsidR="00DD734D" w:rsidRPr="00DD734D" w:rsidRDefault="00DD734D" w:rsidP="003D45D1">
            <w:pPr>
              <w:rPr>
                <w:rFonts w:eastAsia="新細明體" w:hint="eastAsia"/>
                <w:lang w:eastAsia="zh-TW"/>
              </w:rPr>
            </w:pPr>
            <w:r>
              <w:rPr>
                <w:rFonts w:eastAsia="新細明體" w:hint="eastAsia"/>
                <w:lang w:eastAsia="zh-TW"/>
              </w:rPr>
              <w:t>ITRI</w:t>
            </w:r>
          </w:p>
        </w:tc>
        <w:tc>
          <w:tcPr>
            <w:tcW w:w="7103" w:type="dxa"/>
          </w:tcPr>
          <w:p w14:paraId="21AC808C" w14:textId="77777777" w:rsidR="00DD734D" w:rsidRDefault="00DD734D" w:rsidP="003D45D1">
            <w:r w:rsidRPr="00DD734D">
              <w:t xml:space="preserve">Disagree. </w:t>
            </w:r>
          </w:p>
          <w:p w14:paraId="20AE3246" w14:textId="66493614" w:rsidR="00DD734D" w:rsidRDefault="00DD734D" w:rsidP="003D45D1">
            <w:r w:rsidRPr="00DD734D">
              <w:t>The coexistence between LTE-V2X and NR-V2X will cause the time alignment issue.</w:t>
            </w:r>
          </w:p>
        </w:tc>
      </w:tr>
    </w:tbl>
    <w:p w14:paraId="7755DAA1" w14:textId="77777777" w:rsidR="00BF5121" w:rsidRDefault="00BF5121"/>
    <w:p w14:paraId="33B1443B" w14:textId="1173651B" w:rsidR="00210485" w:rsidRDefault="00210485"/>
    <w:p w14:paraId="12FA7D8D" w14:textId="77777777" w:rsidR="00683E19" w:rsidRDefault="00683E19">
      <w:pPr>
        <w:rPr>
          <w:rFonts w:hint="eastAsia"/>
        </w:rPr>
      </w:pPr>
    </w:p>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lastRenderedPageBreak/>
        <w:t xml:space="preserve">Issue </w:t>
      </w:r>
      <w:r w:rsidR="00D61ABB">
        <w:rPr>
          <w:rFonts w:hint="eastAsia"/>
          <w:b/>
          <w:sz w:val="24"/>
          <w:szCs w:val="24"/>
        </w:rPr>
        <w:t>5 Sidelink timing definition</w:t>
      </w:r>
    </w:p>
    <w:p w14:paraId="5A1A11B0" w14:textId="77777777"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For sidelink transmissions, uplink timing is used on shared carrier, and downlink timing is used on dedicated carrier</w:t>
      </w:r>
      <w:r w:rsidR="00016033">
        <w:rPr>
          <w:rFonts w:ascii="Times New Roman" w:hAnsi="Times New Roman" w:cs="Times New Roman" w:hint="eastAsia"/>
          <w:b/>
          <w:i/>
          <w:sz w:val="20"/>
          <w:szCs w:val="20"/>
        </w:rPr>
        <w:t>.</w:t>
      </w:r>
    </w:p>
    <w:p w14:paraId="35257DB5" w14:textId="77777777" w:rsidR="00210485" w:rsidRDefault="00210485"/>
    <w:tbl>
      <w:tblPr>
        <w:tblStyle w:val="a9"/>
        <w:tblW w:w="0" w:type="auto"/>
        <w:tblLook w:val="04A0" w:firstRow="1" w:lastRow="0" w:firstColumn="1" w:lastColumn="0" w:noHBand="0" w:noVBand="1"/>
      </w:tblPr>
      <w:tblGrid>
        <w:gridCol w:w="1195"/>
        <w:gridCol w:w="7101"/>
      </w:tblGrid>
      <w:tr w:rsidR="007131E0" w:rsidRPr="00C06C2B" w14:paraId="1370939D" w14:textId="77777777" w:rsidTr="00D92C5A">
        <w:tc>
          <w:tcPr>
            <w:tcW w:w="1195"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7101"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D92C5A">
        <w:tc>
          <w:tcPr>
            <w:tcW w:w="1195" w:type="dxa"/>
          </w:tcPr>
          <w:p w14:paraId="60DB96F2" w14:textId="77777777" w:rsidR="007131E0" w:rsidRDefault="002E5B5E" w:rsidP="00851A69">
            <w:r>
              <w:t>Huawei, HiSilicon</w:t>
            </w:r>
          </w:p>
        </w:tc>
        <w:tc>
          <w:tcPr>
            <w:tcW w:w="7101" w:type="dxa"/>
          </w:tcPr>
          <w:p w14:paraId="633AA27F" w14:textId="77777777" w:rsidR="00E1165B" w:rsidRDefault="00E1165B" w:rsidP="007316C6">
            <w:r>
              <w:t xml:space="preserve">Agree. </w:t>
            </w:r>
          </w:p>
          <w:p w14:paraId="5B78C125" w14:textId="77777777"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gNB, and hence allow UE to operate SL in idle/inactive modes.</w:t>
            </w:r>
          </w:p>
        </w:tc>
      </w:tr>
      <w:tr w:rsidR="007131E0" w14:paraId="77A99BFE" w14:textId="77777777" w:rsidTr="00D92C5A">
        <w:tc>
          <w:tcPr>
            <w:tcW w:w="1195" w:type="dxa"/>
          </w:tcPr>
          <w:p w14:paraId="7D03D578" w14:textId="6C5816F2" w:rsidR="007131E0" w:rsidRDefault="00F90EE8" w:rsidP="00851A69">
            <w:r>
              <w:t>Intel</w:t>
            </w:r>
          </w:p>
        </w:tc>
        <w:tc>
          <w:tcPr>
            <w:tcW w:w="7101" w:type="dxa"/>
          </w:tcPr>
          <w:p w14:paraId="17216843" w14:textId="10887DDE" w:rsidR="007131E0" w:rsidRDefault="00F90EE8" w:rsidP="00851A69">
            <w:r>
              <w:t>Disagree. Mode-2 UE may not have uplink timing.</w:t>
            </w:r>
          </w:p>
        </w:tc>
      </w:tr>
      <w:tr w:rsidR="007131E0" w14:paraId="048D9C72" w14:textId="77777777" w:rsidTr="00D92C5A">
        <w:tc>
          <w:tcPr>
            <w:tcW w:w="1195" w:type="dxa"/>
          </w:tcPr>
          <w:p w14:paraId="40D24E51" w14:textId="3B36BC07" w:rsidR="007131E0" w:rsidRDefault="00B01764" w:rsidP="00851A69">
            <w:r>
              <w:rPr>
                <w:rFonts w:hint="eastAsia"/>
              </w:rPr>
              <w:t>MediaTek</w:t>
            </w:r>
          </w:p>
        </w:tc>
        <w:tc>
          <w:tcPr>
            <w:tcW w:w="7101" w:type="dxa"/>
          </w:tcPr>
          <w:p w14:paraId="5F135AC2" w14:textId="0FBBDE6C" w:rsidR="007131E0" w:rsidRDefault="00B01764" w:rsidP="00B01764">
            <w:r>
              <w:t>We can just reuse the definition for LTE SL time relations in section 9.10 of TS36.211.</w:t>
            </w:r>
          </w:p>
        </w:tc>
      </w:tr>
      <w:tr w:rsidR="00D92C5A" w14:paraId="06EFC61E" w14:textId="77777777" w:rsidTr="00D92C5A">
        <w:tc>
          <w:tcPr>
            <w:tcW w:w="1195" w:type="dxa"/>
          </w:tcPr>
          <w:p w14:paraId="47B77E55" w14:textId="38D2DF1B" w:rsidR="00D92C5A" w:rsidRDefault="00D92C5A" w:rsidP="00D92C5A">
            <w:r>
              <w:t>OPPO</w:t>
            </w:r>
          </w:p>
        </w:tc>
        <w:tc>
          <w:tcPr>
            <w:tcW w:w="7101" w:type="dxa"/>
          </w:tcPr>
          <w:p w14:paraId="0CC5D9D1" w14:textId="77777777" w:rsidR="00D92C5A" w:rsidRDefault="00D92C5A" w:rsidP="00D92C5A">
            <w:r>
              <w:t xml:space="preserve">Agree in principle. </w:t>
            </w:r>
          </w:p>
          <w:p w14:paraId="1D41D396" w14:textId="77777777" w:rsidR="00D92C5A" w:rsidRDefault="00D92C5A" w:rsidP="00D92C5A">
            <w:r>
              <w:t>Further clarification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D92C5A">
        <w:tc>
          <w:tcPr>
            <w:tcW w:w="1195" w:type="dxa"/>
          </w:tcPr>
          <w:p w14:paraId="37901D9A" w14:textId="015EDEDD" w:rsidR="00D92C5A" w:rsidRDefault="00D92C5A" w:rsidP="00D92C5A">
            <w:r>
              <w:t>Nokia, Nokia Shanghai Bell</w:t>
            </w:r>
          </w:p>
        </w:tc>
        <w:tc>
          <w:tcPr>
            <w:tcW w:w="7101" w:type="dxa"/>
          </w:tcPr>
          <w:p w14:paraId="2ECC7955" w14:textId="2F986EB2" w:rsidR="00D92C5A" w:rsidRDefault="00D92C5A" w:rsidP="00D92C5A">
            <w:r>
              <w:t>Ok to use UL timing at least for mode 1 in shared carrier</w:t>
            </w:r>
          </w:p>
        </w:tc>
      </w:tr>
      <w:tr w:rsidR="007131E0" w14:paraId="100BA237" w14:textId="77777777" w:rsidTr="00D92C5A">
        <w:tc>
          <w:tcPr>
            <w:tcW w:w="1195" w:type="dxa"/>
          </w:tcPr>
          <w:p w14:paraId="3A6145F9" w14:textId="139AC667" w:rsidR="007131E0" w:rsidRDefault="00263836" w:rsidP="00851A69">
            <w:r>
              <w:rPr>
                <w:rFonts w:hint="eastAsia"/>
              </w:rPr>
              <w:t>v</w:t>
            </w:r>
            <w:r>
              <w:t>ivo</w:t>
            </w:r>
          </w:p>
        </w:tc>
        <w:tc>
          <w:tcPr>
            <w:tcW w:w="7101" w:type="dxa"/>
          </w:tcPr>
          <w:p w14:paraId="05F7ACFA" w14:textId="01A79FDC" w:rsidR="007131E0" w:rsidRDefault="00263836" w:rsidP="00851A69">
            <w:r>
              <w:t>Not sure if this proposal is applicable to</w:t>
            </w:r>
            <w:r w:rsidR="00F00F6B">
              <w:t xml:space="preserve"> both</w:t>
            </w:r>
            <w:r>
              <w:t xml:space="preserve"> mode-1 and mode-2, or </w:t>
            </w:r>
            <w:r w:rsidR="00F00F6B">
              <w:t>is just used for</w:t>
            </w:r>
            <w:r>
              <w:t xml:space="preserve"> mode-1?</w:t>
            </w:r>
          </w:p>
          <w:p w14:paraId="40C63C7F" w14:textId="6E75420C" w:rsidR="00263836" w:rsidRDefault="00263836" w:rsidP="00851A69">
            <w:r>
              <w:t xml:space="preserve">For mode-2, there may be no Uu </w:t>
            </w:r>
            <w:r>
              <w:rPr>
                <w:rFonts w:hint="eastAsia"/>
              </w:rPr>
              <w:t>tim</w:t>
            </w:r>
            <w:r>
              <w:t>ing.</w:t>
            </w:r>
          </w:p>
        </w:tc>
      </w:tr>
      <w:tr w:rsidR="00683E19" w14:paraId="42FDC707" w14:textId="77777777" w:rsidTr="00D92C5A">
        <w:tc>
          <w:tcPr>
            <w:tcW w:w="1195" w:type="dxa"/>
          </w:tcPr>
          <w:p w14:paraId="1CB8E8EB" w14:textId="3E3A30BF" w:rsidR="00683E19" w:rsidRPr="00683E19" w:rsidRDefault="00683E19" w:rsidP="00851A69">
            <w:pPr>
              <w:rPr>
                <w:rFonts w:eastAsia="新細明體" w:hint="eastAsia"/>
                <w:lang w:eastAsia="zh-TW"/>
              </w:rPr>
            </w:pPr>
            <w:r>
              <w:rPr>
                <w:rFonts w:eastAsia="新細明體" w:hint="eastAsia"/>
                <w:lang w:eastAsia="zh-TW"/>
              </w:rPr>
              <w:t>ITRI</w:t>
            </w:r>
          </w:p>
        </w:tc>
        <w:tc>
          <w:tcPr>
            <w:tcW w:w="7101" w:type="dxa"/>
          </w:tcPr>
          <w:p w14:paraId="7CCC419B" w14:textId="298BB7DA" w:rsidR="00683E19" w:rsidRDefault="00683E19" w:rsidP="00851A69">
            <w:r w:rsidRPr="00683E19">
              <w:t>We agree the uplink timing is used on shared carrier. But, downlink timing is used on dedicated carrier need to be FFS.</w:t>
            </w:r>
            <w:bookmarkStart w:id="0" w:name="_GoBack"/>
            <w:bookmarkEnd w:id="0"/>
          </w:p>
        </w:tc>
      </w:tr>
    </w:tbl>
    <w:p w14:paraId="295AD5CC" w14:textId="77777777" w:rsidR="00210485" w:rsidRDefault="00210485"/>
    <w:p w14:paraId="1CC8C755"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BFF85" w14:textId="77777777" w:rsidR="0049132F" w:rsidRDefault="0049132F" w:rsidP="00D1329A">
      <w:r>
        <w:separator/>
      </w:r>
    </w:p>
  </w:endnote>
  <w:endnote w:type="continuationSeparator" w:id="0">
    <w:p w14:paraId="767119FE" w14:textId="77777777" w:rsidR="0049132F" w:rsidRDefault="0049132F"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29AD" w14:textId="77777777" w:rsidR="0049132F" w:rsidRDefault="0049132F" w:rsidP="00D1329A">
      <w:r>
        <w:separator/>
      </w:r>
    </w:p>
  </w:footnote>
  <w:footnote w:type="continuationSeparator" w:id="0">
    <w:p w14:paraId="34F49252" w14:textId="77777777" w:rsidR="0049132F" w:rsidRDefault="0049132F" w:rsidP="00D13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EA"/>
    <w:rsid w:val="00000CA8"/>
    <w:rsid w:val="00016033"/>
    <w:rsid w:val="000222E0"/>
    <w:rsid w:val="000731A5"/>
    <w:rsid w:val="00104B01"/>
    <w:rsid w:val="001154FB"/>
    <w:rsid w:val="00115BC9"/>
    <w:rsid w:val="001252C3"/>
    <w:rsid w:val="00135728"/>
    <w:rsid w:val="00140AEA"/>
    <w:rsid w:val="00152D20"/>
    <w:rsid w:val="00195D64"/>
    <w:rsid w:val="001E6346"/>
    <w:rsid w:val="001F0DA0"/>
    <w:rsid w:val="00210485"/>
    <w:rsid w:val="00237EEE"/>
    <w:rsid w:val="0024326A"/>
    <w:rsid w:val="002459BA"/>
    <w:rsid w:val="002632AE"/>
    <w:rsid w:val="00263836"/>
    <w:rsid w:val="002B719C"/>
    <w:rsid w:val="002E5B5E"/>
    <w:rsid w:val="00307CDB"/>
    <w:rsid w:val="003C080A"/>
    <w:rsid w:val="003D45D1"/>
    <w:rsid w:val="00424605"/>
    <w:rsid w:val="00435493"/>
    <w:rsid w:val="004407D7"/>
    <w:rsid w:val="0049132F"/>
    <w:rsid w:val="004C46C4"/>
    <w:rsid w:val="004E22B4"/>
    <w:rsid w:val="004E52EB"/>
    <w:rsid w:val="004F22FA"/>
    <w:rsid w:val="005114BF"/>
    <w:rsid w:val="00544654"/>
    <w:rsid w:val="005956BB"/>
    <w:rsid w:val="00605304"/>
    <w:rsid w:val="006167C1"/>
    <w:rsid w:val="006233F4"/>
    <w:rsid w:val="0064068E"/>
    <w:rsid w:val="00653C6C"/>
    <w:rsid w:val="00656C18"/>
    <w:rsid w:val="00683E19"/>
    <w:rsid w:val="00684D41"/>
    <w:rsid w:val="00690D39"/>
    <w:rsid w:val="00700799"/>
    <w:rsid w:val="007131E0"/>
    <w:rsid w:val="007316C6"/>
    <w:rsid w:val="00745718"/>
    <w:rsid w:val="007476DF"/>
    <w:rsid w:val="00794E28"/>
    <w:rsid w:val="007C2CC6"/>
    <w:rsid w:val="007F5041"/>
    <w:rsid w:val="008259B1"/>
    <w:rsid w:val="00860331"/>
    <w:rsid w:val="008B7935"/>
    <w:rsid w:val="009132F1"/>
    <w:rsid w:val="00966ABD"/>
    <w:rsid w:val="0099216D"/>
    <w:rsid w:val="009C3E74"/>
    <w:rsid w:val="009F13E1"/>
    <w:rsid w:val="00A02520"/>
    <w:rsid w:val="00A026D7"/>
    <w:rsid w:val="00A455BB"/>
    <w:rsid w:val="00A573A3"/>
    <w:rsid w:val="00A772BE"/>
    <w:rsid w:val="00AB75D3"/>
    <w:rsid w:val="00AC6F9A"/>
    <w:rsid w:val="00B01764"/>
    <w:rsid w:val="00B31B9C"/>
    <w:rsid w:val="00BC2217"/>
    <w:rsid w:val="00BE00DA"/>
    <w:rsid w:val="00BE4841"/>
    <w:rsid w:val="00BF5121"/>
    <w:rsid w:val="00BF6EA2"/>
    <w:rsid w:val="00C06C2B"/>
    <w:rsid w:val="00C30422"/>
    <w:rsid w:val="00C833E1"/>
    <w:rsid w:val="00CC444E"/>
    <w:rsid w:val="00D1329A"/>
    <w:rsid w:val="00D61ABB"/>
    <w:rsid w:val="00D74FB3"/>
    <w:rsid w:val="00D7769A"/>
    <w:rsid w:val="00D80DE5"/>
    <w:rsid w:val="00D92C5A"/>
    <w:rsid w:val="00DD734D"/>
    <w:rsid w:val="00E1165B"/>
    <w:rsid w:val="00E21D86"/>
    <w:rsid w:val="00E336A9"/>
    <w:rsid w:val="00E86687"/>
    <w:rsid w:val="00EB75E7"/>
    <w:rsid w:val="00F00F6B"/>
    <w:rsid w:val="00F90EE8"/>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988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頁尾 字元"/>
    <w:basedOn w:val="a0"/>
    <w:link w:val="a5"/>
    <w:uiPriority w:val="99"/>
    <w:rsid w:val="00D1329A"/>
    <w:rPr>
      <w:sz w:val="18"/>
      <w:szCs w:val="18"/>
    </w:rPr>
  </w:style>
  <w:style w:type="paragraph" w:styleId="a7">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a"/>
    <w:link w:val="a8"/>
    <w:uiPriority w:val="34"/>
    <w:qFormat/>
    <w:rsid w:val="009132F1"/>
    <w:pPr>
      <w:widowControl/>
      <w:ind w:firstLineChars="200" w:firstLine="420"/>
      <w:jc w:val="left"/>
    </w:pPr>
    <w:rPr>
      <w:rFonts w:ascii="Times New Roman" w:eastAsia="SimSun" w:hAnsi="Times New Roman" w:cs="SimSun"/>
      <w:kern w:val="0"/>
      <w:sz w:val="18"/>
      <w:szCs w:val="24"/>
    </w:rPr>
  </w:style>
  <w:style w:type="character" w:customStyle="1" w:styleId="a8">
    <w:name w:val="清單段落 字元"/>
    <w:aliases w:val="- Bullets 字元,?? ?? 字元,????? 字元,???? 字元,Lista1 字元,中等深浅网格 1 - 着色 21 字元,목록 단락 字元,リスト段落 字元,列出段落1 字元,¥¡¡¡¡ì¬º¥¹¥È¶ÎÂä 字元,ÁÐ³ö¶ÎÂä 字元,列表段落1 字元,—ño’i—Ž 字元,¥ê¥¹¥È¶ÎÂä 字元,1st level - Bullet List Paragraph 字元,Lettre d'introduction 字元,Paragrafo elenco 字元"/>
    <w:link w:val="a7"/>
    <w:uiPriority w:val="34"/>
    <w:qFormat/>
    <w:rsid w:val="009132F1"/>
    <w:rPr>
      <w:rFonts w:ascii="Times New Roman" w:eastAsia="SimSun" w:hAnsi="Times New Roman" w:cs="SimSun"/>
      <w:kern w:val="0"/>
      <w:sz w:val="18"/>
      <w:szCs w:val="24"/>
    </w:rPr>
  </w:style>
  <w:style w:type="table" w:styleId="a9">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본문"/>
    <w:basedOn w:val="a"/>
    <w:link w:val="ab"/>
    <w:qFormat/>
    <w:rsid w:val="00700799"/>
    <w:pPr>
      <w:widowControl/>
      <w:spacing w:after="120"/>
    </w:pPr>
    <w:rPr>
      <w:rFonts w:ascii="Times New Roman" w:eastAsia="MS Mincho" w:hAnsi="Times New Roman" w:cs="Times New Roman"/>
      <w:kern w:val="0"/>
      <w:sz w:val="20"/>
      <w:szCs w:val="20"/>
      <w:lang w:eastAsia="en-US"/>
    </w:rPr>
  </w:style>
  <w:style w:type="character" w:customStyle="1" w:styleId="ab">
    <w:name w:val="本文 字元"/>
    <w:aliases w:val="bt 字元,본문 字元"/>
    <w:basedOn w:val="a0"/>
    <w:link w:val="aa"/>
    <w:qFormat/>
    <w:rsid w:val="00700799"/>
    <w:rPr>
      <w:rFonts w:ascii="Times New Roman" w:eastAsia="MS Mincho" w:hAnsi="Times New Roman" w:cs="Times New Roman"/>
      <w:kern w:val="0"/>
      <w:sz w:val="20"/>
      <w:szCs w:val="20"/>
      <w:lang w:eastAsia="en-US"/>
    </w:rPr>
  </w:style>
  <w:style w:type="paragraph" w:styleId="ac">
    <w:name w:val="Balloon Text"/>
    <w:basedOn w:val="a"/>
    <w:link w:val="ad"/>
    <w:uiPriority w:val="99"/>
    <w:semiHidden/>
    <w:unhideWhenUsed/>
    <w:rsid w:val="00E1165B"/>
    <w:rPr>
      <w:sz w:val="18"/>
      <w:szCs w:val="18"/>
    </w:rPr>
  </w:style>
  <w:style w:type="character" w:customStyle="1" w:styleId="ad">
    <w:name w:val="註解方塊文字 字元"/>
    <w:basedOn w:val="a0"/>
    <w:link w:val="ac"/>
    <w:uiPriority w:val="99"/>
    <w:semiHidden/>
    <w:rsid w:val="00E1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Hyman</cp:lastModifiedBy>
  <cp:revision>6</cp:revision>
  <dcterms:created xsi:type="dcterms:W3CDTF">2020-05-26T12:10:00Z</dcterms:created>
  <dcterms:modified xsi:type="dcterms:W3CDTF">2020-05-26T12:15:00Z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