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8C64F4" w14:textId="77777777" w:rsidR="00E21D86" w:rsidRPr="004860CA" w:rsidRDefault="00E21D86" w:rsidP="004E22B4">
      <w:pPr>
        <w:outlineLvl w:val="0"/>
        <w:rPr>
          <w:rFonts w:ascii="Times New Roman" w:hAnsi="Times New Roman" w:cs="Times New Roman"/>
          <w:b/>
          <w:sz w:val="20"/>
          <w:szCs w:val="20"/>
          <w:lang w:val="es-ES"/>
        </w:rPr>
      </w:pPr>
      <w:r w:rsidRPr="004860CA">
        <w:rPr>
          <w:rFonts w:ascii="Times New Roman" w:hAnsi="Times New Roman" w:cs="Times New Roman"/>
          <w:b/>
          <w:sz w:val="20"/>
          <w:szCs w:val="20"/>
          <w:lang w:val="es-ES"/>
        </w:rPr>
        <w:t>[</w:t>
      </w:r>
      <w:r w:rsidR="00A13DD7" w:rsidRPr="004860CA">
        <w:rPr>
          <w:rFonts w:ascii="Times New Roman" w:hAnsi="Times New Roman" w:cs="Times New Roman"/>
          <w:b/>
          <w:sz w:val="20"/>
          <w:szCs w:val="20"/>
          <w:lang w:val="es-ES"/>
        </w:rPr>
        <w:t>101-e--NR-5G_V2X_NRSL-SYNC-01</w:t>
      </w:r>
      <w:r w:rsidRPr="004860CA">
        <w:rPr>
          <w:rFonts w:ascii="Times New Roman" w:hAnsi="Times New Roman" w:cs="Times New Roman"/>
          <w:b/>
          <w:sz w:val="20"/>
          <w:szCs w:val="20"/>
          <w:lang w:val="es-ES"/>
        </w:rPr>
        <w:t>]</w:t>
      </w:r>
    </w:p>
    <w:p w14:paraId="7109B94F" w14:textId="77777777" w:rsidR="00A02520" w:rsidRPr="00A13DD7" w:rsidRDefault="006233F4" w:rsidP="004E22B4">
      <w:pPr>
        <w:outlineLvl w:val="0"/>
        <w:rPr>
          <w:rFonts w:ascii="Times New Roman" w:hAnsi="Times New Roman" w:cs="Times New Roman"/>
          <w:b/>
          <w:sz w:val="20"/>
          <w:szCs w:val="20"/>
        </w:rPr>
      </w:pPr>
      <w:r w:rsidRPr="00A13DD7">
        <w:rPr>
          <w:rFonts w:ascii="Times New Roman" w:hAnsi="Times New Roman" w:cs="Times New Roman"/>
          <w:b/>
          <w:sz w:val="20"/>
          <w:szCs w:val="20"/>
        </w:rPr>
        <w:t xml:space="preserve">Email discussion/approval </w:t>
      </w:r>
      <w:r w:rsidR="00A13DD7" w:rsidRPr="00A13DD7">
        <w:rPr>
          <w:rFonts w:ascii="Times New Roman" w:hAnsi="Times New Roman" w:cs="Times New Roman"/>
          <w:b/>
          <w:sz w:val="20"/>
          <w:szCs w:val="20"/>
        </w:rPr>
        <w:t>regarding PSBCH content/TDD configuration indication</w:t>
      </w:r>
    </w:p>
    <w:p w14:paraId="1D16EF48" w14:textId="77777777" w:rsidR="00A13DD7" w:rsidRPr="00A13DD7" w:rsidRDefault="00A13DD7" w:rsidP="00A13DD7">
      <w:pPr>
        <w:pStyle w:val="a5"/>
        <w:numPr>
          <w:ilvl w:val="0"/>
          <w:numId w:val="4"/>
        </w:numPr>
        <w:ind w:firstLineChars="0"/>
        <w:rPr>
          <w:rFonts w:cs="Times New Roman"/>
          <w:b/>
          <w:sz w:val="20"/>
          <w:szCs w:val="20"/>
        </w:rPr>
      </w:pPr>
      <w:r w:rsidRPr="00A13DD7">
        <w:rPr>
          <w:rFonts w:cs="Times New Roman"/>
          <w:b/>
          <w:sz w:val="20"/>
          <w:szCs w:val="20"/>
        </w:rPr>
        <w:t>Issue 1: Indication of TDD configuration</w:t>
      </w:r>
    </w:p>
    <w:p w14:paraId="13E66012" w14:textId="77777777" w:rsidR="00A13DD7" w:rsidRPr="00A13DD7" w:rsidRDefault="00A13DD7" w:rsidP="00A13DD7">
      <w:pPr>
        <w:pStyle w:val="a5"/>
        <w:numPr>
          <w:ilvl w:val="0"/>
          <w:numId w:val="4"/>
        </w:numPr>
        <w:ind w:firstLineChars="0"/>
        <w:rPr>
          <w:rFonts w:cs="Times New Roman"/>
          <w:b/>
          <w:sz w:val="20"/>
          <w:szCs w:val="20"/>
        </w:rPr>
      </w:pPr>
      <w:r w:rsidRPr="00A13DD7">
        <w:rPr>
          <w:rFonts w:cs="Times New Roman"/>
          <w:b/>
          <w:sz w:val="20"/>
          <w:szCs w:val="20"/>
        </w:rPr>
        <w:t>Issue 2: SL-TDD-</w:t>
      </w:r>
      <w:proofErr w:type="spellStart"/>
      <w:r w:rsidRPr="00A13DD7">
        <w:rPr>
          <w:rFonts w:cs="Times New Roman"/>
          <w:b/>
          <w:sz w:val="20"/>
          <w:szCs w:val="20"/>
        </w:rPr>
        <w:t>Config</w:t>
      </w:r>
      <w:proofErr w:type="spellEnd"/>
      <w:r w:rsidRPr="00A13DD7">
        <w:rPr>
          <w:rFonts w:cs="Times New Roman"/>
          <w:b/>
          <w:sz w:val="20"/>
          <w:szCs w:val="20"/>
        </w:rPr>
        <w:t xml:space="preserve"> determination</w:t>
      </w:r>
    </w:p>
    <w:p w14:paraId="08004DE3" w14:textId="77777777" w:rsidR="00A13DD7" w:rsidRPr="00A13DD7" w:rsidRDefault="00A13DD7" w:rsidP="00A13DD7">
      <w:pPr>
        <w:pStyle w:val="a5"/>
        <w:numPr>
          <w:ilvl w:val="0"/>
          <w:numId w:val="4"/>
        </w:numPr>
        <w:ind w:firstLineChars="0"/>
        <w:rPr>
          <w:rFonts w:cs="Times New Roman"/>
          <w:b/>
          <w:sz w:val="20"/>
          <w:szCs w:val="20"/>
        </w:rPr>
      </w:pPr>
      <w:r w:rsidRPr="00A13DD7">
        <w:rPr>
          <w:rFonts w:cs="Times New Roman"/>
          <w:b/>
          <w:sz w:val="20"/>
          <w:szCs w:val="20"/>
        </w:rPr>
        <w:t>Issue 4: PSBCH contents and payload size (WAs confirmation)</w:t>
      </w:r>
    </w:p>
    <w:p w14:paraId="0EB8AB8D" w14:textId="77777777" w:rsidR="00A13DD7" w:rsidRPr="00A13DD7" w:rsidRDefault="00A13DD7" w:rsidP="00A13DD7">
      <w:pPr>
        <w:rPr>
          <w:rFonts w:ascii="Times New Roman" w:hAnsi="Times New Roman" w:cs="Times New Roman"/>
          <w:b/>
          <w:sz w:val="20"/>
          <w:szCs w:val="20"/>
        </w:rPr>
      </w:pPr>
      <w:r w:rsidRPr="00A13DD7">
        <w:rPr>
          <w:rFonts w:ascii="Times New Roman" w:hAnsi="Times New Roman" w:cs="Times New Roman"/>
          <w:b/>
          <w:sz w:val="20"/>
          <w:szCs w:val="20"/>
        </w:rPr>
        <w:t>By 5/29, with potential TP till 6/4 – Teng (CATT)</w:t>
      </w:r>
    </w:p>
    <w:p w14:paraId="5D99E888" w14:textId="77777777" w:rsidR="00D1329A" w:rsidRPr="00A13DD7" w:rsidRDefault="00D1329A"/>
    <w:p w14:paraId="747A9EF7" w14:textId="77777777" w:rsidR="00D1329A" w:rsidRDefault="00D1329A"/>
    <w:p w14:paraId="1F3169B6" w14:textId="77777777" w:rsidR="0030663E" w:rsidRPr="0099216D" w:rsidRDefault="0030663E"/>
    <w:p w14:paraId="45B127E2" w14:textId="77777777" w:rsidR="00D1329A" w:rsidRPr="005956BB" w:rsidRDefault="00237EEE" w:rsidP="00C74684">
      <w:pPr>
        <w:spacing w:beforeLines="50" w:before="156" w:afterLines="50" w:after="156"/>
        <w:outlineLvl w:val="1"/>
        <w:rPr>
          <w:b/>
          <w:sz w:val="24"/>
          <w:szCs w:val="24"/>
        </w:rPr>
      </w:pPr>
      <w:r w:rsidRPr="00237EEE">
        <w:rPr>
          <w:rFonts w:hint="eastAsia"/>
          <w:b/>
          <w:sz w:val="24"/>
          <w:szCs w:val="24"/>
        </w:rPr>
        <w:t>Issue 1 Indication of TDD configuration</w:t>
      </w:r>
    </w:p>
    <w:p w14:paraId="5D83E7E4" w14:textId="1DDAD919" w:rsidR="00CD78E6" w:rsidRDefault="00BD6D64" w:rsidP="00C74684">
      <w:pPr>
        <w:spacing w:beforeLines="50" w:before="156"/>
        <w:rPr>
          <w:rFonts w:ascii="Times New Roman" w:hAnsi="Times New Roman" w:cs="Times New Roman" w:hint="eastAsia"/>
          <w:sz w:val="20"/>
        </w:rPr>
      </w:pPr>
      <w:r w:rsidRPr="00666338">
        <w:rPr>
          <w:rFonts w:ascii="Times New Roman" w:hAnsi="Times New Roman" w:cs="Times New Roman"/>
          <w:sz w:val="20"/>
        </w:rPr>
        <w:t>Fr</w:t>
      </w:r>
      <w:r>
        <w:rPr>
          <w:rFonts w:ascii="Times New Roman" w:hAnsi="Times New Roman" w:cs="Times New Roman"/>
          <w:sz w:val="20"/>
        </w:rPr>
        <w:t>om the email responses 5/25-5/2</w:t>
      </w:r>
      <w:r>
        <w:rPr>
          <w:rFonts w:ascii="Times New Roman" w:hAnsi="Times New Roman" w:cs="Times New Roman" w:hint="eastAsia"/>
          <w:sz w:val="20"/>
        </w:rPr>
        <w:t>7</w:t>
      </w:r>
      <w:r w:rsidRPr="00666338">
        <w:rPr>
          <w:rFonts w:ascii="Times New Roman" w:hAnsi="Times New Roman" w:cs="Times New Roman"/>
          <w:sz w:val="20"/>
        </w:rPr>
        <w:t>,</w:t>
      </w:r>
      <w:r>
        <w:rPr>
          <w:rFonts w:ascii="Times New Roman" w:hAnsi="Times New Roman" w:cs="Times New Roman" w:hint="eastAsia"/>
          <w:sz w:val="20"/>
        </w:rPr>
        <w:t xml:space="preserve"> </w:t>
      </w:r>
      <w:r w:rsidR="005B50B3">
        <w:rPr>
          <w:rFonts w:ascii="Times New Roman" w:hAnsi="Times New Roman" w:cs="Times New Roman" w:hint="eastAsia"/>
          <w:sz w:val="20"/>
        </w:rPr>
        <w:t>the feedbacks can be summarized as follows:</w:t>
      </w:r>
    </w:p>
    <w:p w14:paraId="331092C2" w14:textId="2283B93C" w:rsidR="005B50B3" w:rsidRDefault="005B50B3" w:rsidP="005B50B3">
      <w:pPr>
        <w:pStyle w:val="a5"/>
        <w:numPr>
          <w:ilvl w:val="0"/>
          <w:numId w:val="21"/>
        </w:numPr>
        <w:spacing w:beforeLines="50" w:before="156"/>
        <w:ind w:firstLineChars="0"/>
        <w:rPr>
          <w:rFonts w:cs="Times New Roman" w:hint="eastAsia"/>
          <w:sz w:val="20"/>
          <w:szCs w:val="20"/>
        </w:rPr>
      </w:pPr>
      <w:r>
        <w:rPr>
          <w:rFonts w:cs="Times New Roman" w:hint="eastAsia"/>
          <w:sz w:val="20"/>
          <w:szCs w:val="20"/>
        </w:rPr>
        <w:t>F</w:t>
      </w:r>
      <w:r>
        <w:rPr>
          <w:rFonts w:cs="Times New Roman"/>
          <w:sz w:val="20"/>
          <w:szCs w:val="20"/>
        </w:rPr>
        <w:t>o</w:t>
      </w:r>
      <w:r>
        <w:rPr>
          <w:rFonts w:cs="Times New Roman" w:hint="eastAsia"/>
          <w:sz w:val="20"/>
          <w:szCs w:val="20"/>
        </w:rPr>
        <w:t xml:space="preserve">r Proposal 1, all companies agree </w:t>
      </w:r>
      <w:r>
        <w:rPr>
          <w:rFonts w:cs="Times New Roman"/>
          <w:sz w:val="20"/>
          <w:szCs w:val="20"/>
        </w:rPr>
        <w:t>with</w:t>
      </w:r>
      <w:r>
        <w:rPr>
          <w:rFonts w:cs="Times New Roman" w:hint="eastAsia"/>
          <w:sz w:val="20"/>
          <w:szCs w:val="20"/>
        </w:rPr>
        <w:t xml:space="preserve"> the FL proposal.</w:t>
      </w:r>
    </w:p>
    <w:p w14:paraId="19D8856F" w14:textId="0DAB250E" w:rsidR="005B50B3" w:rsidRDefault="00410BF8" w:rsidP="005B50B3">
      <w:pPr>
        <w:pStyle w:val="a5"/>
        <w:numPr>
          <w:ilvl w:val="0"/>
          <w:numId w:val="21"/>
        </w:numPr>
        <w:spacing w:beforeLines="50" w:before="156"/>
        <w:ind w:firstLineChars="0"/>
        <w:rPr>
          <w:rFonts w:cs="Times New Roman" w:hint="eastAsia"/>
          <w:sz w:val="20"/>
          <w:szCs w:val="20"/>
        </w:rPr>
      </w:pPr>
      <w:r>
        <w:rPr>
          <w:rFonts w:cs="Times New Roman" w:hint="eastAsia"/>
          <w:sz w:val="20"/>
          <w:szCs w:val="20"/>
        </w:rPr>
        <w:t xml:space="preserve">For Proposal 2, </w:t>
      </w:r>
      <w:r w:rsidR="00BB6922">
        <w:rPr>
          <w:rFonts w:cs="Times New Roman" w:hint="eastAsia"/>
          <w:sz w:val="20"/>
          <w:szCs w:val="20"/>
        </w:rPr>
        <w:t>the FL proposal is to apply different slot granularity</w:t>
      </w:r>
      <w:r w:rsidR="006F6F42">
        <w:rPr>
          <w:rFonts w:cs="Times New Roman" w:hint="eastAsia"/>
          <w:sz w:val="20"/>
          <w:szCs w:val="20"/>
        </w:rPr>
        <w:t xml:space="preserve"> when two patterns are applied, which is only consider the slots with all UL symbols.</w:t>
      </w:r>
      <w:r w:rsidR="007E758A">
        <w:rPr>
          <w:rFonts w:cs="Times New Roman" w:hint="eastAsia"/>
          <w:sz w:val="20"/>
          <w:szCs w:val="20"/>
        </w:rPr>
        <w:t xml:space="preserve"> </w:t>
      </w:r>
      <w:r w:rsidR="007E758A">
        <w:rPr>
          <w:rFonts w:cs="Times New Roman"/>
          <w:sz w:val="20"/>
          <w:szCs w:val="20"/>
        </w:rPr>
        <w:t>D</w:t>
      </w:r>
      <w:r w:rsidR="007E758A">
        <w:rPr>
          <w:rFonts w:cs="Times New Roman" w:hint="eastAsia"/>
          <w:sz w:val="20"/>
          <w:szCs w:val="20"/>
        </w:rPr>
        <w:t xml:space="preserve">ifferent views from 3 companies proposed to also consider the partial UL slots </w:t>
      </w:r>
      <w:r w:rsidR="00DF6FF1">
        <w:rPr>
          <w:rFonts w:cs="Times New Roman" w:hint="eastAsia"/>
          <w:sz w:val="20"/>
          <w:szCs w:val="20"/>
        </w:rPr>
        <w:t>for potential</w:t>
      </w:r>
      <w:r w:rsidR="00020100">
        <w:rPr>
          <w:rFonts w:cs="Times New Roman" w:hint="eastAsia"/>
          <w:sz w:val="20"/>
          <w:szCs w:val="20"/>
        </w:rPr>
        <w:t xml:space="preserve"> SL </w:t>
      </w:r>
      <w:r w:rsidR="000D6B9D">
        <w:rPr>
          <w:rFonts w:cs="Times New Roman"/>
          <w:sz w:val="20"/>
          <w:szCs w:val="20"/>
        </w:rPr>
        <w:t>transmission</w:t>
      </w:r>
      <w:r w:rsidR="00020100">
        <w:rPr>
          <w:rFonts w:cs="Times New Roman" w:hint="eastAsia"/>
          <w:sz w:val="20"/>
          <w:szCs w:val="20"/>
        </w:rPr>
        <w:t xml:space="preserve"> and applying reference SCS </w:t>
      </w:r>
      <w:proofErr w:type="gramStart"/>
      <w:r w:rsidR="00020100">
        <w:rPr>
          <w:rFonts w:cs="Times New Roman" w:hint="eastAsia"/>
          <w:sz w:val="20"/>
          <w:szCs w:val="20"/>
        </w:rPr>
        <w:t>60kHz</w:t>
      </w:r>
      <w:proofErr w:type="gramEnd"/>
      <w:r w:rsidR="00020100">
        <w:rPr>
          <w:rFonts w:cs="Times New Roman" w:hint="eastAsia"/>
          <w:sz w:val="20"/>
          <w:szCs w:val="20"/>
        </w:rPr>
        <w:t xml:space="preserve"> and 120kHz for FR1</w:t>
      </w:r>
      <w:r w:rsidR="007E758A">
        <w:rPr>
          <w:rFonts w:cs="Times New Roman" w:hint="eastAsia"/>
          <w:sz w:val="20"/>
          <w:szCs w:val="20"/>
        </w:rPr>
        <w:t xml:space="preserve"> </w:t>
      </w:r>
      <w:r w:rsidR="00020100">
        <w:rPr>
          <w:rFonts w:cs="Times New Roman" w:hint="eastAsia"/>
          <w:sz w:val="20"/>
          <w:szCs w:val="20"/>
        </w:rPr>
        <w:t>and FR2 respectively.</w:t>
      </w:r>
      <w:r w:rsidR="00EE3672">
        <w:rPr>
          <w:rFonts w:cs="Times New Roman" w:hint="eastAsia"/>
          <w:sz w:val="20"/>
          <w:szCs w:val="20"/>
        </w:rPr>
        <w:t xml:space="preserve"> </w:t>
      </w:r>
      <w:r w:rsidR="00EE3672">
        <w:rPr>
          <w:rFonts w:cs="Times New Roman"/>
          <w:sz w:val="20"/>
          <w:szCs w:val="20"/>
        </w:rPr>
        <w:t>T</w:t>
      </w:r>
      <w:r w:rsidR="00EE3672">
        <w:rPr>
          <w:rFonts w:cs="Times New Roman" w:hint="eastAsia"/>
          <w:sz w:val="20"/>
          <w:szCs w:val="20"/>
        </w:rPr>
        <w:t xml:space="preserve">here is also a suggestion to use equation instead of chart to demonstrate the various </w:t>
      </w:r>
      <w:r w:rsidR="00F3592F">
        <w:rPr>
          <w:rFonts w:cs="Times New Roman"/>
          <w:sz w:val="20"/>
          <w:szCs w:val="20"/>
        </w:rPr>
        <w:t>granularities</w:t>
      </w:r>
      <w:r w:rsidR="00EE3672">
        <w:rPr>
          <w:rFonts w:cs="Times New Roman" w:hint="eastAsia"/>
          <w:sz w:val="20"/>
          <w:szCs w:val="20"/>
        </w:rPr>
        <w:t>.</w:t>
      </w:r>
      <w:r w:rsidR="009862BD">
        <w:rPr>
          <w:rFonts w:cs="Times New Roman" w:hint="eastAsia"/>
          <w:sz w:val="20"/>
          <w:szCs w:val="20"/>
        </w:rPr>
        <w:t xml:space="preserve"> 2 companies proposed to pre-configure the certain number of TDD configuration when two patterns are used. </w:t>
      </w:r>
    </w:p>
    <w:p w14:paraId="18FCEB68" w14:textId="21A47414" w:rsidR="00A72D11" w:rsidRPr="005B50B3" w:rsidRDefault="00A72D11" w:rsidP="005B50B3">
      <w:pPr>
        <w:pStyle w:val="a5"/>
        <w:numPr>
          <w:ilvl w:val="0"/>
          <w:numId w:val="21"/>
        </w:numPr>
        <w:spacing w:beforeLines="50" w:before="156"/>
        <w:ind w:firstLineChars="0"/>
        <w:rPr>
          <w:rFonts w:cs="Times New Roman" w:hint="eastAsia"/>
          <w:sz w:val="20"/>
          <w:szCs w:val="20"/>
        </w:rPr>
      </w:pPr>
      <w:r>
        <w:rPr>
          <w:rFonts w:cs="Times New Roman" w:hint="eastAsia"/>
          <w:sz w:val="20"/>
          <w:szCs w:val="20"/>
        </w:rPr>
        <w:t xml:space="preserve">For proposal 3, the </w:t>
      </w:r>
      <w:r>
        <w:rPr>
          <w:rFonts w:cs="Times New Roman"/>
          <w:sz w:val="20"/>
          <w:szCs w:val="20"/>
        </w:rPr>
        <w:t>principle</w:t>
      </w:r>
      <w:r>
        <w:rPr>
          <w:rFonts w:cs="Times New Roman" w:hint="eastAsia"/>
          <w:sz w:val="20"/>
          <w:szCs w:val="20"/>
        </w:rPr>
        <w:t xml:space="preserve"> is supported by majority companies, and the second bullet on how to use Z to indicate two patterns</w:t>
      </w:r>
      <w:r w:rsidR="001D04F0">
        <w:rPr>
          <w:rFonts w:cs="Times New Roman" w:hint="eastAsia"/>
          <w:sz w:val="20"/>
          <w:szCs w:val="20"/>
        </w:rPr>
        <w:t xml:space="preserve"> should be clarified </w:t>
      </w:r>
      <w:r w:rsidR="001D04F0">
        <w:rPr>
          <w:rFonts w:cs="Times New Roman"/>
          <w:sz w:val="20"/>
          <w:szCs w:val="20"/>
        </w:rPr>
        <w:t>with</w:t>
      </w:r>
      <w:r w:rsidR="001D04F0">
        <w:rPr>
          <w:rFonts w:cs="Times New Roman" w:hint="eastAsia"/>
          <w:sz w:val="20"/>
          <w:szCs w:val="20"/>
        </w:rPr>
        <w:t xml:space="preserve"> more details.</w:t>
      </w:r>
      <w:r w:rsidR="009C1533">
        <w:rPr>
          <w:rFonts w:cs="Times New Roman" w:hint="eastAsia"/>
          <w:sz w:val="20"/>
          <w:szCs w:val="20"/>
        </w:rPr>
        <w:t xml:space="preserve"> </w:t>
      </w:r>
      <w:r w:rsidR="009C1533">
        <w:rPr>
          <w:rFonts w:cs="Times New Roman"/>
          <w:sz w:val="20"/>
          <w:szCs w:val="20"/>
        </w:rPr>
        <w:t>O</w:t>
      </w:r>
      <w:r w:rsidR="009C1533">
        <w:rPr>
          <w:rFonts w:cs="Times New Roman" w:hint="eastAsia"/>
          <w:sz w:val="20"/>
          <w:szCs w:val="20"/>
        </w:rPr>
        <w:t>n the other hand, 3 companies proposed to use (pre-</w:t>
      </w:r>
      <w:proofErr w:type="gramStart"/>
      <w:r w:rsidR="009C1533">
        <w:rPr>
          <w:rFonts w:cs="Times New Roman" w:hint="eastAsia"/>
          <w:sz w:val="20"/>
          <w:szCs w:val="20"/>
        </w:rPr>
        <w:t>)configured</w:t>
      </w:r>
      <w:proofErr w:type="gramEnd"/>
      <w:r w:rsidR="009C1533">
        <w:rPr>
          <w:rFonts w:cs="Times New Roman" w:hint="eastAsia"/>
          <w:sz w:val="20"/>
          <w:szCs w:val="20"/>
        </w:rPr>
        <w:t xml:space="preserve"> set and index to indicate different states when two patterns are applied.</w:t>
      </w:r>
      <w:r w:rsidR="007B52E3">
        <w:rPr>
          <w:rFonts w:cs="Times New Roman" w:hint="eastAsia"/>
          <w:sz w:val="20"/>
          <w:szCs w:val="20"/>
        </w:rPr>
        <w:t xml:space="preserve"> </w:t>
      </w:r>
      <w:r w:rsidR="007B52E3">
        <w:rPr>
          <w:rFonts w:cs="Times New Roman"/>
          <w:sz w:val="20"/>
          <w:szCs w:val="20"/>
        </w:rPr>
        <w:t>B</w:t>
      </w:r>
      <w:r w:rsidR="007B52E3">
        <w:rPr>
          <w:rFonts w:cs="Times New Roman" w:hint="eastAsia"/>
          <w:sz w:val="20"/>
          <w:szCs w:val="20"/>
        </w:rPr>
        <w:t>y consuming another 1 bit of Z (7 bits) to indicate lower granularity UL slots seems not quite worthy.</w:t>
      </w:r>
    </w:p>
    <w:p w14:paraId="2863EC86" w14:textId="77777777" w:rsidR="00CD78E6" w:rsidRPr="00CD78E6" w:rsidRDefault="00CD78E6" w:rsidP="00C74684">
      <w:pPr>
        <w:spacing w:beforeLines="50" w:before="156"/>
        <w:rPr>
          <w:rFonts w:ascii="Times New Roman" w:hAnsi="Times New Roman" w:cs="Times New Roman" w:hint="eastAsia"/>
          <w:sz w:val="20"/>
          <w:szCs w:val="20"/>
        </w:rPr>
      </w:pPr>
    </w:p>
    <w:tbl>
      <w:tblPr>
        <w:tblStyle w:val="a6"/>
        <w:tblW w:w="0" w:type="auto"/>
        <w:tblLook w:val="04A0" w:firstRow="1" w:lastRow="0" w:firstColumn="1" w:lastColumn="0" w:noHBand="0" w:noVBand="1"/>
      </w:tblPr>
      <w:tblGrid>
        <w:gridCol w:w="1701"/>
        <w:gridCol w:w="7621"/>
      </w:tblGrid>
      <w:tr w:rsidR="00CD78E6" w:rsidRPr="00D12E74" w14:paraId="66BFD975" w14:textId="77777777" w:rsidTr="00946E3C">
        <w:tc>
          <w:tcPr>
            <w:tcW w:w="1701" w:type="dxa"/>
            <w:shd w:val="clear" w:color="auto" w:fill="BFBFBF" w:themeFill="background1" w:themeFillShade="BF"/>
          </w:tcPr>
          <w:p w14:paraId="0BD570CF" w14:textId="128D7025" w:rsidR="00CD78E6" w:rsidRPr="00D12E74" w:rsidRDefault="00CD78E6" w:rsidP="00D12E74">
            <w:pPr>
              <w:spacing w:line="0" w:lineRule="atLeast"/>
              <w:jc w:val="center"/>
              <w:rPr>
                <w:rFonts w:ascii="Times New Roman" w:hAnsi="Times New Roman" w:cs="Times New Roman"/>
                <w:b/>
                <w:sz w:val="20"/>
              </w:rPr>
            </w:pPr>
            <w:r w:rsidRPr="00D12E74">
              <w:rPr>
                <w:rFonts w:ascii="Times New Roman" w:hAnsi="Times New Roman" w:cs="Times New Roman" w:hint="eastAsia"/>
                <w:b/>
                <w:sz w:val="20"/>
              </w:rPr>
              <w:t>Proposal 1</w:t>
            </w:r>
          </w:p>
        </w:tc>
        <w:tc>
          <w:tcPr>
            <w:tcW w:w="7621" w:type="dxa"/>
            <w:shd w:val="clear" w:color="auto" w:fill="BFBFBF" w:themeFill="background1" w:themeFillShade="BF"/>
          </w:tcPr>
          <w:p w14:paraId="1655703F" w14:textId="77777777" w:rsidR="00CD78E6" w:rsidRPr="00D12E74" w:rsidRDefault="00CD78E6" w:rsidP="00D12E74">
            <w:pPr>
              <w:spacing w:line="0" w:lineRule="atLeast"/>
              <w:jc w:val="center"/>
              <w:rPr>
                <w:rFonts w:ascii="Times New Roman" w:hAnsi="Times New Roman" w:cs="Times New Roman"/>
                <w:b/>
                <w:sz w:val="20"/>
              </w:rPr>
            </w:pPr>
            <w:r w:rsidRPr="00D12E74">
              <w:rPr>
                <w:rFonts w:ascii="Times New Roman" w:hAnsi="Times New Roman" w:cs="Times New Roman" w:hint="eastAsia"/>
                <w:b/>
                <w:sz w:val="20"/>
              </w:rPr>
              <w:t>Companies</w:t>
            </w:r>
          </w:p>
        </w:tc>
      </w:tr>
      <w:tr w:rsidR="00CD78E6" w:rsidRPr="00D12E74" w14:paraId="7AC15734" w14:textId="77777777" w:rsidTr="00946E3C">
        <w:tc>
          <w:tcPr>
            <w:tcW w:w="1701" w:type="dxa"/>
            <w:vAlign w:val="center"/>
          </w:tcPr>
          <w:p w14:paraId="69063CA9" w14:textId="5713FC7A" w:rsidR="00CD78E6" w:rsidRPr="00D12E74" w:rsidRDefault="00CD78E6" w:rsidP="00D12E74">
            <w:pPr>
              <w:spacing w:line="0" w:lineRule="atLeast"/>
              <w:jc w:val="center"/>
              <w:rPr>
                <w:rFonts w:ascii="Times New Roman" w:hAnsi="Times New Roman" w:cs="Times New Roman"/>
                <w:sz w:val="20"/>
              </w:rPr>
            </w:pPr>
            <w:r w:rsidRPr="00D12E74">
              <w:rPr>
                <w:rFonts w:ascii="Times New Roman" w:hAnsi="Times New Roman" w:cs="Times New Roman" w:hint="eastAsia"/>
                <w:sz w:val="20"/>
              </w:rPr>
              <w:t>Support</w:t>
            </w:r>
          </w:p>
        </w:tc>
        <w:tc>
          <w:tcPr>
            <w:tcW w:w="7621" w:type="dxa"/>
          </w:tcPr>
          <w:p w14:paraId="2F521376" w14:textId="6A54F0DB" w:rsidR="00CD78E6" w:rsidRPr="00D12E74" w:rsidRDefault="00EF2A0A" w:rsidP="00D12E74">
            <w:pPr>
              <w:spacing w:line="0" w:lineRule="atLeast"/>
              <w:rPr>
                <w:rFonts w:ascii="Times New Roman" w:hAnsi="Times New Roman" w:cs="Times New Roman"/>
                <w:sz w:val="20"/>
              </w:rPr>
            </w:pPr>
            <w:r w:rsidRPr="00D12E74">
              <w:rPr>
                <w:rFonts w:ascii="Times New Roman" w:hAnsi="Times New Roman" w:cs="Times New Roman" w:hint="eastAsia"/>
                <w:sz w:val="20"/>
              </w:rPr>
              <w:t xml:space="preserve">[Huawei, </w:t>
            </w:r>
            <w:proofErr w:type="spellStart"/>
            <w:r w:rsidRPr="00D12E74">
              <w:rPr>
                <w:rFonts w:ascii="Times New Roman" w:hAnsi="Times New Roman" w:cs="Times New Roman" w:hint="eastAsia"/>
                <w:sz w:val="20"/>
              </w:rPr>
              <w:t>HiSilicon</w:t>
            </w:r>
            <w:proofErr w:type="spellEnd"/>
            <w:r w:rsidRPr="00D12E74">
              <w:rPr>
                <w:rFonts w:ascii="Times New Roman" w:hAnsi="Times New Roman" w:cs="Times New Roman" w:hint="eastAsia"/>
                <w:sz w:val="20"/>
              </w:rPr>
              <w:t>]</w:t>
            </w:r>
            <w:r w:rsidR="00AE1548" w:rsidRPr="00D12E74">
              <w:rPr>
                <w:rFonts w:ascii="Times New Roman" w:hAnsi="Times New Roman" w:cs="Times New Roman" w:hint="eastAsia"/>
                <w:sz w:val="20"/>
              </w:rPr>
              <w:t xml:space="preserve"> [CMCC] [Intel] [</w:t>
            </w:r>
            <w:proofErr w:type="spellStart"/>
            <w:r w:rsidR="00AE1548" w:rsidRPr="00D12E74">
              <w:rPr>
                <w:rFonts w:ascii="Times New Roman" w:hAnsi="Times New Roman" w:cs="Times New Roman" w:hint="eastAsia"/>
                <w:sz w:val="20"/>
              </w:rPr>
              <w:t>MediaTek</w:t>
            </w:r>
            <w:proofErr w:type="spellEnd"/>
            <w:r w:rsidR="00AE1548" w:rsidRPr="00D12E74">
              <w:rPr>
                <w:rFonts w:ascii="Times New Roman" w:hAnsi="Times New Roman" w:cs="Times New Roman" w:hint="eastAsia"/>
                <w:sz w:val="20"/>
              </w:rPr>
              <w:t>]</w:t>
            </w:r>
            <w:r w:rsidR="00B74595" w:rsidRPr="00D12E74">
              <w:rPr>
                <w:rFonts w:ascii="Times New Roman" w:hAnsi="Times New Roman" w:cs="Times New Roman" w:hint="eastAsia"/>
                <w:sz w:val="20"/>
              </w:rPr>
              <w:t xml:space="preserve"> [ZTE, </w:t>
            </w:r>
            <w:proofErr w:type="spellStart"/>
            <w:r w:rsidR="00B74595" w:rsidRPr="00D12E74">
              <w:rPr>
                <w:rFonts w:ascii="Times New Roman" w:hAnsi="Times New Roman" w:cs="Times New Roman" w:hint="eastAsia"/>
                <w:sz w:val="20"/>
              </w:rPr>
              <w:t>Sanechips</w:t>
            </w:r>
            <w:proofErr w:type="spellEnd"/>
            <w:r w:rsidR="00B74595" w:rsidRPr="00D12E74">
              <w:rPr>
                <w:rFonts w:ascii="Times New Roman" w:hAnsi="Times New Roman" w:cs="Times New Roman" w:hint="eastAsia"/>
                <w:sz w:val="20"/>
              </w:rPr>
              <w:t>]</w:t>
            </w:r>
            <w:r w:rsidR="00121768" w:rsidRPr="00D12E74">
              <w:rPr>
                <w:rFonts w:ascii="Times New Roman" w:hAnsi="Times New Roman" w:cs="Times New Roman" w:hint="eastAsia"/>
                <w:sz w:val="20"/>
              </w:rPr>
              <w:t xml:space="preserve"> [OPPO] [vivo]</w:t>
            </w:r>
            <w:r w:rsidR="00467B65" w:rsidRPr="00D12E74">
              <w:rPr>
                <w:rFonts w:ascii="Times New Roman" w:hAnsi="Times New Roman" w:cs="Times New Roman" w:hint="eastAsia"/>
                <w:sz w:val="20"/>
              </w:rPr>
              <w:t xml:space="preserve"> [Ericsson]</w:t>
            </w:r>
            <w:r w:rsidR="00ED6269" w:rsidRPr="00D12E74">
              <w:rPr>
                <w:rFonts w:ascii="Times New Roman" w:hAnsi="Times New Roman" w:cs="Times New Roman" w:hint="eastAsia"/>
                <w:sz w:val="20"/>
              </w:rPr>
              <w:t xml:space="preserve"> [Nokia]</w:t>
            </w:r>
            <w:r w:rsidR="002515EA" w:rsidRPr="00D12E74">
              <w:rPr>
                <w:rFonts w:ascii="Times New Roman" w:hAnsi="Times New Roman" w:cs="Times New Roman" w:hint="eastAsia"/>
                <w:sz w:val="20"/>
              </w:rPr>
              <w:t xml:space="preserve"> [Qualcomm]</w:t>
            </w:r>
            <w:r w:rsidR="00946E3C" w:rsidRPr="00D12E74">
              <w:rPr>
                <w:rFonts w:ascii="Times New Roman" w:hAnsi="Times New Roman" w:cs="Times New Roman" w:hint="eastAsia"/>
                <w:sz w:val="20"/>
              </w:rPr>
              <w:t xml:space="preserve"> [LGE] [Samsung] [NTT DOCOMO] [Apple]</w:t>
            </w:r>
          </w:p>
        </w:tc>
      </w:tr>
      <w:tr w:rsidR="00CD78E6" w:rsidRPr="00D12E74" w14:paraId="32F13FB4" w14:textId="77777777" w:rsidTr="00946E3C">
        <w:tc>
          <w:tcPr>
            <w:tcW w:w="1701" w:type="dxa"/>
            <w:vAlign w:val="center"/>
          </w:tcPr>
          <w:p w14:paraId="663B4EB7" w14:textId="34C9C7A3" w:rsidR="00CD78E6" w:rsidRPr="00D12E74" w:rsidRDefault="00CD78E6" w:rsidP="00D12E74">
            <w:pPr>
              <w:spacing w:line="0" w:lineRule="atLeast"/>
              <w:jc w:val="center"/>
              <w:rPr>
                <w:rFonts w:ascii="Times New Roman" w:hAnsi="Times New Roman" w:cs="Times New Roman"/>
                <w:sz w:val="20"/>
              </w:rPr>
            </w:pPr>
            <w:r w:rsidRPr="00D12E74">
              <w:rPr>
                <w:rFonts w:ascii="Times New Roman" w:hAnsi="Times New Roman" w:cs="Times New Roman" w:hint="eastAsia"/>
                <w:sz w:val="20"/>
              </w:rPr>
              <w:t>NOT support</w:t>
            </w:r>
          </w:p>
        </w:tc>
        <w:tc>
          <w:tcPr>
            <w:tcW w:w="7621" w:type="dxa"/>
          </w:tcPr>
          <w:p w14:paraId="0C47A0D2" w14:textId="67A265C8" w:rsidR="00CD78E6" w:rsidRPr="00D12E74" w:rsidRDefault="00CD78E6" w:rsidP="00D12E74">
            <w:pPr>
              <w:spacing w:line="0" w:lineRule="atLeast"/>
              <w:rPr>
                <w:rFonts w:ascii="Times New Roman" w:hAnsi="Times New Roman" w:cs="Times New Roman"/>
                <w:sz w:val="20"/>
              </w:rPr>
            </w:pPr>
          </w:p>
        </w:tc>
      </w:tr>
    </w:tbl>
    <w:p w14:paraId="1C758A3A" w14:textId="77777777" w:rsidR="00CD78E6" w:rsidRPr="00CD78E6" w:rsidRDefault="00CD78E6" w:rsidP="00C74684">
      <w:pPr>
        <w:spacing w:beforeLines="50" w:before="156"/>
        <w:rPr>
          <w:rFonts w:ascii="Times New Roman" w:hAnsi="Times New Roman" w:cs="Times New Roman" w:hint="eastAsia"/>
          <w:sz w:val="20"/>
          <w:szCs w:val="20"/>
        </w:rPr>
      </w:pPr>
    </w:p>
    <w:tbl>
      <w:tblPr>
        <w:tblStyle w:val="a6"/>
        <w:tblW w:w="0" w:type="auto"/>
        <w:tblLook w:val="04A0" w:firstRow="1" w:lastRow="0" w:firstColumn="1" w:lastColumn="0" w:noHBand="0" w:noVBand="1"/>
      </w:tblPr>
      <w:tblGrid>
        <w:gridCol w:w="1701"/>
        <w:gridCol w:w="7621"/>
      </w:tblGrid>
      <w:tr w:rsidR="00CD78E6" w:rsidRPr="00120CA6" w14:paraId="3CC4D673" w14:textId="77777777" w:rsidTr="00946E3C">
        <w:tc>
          <w:tcPr>
            <w:tcW w:w="1701" w:type="dxa"/>
            <w:shd w:val="clear" w:color="auto" w:fill="BFBFBF" w:themeFill="background1" w:themeFillShade="BF"/>
          </w:tcPr>
          <w:p w14:paraId="3B36DABE" w14:textId="6561D858" w:rsidR="00CD78E6" w:rsidRPr="00120CA6" w:rsidRDefault="00CD78E6" w:rsidP="00D12E74">
            <w:pPr>
              <w:spacing w:line="0" w:lineRule="atLeast"/>
              <w:jc w:val="center"/>
              <w:rPr>
                <w:rFonts w:ascii="Times New Roman" w:hAnsi="Times New Roman" w:cs="Times New Roman"/>
                <w:b/>
                <w:sz w:val="20"/>
              </w:rPr>
            </w:pPr>
            <w:r>
              <w:rPr>
                <w:rFonts w:ascii="Times New Roman" w:hAnsi="Times New Roman" w:cs="Times New Roman" w:hint="eastAsia"/>
                <w:b/>
                <w:sz w:val="20"/>
              </w:rPr>
              <w:t>Proposal 2</w:t>
            </w:r>
          </w:p>
        </w:tc>
        <w:tc>
          <w:tcPr>
            <w:tcW w:w="7621" w:type="dxa"/>
            <w:shd w:val="clear" w:color="auto" w:fill="BFBFBF" w:themeFill="background1" w:themeFillShade="BF"/>
          </w:tcPr>
          <w:p w14:paraId="42727A26" w14:textId="77777777" w:rsidR="00CD78E6" w:rsidRPr="00120CA6" w:rsidRDefault="00CD78E6" w:rsidP="00D12E74">
            <w:pPr>
              <w:spacing w:line="0" w:lineRule="atLeast"/>
              <w:jc w:val="center"/>
              <w:rPr>
                <w:rFonts w:ascii="Times New Roman" w:hAnsi="Times New Roman" w:cs="Times New Roman"/>
                <w:b/>
                <w:sz w:val="20"/>
              </w:rPr>
            </w:pPr>
            <w:r w:rsidRPr="00120CA6">
              <w:rPr>
                <w:rFonts w:ascii="Times New Roman" w:hAnsi="Times New Roman" w:cs="Times New Roman" w:hint="eastAsia"/>
                <w:b/>
                <w:sz w:val="20"/>
              </w:rPr>
              <w:t>Companies</w:t>
            </w:r>
          </w:p>
        </w:tc>
      </w:tr>
      <w:tr w:rsidR="00CD78E6" w14:paraId="018F645D" w14:textId="77777777" w:rsidTr="00946E3C">
        <w:tc>
          <w:tcPr>
            <w:tcW w:w="1701" w:type="dxa"/>
            <w:vAlign w:val="center"/>
          </w:tcPr>
          <w:p w14:paraId="6663E107" w14:textId="77777777" w:rsidR="00CD78E6" w:rsidRDefault="00CD78E6" w:rsidP="00D12E74">
            <w:pPr>
              <w:spacing w:line="0" w:lineRule="atLeast"/>
              <w:jc w:val="center"/>
              <w:rPr>
                <w:rFonts w:ascii="Times New Roman" w:hAnsi="Times New Roman" w:cs="Times New Roman"/>
                <w:sz w:val="20"/>
              </w:rPr>
            </w:pPr>
            <w:r>
              <w:rPr>
                <w:rFonts w:ascii="Times New Roman" w:hAnsi="Times New Roman" w:cs="Times New Roman" w:hint="eastAsia"/>
                <w:sz w:val="20"/>
              </w:rPr>
              <w:t>Support</w:t>
            </w:r>
          </w:p>
        </w:tc>
        <w:tc>
          <w:tcPr>
            <w:tcW w:w="7621" w:type="dxa"/>
          </w:tcPr>
          <w:p w14:paraId="20BCAEEC" w14:textId="06E6C7D9" w:rsidR="00CD78E6" w:rsidRDefault="00AE1548" w:rsidP="00D12E74">
            <w:pPr>
              <w:spacing w:line="0" w:lineRule="atLeast"/>
              <w:rPr>
                <w:rFonts w:ascii="Times New Roman" w:hAnsi="Times New Roman" w:cs="Times New Roman"/>
                <w:sz w:val="20"/>
              </w:rPr>
            </w:pPr>
            <w:r>
              <w:rPr>
                <w:rFonts w:ascii="Times New Roman" w:hAnsi="Times New Roman" w:cs="Times New Roman" w:hint="eastAsia"/>
                <w:sz w:val="20"/>
              </w:rPr>
              <w:t>[Intel] [</w:t>
            </w:r>
            <w:proofErr w:type="spellStart"/>
            <w:r>
              <w:rPr>
                <w:rFonts w:ascii="Times New Roman" w:hAnsi="Times New Roman" w:cs="Times New Roman" w:hint="eastAsia"/>
                <w:sz w:val="20"/>
              </w:rPr>
              <w:t>MediaTek</w:t>
            </w:r>
            <w:proofErr w:type="spellEnd"/>
            <w:r>
              <w:rPr>
                <w:rFonts w:ascii="Times New Roman" w:hAnsi="Times New Roman" w:cs="Times New Roman" w:hint="eastAsia"/>
                <w:sz w:val="20"/>
              </w:rPr>
              <w:t>]</w:t>
            </w:r>
            <w:r w:rsidR="00B74595">
              <w:rPr>
                <w:rFonts w:ascii="Times New Roman" w:hAnsi="Times New Roman" w:cs="Times New Roman" w:hint="eastAsia"/>
                <w:sz w:val="20"/>
              </w:rPr>
              <w:t xml:space="preserve"> [ZTE, </w:t>
            </w:r>
            <w:proofErr w:type="spellStart"/>
            <w:r w:rsidR="00B74595">
              <w:rPr>
                <w:rFonts w:ascii="Times New Roman" w:hAnsi="Times New Roman" w:cs="Times New Roman" w:hint="eastAsia"/>
                <w:sz w:val="20"/>
              </w:rPr>
              <w:t>Sanechips</w:t>
            </w:r>
            <w:proofErr w:type="spellEnd"/>
            <w:r w:rsidR="00B74595">
              <w:rPr>
                <w:rFonts w:ascii="Times New Roman" w:hAnsi="Times New Roman" w:cs="Times New Roman" w:hint="eastAsia"/>
                <w:sz w:val="20"/>
              </w:rPr>
              <w:t>]</w:t>
            </w:r>
            <w:r w:rsidR="00121768">
              <w:rPr>
                <w:rFonts w:ascii="Times New Roman" w:hAnsi="Times New Roman" w:cs="Times New Roman" w:hint="eastAsia"/>
                <w:sz w:val="20"/>
              </w:rPr>
              <w:t xml:space="preserve"> [vivo]</w:t>
            </w:r>
            <w:r w:rsidR="00ED6269">
              <w:rPr>
                <w:rFonts w:ascii="Times New Roman" w:hAnsi="Times New Roman" w:cs="Times New Roman" w:hint="eastAsia"/>
                <w:sz w:val="20"/>
              </w:rPr>
              <w:t xml:space="preserve"> [Nokia]</w:t>
            </w:r>
            <w:r w:rsidR="00946E3C">
              <w:rPr>
                <w:rFonts w:ascii="Times New Roman" w:hAnsi="Times New Roman" w:cs="Times New Roman" w:hint="eastAsia"/>
                <w:sz w:val="20"/>
              </w:rPr>
              <w:t xml:space="preserve"> [Samsung] [NTT DOCOMO] [Apple]</w:t>
            </w:r>
          </w:p>
        </w:tc>
      </w:tr>
      <w:tr w:rsidR="00CD78E6" w14:paraId="0A13BA13" w14:textId="77777777" w:rsidTr="00946E3C">
        <w:tc>
          <w:tcPr>
            <w:tcW w:w="1701" w:type="dxa"/>
            <w:vAlign w:val="center"/>
          </w:tcPr>
          <w:p w14:paraId="7509E1FA" w14:textId="77777777" w:rsidR="00CD78E6" w:rsidRDefault="00CD78E6" w:rsidP="00D12E74">
            <w:pPr>
              <w:spacing w:line="0" w:lineRule="atLeast"/>
              <w:jc w:val="center"/>
              <w:rPr>
                <w:rFonts w:ascii="Times New Roman" w:hAnsi="Times New Roman" w:cs="Times New Roman"/>
                <w:sz w:val="20"/>
              </w:rPr>
            </w:pPr>
            <w:r>
              <w:rPr>
                <w:rFonts w:ascii="Times New Roman" w:hAnsi="Times New Roman" w:cs="Times New Roman" w:hint="eastAsia"/>
                <w:sz w:val="20"/>
              </w:rPr>
              <w:t>NOT support</w:t>
            </w:r>
          </w:p>
        </w:tc>
        <w:tc>
          <w:tcPr>
            <w:tcW w:w="7621" w:type="dxa"/>
          </w:tcPr>
          <w:p w14:paraId="172F3BBF" w14:textId="6DFDB6D8" w:rsidR="00CD78E6" w:rsidRDefault="00121768" w:rsidP="00D12E74">
            <w:pPr>
              <w:spacing w:line="0" w:lineRule="atLeast"/>
              <w:rPr>
                <w:rFonts w:ascii="Times New Roman" w:hAnsi="Times New Roman" w:cs="Times New Roman"/>
                <w:sz w:val="20"/>
              </w:rPr>
            </w:pPr>
            <w:r>
              <w:rPr>
                <w:rFonts w:ascii="Times New Roman" w:hAnsi="Times New Roman" w:cs="Times New Roman" w:hint="eastAsia"/>
                <w:sz w:val="20"/>
              </w:rPr>
              <w:t>[OPPO]</w:t>
            </w:r>
          </w:p>
        </w:tc>
      </w:tr>
      <w:tr w:rsidR="00946E3C" w14:paraId="0D9353EC" w14:textId="77777777" w:rsidTr="00946E3C">
        <w:tc>
          <w:tcPr>
            <w:tcW w:w="1701" w:type="dxa"/>
            <w:vAlign w:val="center"/>
          </w:tcPr>
          <w:p w14:paraId="0380DFB0" w14:textId="588D1063" w:rsidR="00946E3C" w:rsidRDefault="00946E3C" w:rsidP="00D12E74">
            <w:pPr>
              <w:spacing w:line="0" w:lineRule="atLeast"/>
              <w:jc w:val="center"/>
              <w:rPr>
                <w:rFonts w:ascii="Times New Roman" w:hAnsi="Times New Roman" w:cs="Times New Roman" w:hint="eastAsia"/>
                <w:sz w:val="20"/>
              </w:rPr>
            </w:pPr>
            <w:r>
              <w:rPr>
                <w:rFonts w:ascii="Times New Roman" w:hAnsi="Times New Roman" w:cs="Times New Roman"/>
                <w:sz w:val="20"/>
              </w:rPr>
              <w:t>P</w:t>
            </w:r>
            <w:r>
              <w:rPr>
                <w:rFonts w:ascii="Times New Roman" w:hAnsi="Times New Roman" w:cs="Times New Roman" w:hint="eastAsia"/>
                <w:sz w:val="20"/>
              </w:rPr>
              <w:t>artial slot</w:t>
            </w:r>
          </w:p>
        </w:tc>
        <w:tc>
          <w:tcPr>
            <w:tcW w:w="7621" w:type="dxa"/>
          </w:tcPr>
          <w:p w14:paraId="021227F3" w14:textId="28872DEE" w:rsidR="00946E3C" w:rsidRDefault="00946E3C" w:rsidP="00D12E74">
            <w:pPr>
              <w:spacing w:line="0" w:lineRule="atLeast"/>
              <w:rPr>
                <w:rFonts w:ascii="Times New Roman" w:hAnsi="Times New Roman" w:cs="Times New Roman" w:hint="eastAsia"/>
                <w:sz w:val="20"/>
              </w:rPr>
            </w:pPr>
            <w:r>
              <w:rPr>
                <w:rFonts w:ascii="Times New Roman" w:hAnsi="Times New Roman" w:cs="Times New Roman" w:hint="eastAsia"/>
                <w:sz w:val="20"/>
              </w:rPr>
              <w:t xml:space="preserve">[Huawei, </w:t>
            </w:r>
            <w:proofErr w:type="spellStart"/>
            <w:r>
              <w:rPr>
                <w:rFonts w:ascii="Times New Roman" w:hAnsi="Times New Roman" w:cs="Times New Roman" w:hint="eastAsia"/>
                <w:sz w:val="20"/>
              </w:rPr>
              <w:t>HiSilicon</w:t>
            </w:r>
            <w:proofErr w:type="spellEnd"/>
            <w:r>
              <w:rPr>
                <w:rFonts w:ascii="Times New Roman" w:hAnsi="Times New Roman" w:cs="Times New Roman" w:hint="eastAsia"/>
                <w:sz w:val="20"/>
              </w:rPr>
              <w:t>] [CMCC] [LGE]</w:t>
            </w:r>
          </w:p>
        </w:tc>
      </w:tr>
      <w:tr w:rsidR="002515EA" w14:paraId="7FC71DFA" w14:textId="77777777" w:rsidTr="00946E3C">
        <w:tc>
          <w:tcPr>
            <w:tcW w:w="1701" w:type="dxa"/>
            <w:vAlign w:val="center"/>
          </w:tcPr>
          <w:p w14:paraId="4A704969" w14:textId="777F6AA8" w:rsidR="002515EA" w:rsidRDefault="002515EA" w:rsidP="00D12E74">
            <w:pPr>
              <w:spacing w:line="0" w:lineRule="atLeast"/>
              <w:jc w:val="center"/>
              <w:rPr>
                <w:rFonts w:ascii="Times New Roman" w:hAnsi="Times New Roman" w:cs="Times New Roman" w:hint="eastAsia"/>
                <w:sz w:val="20"/>
              </w:rPr>
            </w:pPr>
            <w:r>
              <w:rPr>
                <w:rFonts w:ascii="Times New Roman" w:hAnsi="Times New Roman" w:cs="Times New Roman"/>
                <w:sz w:val="20"/>
              </w:rPr>
              <w:t>P</w:t>
            </w:r>
            <w:r>
              <w:rPr>
                <w:rFonts w:ascii="Times New Roman" w:hAnsi="Times New Roman" w:cs="Times New Roman" w:hint="eastAsia"/>
                <w:sz w:val="20"/>
              </w:rPr>
              <w:t>re-configuration</w:t>
            </w:r>
          </w:p>
        </w:tc>
        <w:tc>
          <w:tcPr>
            <w:tcW w:w="7621" w:type="dxa"/>
          </w:tcPr>
          <w:p w14:paraId="50BD0DCC" w14:textId="6A7975ED" w:rsidR="002515EA" w:rsidRDefault="002515EA" w:rsidP="00D12E74">
            <w:pPr>
              <w:spacing w:line="0" w:lineRule="atLeast"/>
              <w:rPr>
                <w:rFonts w:ascii="Times New Roman" w:hAnsi="Times New Roman" w:cs="Times New Roman" w:hint="eastAsia"/>
                <w:sz w:val="20"/>
              </w:rPr>
            </w:pPr>
            <w:r>
              <w:rPr>
                <w:rFonts w:ascii="Times New Roman" w:hAnsi="Times New Roman" w:cs="Times New Roman" w:hint="eastAsia"/>
                <w:sz w:val="20"/>
              </w:rPr>
              <w:t>[Ericsson] [Qualcomm]</w:t>
            </w:r>
          </w:p>
        </w:tc>
      </w:tr>
    </w:tbl>
    <w:p w14:paraId="644499BA" w14:textId="77777777" w:rsidR="00CD78E6" w:rsidRDefault="00CD78E6" w:rsidP="00C74684">
      <w:pPr>
        <w:spacing w:beforeLines="50" w:before="156"/>
        <w:rPr>
          <w:rFonts w:ascii="Times New Roman" w:hAnsi="Times New Roman" w:cs="Times New Roman" w:hint="eastAsia"/>
          <w:sz w:val="20"/>
          <w:szCs w:val="20"/>
        </w:rPr>
      </w:pPr>
    </w:p>
    <w:tbl>
      <w:tblPr>
        <w:tblStyle w:val="a6"/>
        <w:tblW w:w="0" w:type="auto"/>
        <w:tblLook w:val="04A0" w:firstRow="1" w:lastRow="0" w:firstColumn="1" w:lastColumn="0" w:noHBand="0" w:noVBand="1"/>
      </w:tblPr>
      <w:tblGrid>
        <w:gridCol w:w="1701"/>
        <w:gridCol w:w="7621"/>
      </w:tblGrid>
      <w:tr w:rsidR="00CD78E6" w:rsidRPr="00120CA6" w14:paraId="7E3E00BF" w14:textId="77777777" w:rsidTr="00946E3C">
        <w:tc>
          <w:tcPr>
            <w:tcW w:w="1701" w:type="dxa"/>
            <w:shd w:val="clear" w:color="auto" w:fill="BFBFBF" w:themeFill="background1" w:themeFillShade="BF"/>
          </w:tcPr>
          <w:p w14:paraId="7DBFE7C3" w14:textId="3056EA84" w:rsidR="00CD78E6" w:rsidRPr="00120CA6" w:rsidRDefault="004D62AF" w:rsidP="00D12E74">
            <w:pPr>
              <w:spacing w:line="0" w:lineRule="atLeast"/>
              <w:jc w:val="center"/>
              <w:rPr>
                <w:rFonts w:ascii="Times New Roman" w:hAnsi="Times New Roman" w:cs="Times New Roman"/>
                <w:b/>
                <w:sz w:val="20"/>
              </w:rPr>
            </w:pPr>
            <w:r>
              <w:rPr>
                <w:rFonts w:ascii="Times New Roman" w:hAnsi="Times New Roman" w:cs="Times New Roman" w:hint="eastAsia"/>
                <w:b/>
                <w:sz w:val="20"/>
              </w:rPr>
              <w:t>Proposal 3</w:t>
            </w:r>
          </w:p>
        </w:tc>
        <w:tc>
          <w:tcPr>
            <w:tcW w:w="7621" w:type="dxa"/>
            <w:shd w:val="clear" w:color="auto" w:fill="BFBFBF" w:themeFill="background1" w:themeFillShade="BF"/>
          </w:tcPr>
          <w:p w14:paraId="462B17D4" w14:textId="77777777" w:rsidR="00CD78E6" w:rsidRPr="00120CA6" w:rsidRDefault="00CD78E6" w:rsidP="00D12E74">
            <w:pPr>
              <w:spacing w:line="0" w:lineRule="atLeast"/>
              <w:jc w:val="center"/>
              <w:rPr>
                <w:rFonts w:ascii="Times New Roman" w:hAnsi="Times New Roman" w:cs="Times New Roman"/>
                <w:b/>
                <w:sz w:val="20"/>
              </w:rPr>
            </w:pPr>
            <w:r w:rsidRPr="00120CA6">
              <w:rPr>
                <w:rFonts w:ascii="Times New Roman" w:hAnsi="Times New Roman" w:cs="Times New Roman" w:hint="eastAsia"/>
                <w:b/>
                <w:sz w:val="20"/>
              </w:rPr>
              <w:t>Companies</w:t>
            </w:r>
          </w:p>
        </w:tc>
      </w:tr>
      <w:tr w:rsidR="00CD78E6" w14:paraId="1B840789" w14:textId="77777777" w:rsidTr="00946E3C">
        <w:tc>
          <w:tcPr>
            <w:tcW w:w="1701" w:type="dxa"/>
            <w:vAlign w:val="center"/>
          </w:tcPr>
          <w:p w14:paraId="2BAF8C56" w14:textId="77777777" w:rsidR="00CD78E6" w:rsidRDefault="00CD78E6" w:rsidP="00D12E74">
            <w:pPr>
              <w:spacing w:line="0" w:lineRule="atLeast"/>
              <w:jc w:val="center"/>
              <w:rPr>
                <w:rFonts w:ascii="Times New Roman" w:hAnsi="Times New Roman" w:cs="Times New Roman"/>
                <w:sz w:val="20"/>
              </w:rPr>
            </w:pPr>
            <w:r>
              <w:rPr>
                <w:rFonts w:ascii="Times New Roman" w:hAnsi="Times New Roman" w:cs="Times New Roman" w:hint="eastAsia"/>
                <w:sz w:val="20"/>
              </w:rPr>
              <w:t>Support</w:t>
            </w:r>
          </w:p>
        </w:tc>
        <w:tc>
          <w:tcPr>
            <w:tcW w:w="7621" w:type="dxa"/>
          </w:tcPr>
          <w:p w14:paraId="08A776C5" w14:textId="750D49B7" w:rsidR="00CD78E6" w:rsidRDefault="00EF2A0A" w:rsidP="00D12E74">
            <w:pPr>
              <w:spacing w:line="0" w:lineRule="atLeast"/>
              <w:rPr>
                <w:rFonts w:ascii="Times New Roman" w:hAnsi="Times New Roman" w:cs="Times New Roman"/>
                <w:sz w:val="20"/>
              </w:rPr>
            </w:pPr>
            <w:r>
              <w:rPr>
                <w:rFonts w:ascii="Times New Roman" w:hAnsi="Times New Roman" w:cs="Times New Roman" w:hint="eastAsia"/>
                <w:sz w:val="20"/>
              </w:rPr>
              <w:t xml:space="preserve">[Huawei, </w:t>
            </w:r>
            <w:proofErr w:type="spellStart"/>
            <w:r>
              <w:rPr>
                <w:rFonts w:ascii="Times New Roman" w:hAnsi="Times New Roman" w:cs="Times New Roman" w:hint="eastAsia"/>
                <w:sz w:val="20"/>
              </w:rPr>
              <w:t>HiSilicon</w:t>
            </w:r>
            <w:proofErr w:type="spellEnd"/>
            <w:r>
              <w:rPr>
                <w:rFonts w:ascii="Times New Roman" w:hAnsi="Times New Roman" w:cs="Times New Roman" w:hint="eastAsia"/>
                <w:sz w:val="20"/>
              </w:rPr>
              <w:t>]</w:t>
            </w:r>
            <w:r w:rsidR="00AE1548">
              <w:rPr>
                <w:rFonts w:ascii="Times New Roman" w:hAnsi="Times New Roman" w:cs="Times New Roman" w:hint="eastAsia"/>
                <w:sz w:val="20"/>
              </w:rPr>
              <w:t xml:space="preserve"> [CMCC] [Intel] [</w:t>
            </w:r>
            <w:proofErr w:type="spellStart"/>
            <w:r w:rsidR="00AE1548">
              <w:rPr>
                <w:rFonts w:ascii="Times New Roman" w:hAnsi="Times New Roman" w:cs="Times New Roman" w:hint="eastAsia"/>
                <w:sz w:val="20"/>
              </w:rPr>
              <w:t>MediaTek</w:t>
            </w:r>
            <w:proofErr w:type="spellEnd"/>
            <w:r w:rsidR="00AE1548">
              <w:rPr>
                <w:rFonts w:ascii="Times New Roman" w:hAnsi="Times New Roman" w:cs="Times New Roman" w:hint="eastAsia"/>
                <w:sz w:val="20"/>
              </w:rPr>
              <w:t>]</w:t>
            </w:r>
            <w:r w:rsidR="00121768">
              <w:rPr>
                <w:rFonts w:ascii="Times New Roman" w:hAnsi="Times New Roman" w:cs="Times New Roman" w:hint="eastAsia"/>
                <w:sz w:val="20"/>
              </w:rPr>
              <w:t xml:space="preserve"> [OPPO]</w:t>
            </w:r>
            <w:r w:rsidR="00946E3C">
              <w:rPr>
                <w:rFonts w:ascii="Times New Roman" w:hAnsi="Times New Roman" w:cs="Times New Roman" w:hint="eastAsia"/>
                <w:sz w:val="20"/>
              </w:rPr>
              <w:t xml:space="preserve"> [Samsung] [NTT DOCOMO] [Apple]</w:t>
            </w:r>
          </w:p>
        </w:tc>
      </w:tr>
      <w:tr w:rsidR="002515EA" w14:paraId="74FF4974" w14:textId="77777777" w:rsidTr="00946E3C">
        <w:tc>
          <w:tcPr>
            <w:tcW w:w="1701" w:type="dxa"/>
            <w:vAlign w:val="center"/>
          </w:tcPr>
          <w:p w14:paraId="4E1F7470" w14:textId="77777777" w:rsidR="002515EA" w:rsidRDefault="002515EA" w:rsidP="00D12E74">
            <w:pPr>
              <w:spacing w:line="0" w:lineRule="atLeast"/>
              <w:jc w:val="center"/>
              <w:rPr>
                <w:rFonts w:ascii="Times New Roman" w:hAnsi="Times New Roman" w:cs="Times New Roman"/>
                <w:sz w:val="20"/>
              </w:rPr>
            </w:pPr>
            <w:r>
              <w:rPr>
                <w:rFonts w:ascii="Times New Roman" w:hAnsi="Times New Roman" w:cs="Times New Roman" w:hint="eastAsia"/>
                <w:sz w:val="20"/>
              </w:rPr>
              <w:t>NOT support</w:t>
            </w:r>
          </w:p>
        </w:tc>
        <w:tc>
          <w:tcPr>
            <w:tcW w:w="7621" w:type="dxa"/>
          </w:tcPr>
          <w:p w14:paraId="27C2BDFD" w14:textId="1DF78E02" w:rsidR="002515EA" w:rsidRDefault="002515EA" w:rsidP="00D12E74">
            <w:pPr>
              <w:spacing w:line="0" w:lineRule="atLeast"/>
              <w:rPr>
                <w:rFonts w:ascii="Times New Roman" w:hAnsi="Times New Roman" w:cs="Times New Roman"/>
                <w:sz w:val="20"/>
              </w:rPr>
            </w:pPr>
            <w:r>
              <w:rPr>
                <w:rFonts w:ascii="Times New Roman" w:hAnsi="Times New Roman" w:cs="Times New Roman" w:hint="eastAsia"/>
                <w:sz w:val="20"/>
              </w:rPr>
              <w:t xml:space="preserve">[ZTE, </w:t>
            </w:r>
            <w:proofErr w:type="spellStart"/>
            <w:r>
              <w:rPr>
                <w:rFonts w:ascii="Times New Roman" w:hAnsi="Times New Roman" w:cs="Times New Roman" w:hint="eastAsia"/>
                <w:sz w:val="20"/>
              </w:rPr>
              <w:t>Sanechips</w:t>
            </w:r>
            <w:proofErr w:type="spellEnd"/>
            <w:r>
              <w:rPr>
                <w:rFonts w:ascii="Times New Roman" w:hAnsi="Times New Roman" w:cs="Times New Roman" w:hint="eastAsia"/>
                <w:sz w:val="20"/>
              </w:rPr>
              <w:t xml:space="preserve">] </w:t>
            </w:r>
          </w:p>
        </w:tc>
      </w:tr>
      <w:tr w:rsidR="00CD78E6" w14:paraId="691E6CD7" w14:textId="77777777" w:rsidTr="00946E3C">
        <w:tc>
          <w:tcPr>
            <w:tcW w:w="1701" w:type="dxa"/>
            <w:vAlign w:val="center"/>
          </w:tcPr>
          <w:p w14:paraId="3321CD71" w14:textId="28BF9461" w:rsidR="00CD78E6" w:rsidRDefault="002515EA" w:rsidP="00D12E74">
            <w:pPr>
              <w:spacing w:line="0" w:lineRule="atLeast"/>
              <w:jc w:val="center"/>
              <w:rPr>
                <w:rFonts w:ascii="Times New Roman" w:hAnsi="Times New Roman" w:cs="Times New Roman"/>
                <w:sz w:val="20"/>
              </w:rPr>
            </w:pPr>
            <w:r>
              <w:rPr>
                <w:rFonts w:ascii="Times New Roman" w:hAnsi="Times New Roman" w:cs="Times New Roman"/>
                <w:sz w:val="20"/>
              </w:rPr>
              <w:t>P</w:t>
            </w:r>
            <w:r>
              <w:rPr>
                <w:rFonts w:ascii="Times New Roman" w:hAnsi="Times New Roman" w:cs="Times New Roman" w:hint="eastAsia"/>
                <w:sz w:val="20"/>
              </w:rPr>
              <w:t>re-configuration</w:t>
            </w:r>
          </w:p>
        </w:tc>
        <w:tc>
          <w:tcPr>
            <w:tcW w:w="7621" w:type="dxa"/>
            <w:shd w:val="clear" w:color="auto" w:fill="auto"/>
          </w:tcPr>
          <w:p w14:paraId="32D32425" w14:textId="0A69BE99" w:rsidR="00CD78E6" w:rsidRDefault="002515EA" w:rsidP="00D12E74">
            <w:pPr>
              <w:spacing w:line="0" w:lineRule="atLeast"/>
              <w:rPr>
                <w:rFonts w:ascii="Times New Roman" w:hAnsi="Times New Roman" w:cs="Times New Roman"/>
                <w:sz w:val="20"/>
              </w:rPr>
            </w:pPr>
            <w:r>
              <w:rPr>
                <w:rFonts w:ascii="Times New Roman" w:hAnsi="Times New Roman" w:cs="Times New Roman"/>
                <w:sz w:val="20"/>
              </w:rPr>
              <w:t>[</w:t>
            </w:r>
            <w:r>
              <w:rPr>
                <w:rFonts w:ascii="Times New Roman" w:hAnsi="Times New Roman" w:cs="Times New Roman" w:hint="eastAsia"/>
                <w:sz w:val="20"/>
              </w:rPr>
              <w:t>Ericsson</w:t>
            </w:r>
            <w:r>
              <w:rPr>
                <w:rFonts w:ascii="Times New Roman" w:hAnsi="Times New Roman" w:cs="Times New Roman"/>
                <w:sz w:val="20"/>
              </w:rPr>
              <w:t>]</w:t>
            </w:r>
            <w:r>
              <w:rPr>
                <w:rFonts w:ascii="Times New Roman" w:hAnsi="Times New Roman" w:cs="Times New Roman" w:hint="eastAsia"/>
                <w:sz w:val="20"/>
              </w:rPr>
              <w:t xml:space="preserve"> [Nokia] [Qualcomm]</w:t>
            </w:r>
          </w:p>
        </w:tc>
      </w:tr>
    </w:tbl>
    <w:p w14:paraId="31D61A68" w14:textId="77777777" w:rsidR="00CD78E6" w:rsidRDefault="00CD78E6" w:rsidP="00C74684">
      <w:pPr>
        <w:spacing w:beforeLines="50" w:before="156"/>
        <w:rPr>
          <w:rFonts w:ascii="Times New Roman" w:hAnsi="Times New Roman" w:cs="Times New Roman" w:hint="eastAsia"/>
          <w:sz w:val="20"/>
          <w:szCs w:val="20"/>
        </w:rPr>
      </w:pPr>
    </w:p>
    <w:p w14:paraId="4361B6C6" w14:textId="77777777" w:rsidR="00D12E74" w:rsidRPr="00D12E74" w:rsidRDefault="00D12E74" w:rsidP="00D12E74">
      <w:pPr>
        <w:pStyle w:val="a5"/>
        <w:numPr>
          <w:ilvl w:val="0"/>
          <w:numId w:val="22"/>
        </w:numPr>
        <w:ind w:firstLineChars="0"/>
        <w:rPr>
          <w:rFonts w:cs="Times New Roman" w:hint="eastAsia"/>
          <w:sz w:val="20"/>
          <w:szCs w:val="20"/>
        </w:rPr>
      </w:pPr>
      <w:r w:rsidRPr="00D12E74">
        <w:rPr>
          <w:rFonts w:cs="Times New Roman"/>
          <w:sz w:val="20"/>
          <w:szCs w:val="20"/>
        </w:rPr>
        <w:t>F</w:t>
      </w:r>
      <w:r w:rsidRPr="00D12E74">
        <w:rPr>
          <w:rFonts w:cs="Times New Roman" w:hint="eastAsia"/>
          <w:sz w:val="20"/>
          <w:szCs w:val="20"/>
        </w:rPr>
        <w:t>or proposal 1, I would like to take the FL proposal as potential consensus.</w:t>
      </w:r>
    </w:p>
    <w:p w14:paraId="0EBCBA67" w14:textId="1FC9E38C" w:rsidR="00D12E74" w:rsidRDefault="00D12E74" w:rsidP="00D12E74">
      <w:pPr>
        <w:pStyle w:val="a5"/>
        <w:numPr>
          <w:ilvl w:val="0"/>
          <w:numId w:val="22"/>
        </w:numPr>
        <w:ind w:firstLineChars="0"/>
        <w:rPr>
          <w:rFonts w:cs="Times New Roman" w:hint="eastAsia"/>
          <w:sz w:val="20"/>
          <w:szCs w:val="20"/>
        </w:rPr>
      </w:pPr>
      <w:r w:rsidRPr="00D12E74">
        <w:rPr>
          <w:rFonts w:cs="Times New Roman"/>
          <w:sz w:val="20"/>
          <w:szCs w:val="20"/>
        </w:rPr>
        <w:t>F</w:t>
      </w:r>
      <w:r w:rsidRPr="00D12E74">
        <w:rPr>
          <w:rFonts w:cs="Times New Roman" w:hint="eastAsia"/>
          <w:sz w:val="20"/>
          <w:szCs w:val="20"/>
        </w:rPr>
        <w:t>or proposal 2, there are three alternatives now.</w:t>
      </w:r>
      <w:r w:rsidR="00271B1B">
        <w:rPr>
          <w:rFonts w:cs="Times New Roman" w:hint="eastAsia"/>
          <w:sz w:val="20"/>
          <w:szCs w:val="20"/>
        </w:rPr>
        <w:t xml:space="preserve"> From my understanding, Alt 1 as in my previous proposal is considered.</w:t>
      </w:r>
    </w:p>
    <w:p w14:paraId="1AFBEE7B" w14:textId="0314B510" w:rsidR="00D12E74" w:rsidRDefault="00F86E70" w:rsidP="00D12E74">
      <w:pPr>
        <w:pStyle w:val="a5"/>
        <w:numPr>
          <w:ilvl w:val="0"/>
          <w:numId w:val="23"/>
        </w:numPr>
        <w:ind w:firstLineChars="0"/>
        <w:rPr>
          <w:rFonts w:cs="Times New Roman" w:hint="eastAsia"/>
          <w:sz w:val="20"/>
          <w:szCs w:val="20"/>
        </w:rPr>
      </w:pPr>
      <w:r w:rsidRPr="0078763D">
        <w:rPr>
          <w:rFonts w:cs="Times New Roman" w:hint="eastAsia"/>
          <w:b/>
          <w:sz w:val="20"/>
          <w:szCs w:val="20"/>
        </w:rPr>
        <w:lastRenderedPageBreak/>
        <w:t>Alt 1</w:t>
      </w:r>
      <w:r>
        <w:rPr>
          <w:rFonts w:cs="Times New Roman" w:hint="eastAsia"/>
          <w:sz w:val="20"/>
          <w:szCs w:val="20"/>
        </w:rPr>
        <w:t>: Indicate slots which all the symbols in the slot are UL symbols.</w:t>
      </w:r>
      <w:r w:rsidR="00895DB2">
        <w:rPr>
          <w:rFonts w:cs="Times New Roman" w:hint="eastAsia"/>
          <w:sz w:val="20"/>
          <w:szCs w:val="20"/>
        </w:rPr>
        <w:t xml:space="preserve"> </w:t>
      </w:r>
      <w:r w:rsidR="00895DB2">
        <w:rPr>
          <w:rFonts w:cs="Times New Roman"/>
          <w:sz w:val="20"/>
          <w:szCs w:val="20"/>
        </w:rPr>
        <w:t>T</w:t>
      </w:r>
      <w:r w:rsidR="00895DB2">
        <w:rPr>
          <w:rFonts w:cs="Times New Roman" w:hint="eastAsia"/>
          <w:sz w:val="20"/>
          <w:szCs w:val="20"/>
        </w:rPr>
        <w:t>he partial UL slots are not included in the TDD indication of PSBCH.</w:t>
      </w:r>
    </w:p>
    <w:p w14:paraId="525A2CBA" w14:textId="4623B293" w:rsidR="00D12E74" w:rsidRDefault="00D12E74" w:rsidP="00D12E74">
      <w:pPr>
        <w:pStyle w:val="a5"/>
        <w:numPr>
          <w:ilvl w:val="0"/>
          <w:numId w:val="23"/>
        </w:numPr>
        <w:ind w:firstLineChars="0"/>
        <w:rPr>
          <w:rFonts w:cs="Times New Roman" w:hint="eastAsia"/>
          <w:sz w:val="20"/>
          <w:szCs w:val="20"/>
        </w:rPr>
      </w:pPr>
      <w:r w:rsidRPr="0078763D">
        <w:rPr>
          <w:rFonts w:cs="Times New Roman" w:hint="eastAsia"/>
          <w:b/>
          <w:sz w:val="20"/>
          <w:szCs w:val="20"/>
        </w:rPr>
        <w:t>Alt 2</w:t>
      </w:r>
      <w:r>
        <w:rPr>
          <w:rFonts w:cs="Times New Roman" w:hint="eastAsia"/>
          <w:sz w:val="20"/>
          <w:szCs w:val="20"/>
        </w:rPr>
        <w:t>:</w:t>
      </w:r>
      <w:r w:rsidR="001C592A">
        <w:rPr>
          <w:rFonts w:cs="Times New Roman" w:hint="eastAsia"/>
          <w:sz w:val="20"/>
          <w:szCs w:val="20"/>
        </w:rPr>
        <w:t xml:space="preserve"> C</w:t>
      </w:r>
      <w:r w:rsidR="001C592A">
        <w:rPr>
          <w:rFonts w:cs="Times New Roman"/>
          <w:sz w:val="20"/>
          <w:szCs w:val="20"/>
        </w:rPr>
        <w:t>o</w:t>
      </w:r>
      <w:r w:rsidR="001C592A">
        <w:rPr>
          <w:rFonts w:cs="Times New Roman" w:hint="eastAsia"/>
          <w:sz w:val="20"/>
          <w:szCs w:val="20"/>
        </w:rPr>
        <w:t>nsidering</w:t>
      </w:r>
      <w:r w:rsidR="00820A1F">
        <w:rPr>
          <w:rFonts w:cs="Times New Roman" w:hint="eastAsia"/>
          <w:sz w:val="20"/>
          <w:szCs w:val="20"/>
        </w:rPr>
        <w:t xml:space="preserve"> and indicating</w:t>
      </w:r>
      <w:r w:rsidR="001C592A">
        <w:rPr>
          <w:rFonts w:cs="Times New Roman" w:hint="eastAsia"/>
          <w:sz w:val="20"/>
          <w:szCs w:val="20"/>
        </w:rPr>
        <w:t xml:space="preserve"> bot</w:t>
      </w:r>
      <w:r w:rsidR="00D66A17">
        <w:rPr>
          <w:rFonts w:cs="Times New Roman" w:hint="eastAsia"/>
          <w:sz w:val="20"/>
          <w:szCs w:val="20"/>
        </w:rPr>
        <w:t>h UL slots and partial UL slots in the TDD indication of PSBCH.</w:t>
      </w:r>
      <w:r w:rsidR="002D676D">
        <w:rPr>
          <w:rFonts w:cs="Times New Roman" w:hint="eastAsia"/>
          <w:sz w:val="20"/>
          <w:szCs w:val="20"/>
        </w:rPr>
        <w:t xml:space="preserve"> </w:t>
      </w:r>
      <w:r w:rsidR="002D676D">
        <w:rPr>
          <w:rFonts w:cs="Times New Roman"/>
          <w:sz w:val="20"/>
          <w:szCs w:val="20"/>
        </w:rPr>
        <w:t>D</w:t>
      </w:r>
      <w:r w:rsidR="002D676D">
        <w:rPr>
          <w:rFonts w:cs="Times New Roman" w:hint="eastAsia"/>
          <w:sz w:val="20"/>
          <w:szCs w:val="20"/>
        </w:rPr>
        <w:t>ifferent SL reference SCSs are used for one pattern and two patterns separately.</w:t>
      </w:r>
    </w:p>
    <w:p w14:paraId="14A06391" w14:textId="2F84ACDE" w:rsidR="00D12E74" w:rsidRPr="00D12E74" w:rsidRDefault="00D12E74" w:rsidP="00D12E74">
      <w:pPr>
        <w:pStyle w:val="a5"/>
        <w:numPr>
          <w:ilvl w:val="0"/>
          <w:numId w:val="23"/>
        </w:numPr>
        <w:ind w:firstLineChars="0"/>
        <w:rPr>
          <w:rFonts w:cs="Times New Roman" w:hint="eastAsia"/>
          <w:sz w:val="20"/>
          <w:szCs w:val="20"/>
        </w:rPr>
      </w:pPr>
      <w:r w:rsidRPr="0078763D">
        <w:rPr>
          <w:rFonts w:cs="Times New Roman" w:hint="eastAsia"/>
          <w:b/>
          <w:sz w:val="20"/>
          <w:szCs w:val="20"/>
        </w:rPr>
        <w:t>Alt 3</w:t>
      </w:r>
      <w:r>
        <w:rPr>
          <w:rFonts w:cs="Times New Roman" w:hint="eastAsia"/>
          <w:sz w:val="20"/>
          <w:szCs w:val="20"/>
        </w:rPr>
        <w:t>:</w:t>
      </w:r>
      <w:r w:rsidR="008C6230">
        <w:rPr>
          <w:rFonts w:cs="Times New Roman" w:hint="eastAsia"/>
          <w:sz w:val="20"/>
          <w:szCs w:val="20"/>
        </w:rPr>
        <w:t xml:space="preserve"> P</w:t>
      </w:r>
      <w:r w:rsidR="008C6230">
        <w:rPr>
          <w:rFonts w:cs="Times New Roman" w:hint="eastAsia"/>
          <w:sz w:val="20"/>
          <w:szCs w:val="20"/>
        </w:rPr>
        <w:t>re-configure the certain number of TDD configuration when two patterns are used</w:t>
      </w:r>
    </w:p>
    <w:p w14:paraId="2E663D4E" w14:textId="17466FB2" w:rsidR="00D12E74" w:rsidRPr="003F0DE9" w:rsidRDefault="006E563A" w:rsidP="003F0DE9">
      <w:pPr>
        <w:pStyle w:val="a5"/>
        <w:numPr>
          <w:ilvl w:val="0"/>
          <w:numId w:val="24"/>
        </w:numPr>
        <w:ind w:firstLineChars="0"/>
        <w:rPr>
          <w:rFonts w:cs="Times New Roman" w:hint="eastAsia"/>
          <w:sz w:val="20"/>
          <w:szCs w:val="20"/>
        </w:rPr>
      </w:pPr>
      <w:r>
        <w:rPr>
          <w:rFonts w:cs="Times New Roman"/>
          <w:sz w:val="20"/>
          <w:szCs w:val="20"/>
        </w:rPr>
        <w:t>F</w:t>
      </w:r>
      <w:r>
        <w:rPr>
          <w:rFonts w:cs="Times New Roman" w:hint="eastAsia"/>
          <w:sz w:val="20"/>
          <w:szCs w:val="20"/>
        </w:rPr>
        <w:t xml:space="preserve">or proposal 3, </w:t>
      </w:r>
      <w:r w:rsidR="009A7534">
        <w:rPr>
          <w:rFonts w:cs="Times New Roman" w:hint="eastAsia"/>
          <w:sz w:val="20"/>
          <w:szCs w:val="20"/>
        </w:rPr>
        <w:t>the</w:t>
      </w:r>
      <w:r w:rsidR="002F6AA4">
        <w:rPr>
          <w:rFonts w:cs="Times New Roman" w:hint="eastAsia"/>
          <w:sz w:val="20"/>
          <w:szCs w:val="20"/>
        </w:rPr>
        <w:t xml:space="preserve"> details on Z of two patterns are</w:t>
      </w:r>
      <w:r w:rsidR="009A7534">
        <w:rPr>
          <w:rFonts w:cs="Times New Roman" w:hint="eastAsia"/>
          <w:sz w:val="20"/>
          <w:szCs w:val="20"/>
        </w:rPr>
        <w:t xml:space="preserve"> further proposed.</w:t>
      </w:r>
    </w:p>
    <w:p w14:paraId="36CA596D" w14:textId="77777777" w:rsidR="00CD78E6" w:rsidRPr="00CD78E6" w:rsidRDefault="00CD78E6" w:rsidP="00C74684">
      <w:pPr>
        <w:spacing w:beforeLines="50" w:before="156"/>
        <w:rPr>
          <w:rFonts w:ascii="Times New Roman" w:hAnsi="Times New Roman" w:cs="Times New Roman" w:hint="eastAsia"/>
          <w:sz w:val="20"/>
          <w:szCs w:val="20"/>
        </w:rPr>
      </w:pPr>
    </w:p>
    <w:p w14:paraId="3853EEDB" w14:textId="71AA77FF" w:rsidR="00794E28" w:rsidRPr="00794E28" w:rsidRDefault="00DD7031" w:rsidP="00C74684">
      <w:pPr>
        <w:spacing w:beforeLines="50" w:before="156"/>
        <w:rPr>
          <w:rFonts w:cs="Times New Roman"/>
          <w:b/>
          <w:i/>
          <w:sz w:val="20"/>
          <w:szCs w:val="20"/>
        </w:rPr>
      </w:pPr>
      <w:r>
        <w:rPr>
          <w:rFonts w:ascii="Times New Roman" w:hAnsi="Times New Roman" w:cs="Times New Roman" w:hint="eastAsia"/>
          <w:b/>
          <w:i/>
          <w:sz w:val="20"/>
          <w:szCs w:val="20"/>
          <w:highlight w:val="yellow"/>
        </w:rPr>
        <w:t>Potential Consensus</w:t>
      </w:r>
      <w:r>
        <w:rPr>
          <w:rFonts w:ascii="Times New Roman" w:hAnsi="Times New Roman" w:cs="Times New Roman" w:hint="eastAsia"/>
          <w:b/>
          <w:i/>
          <w:sz w:val="20"/>
          <w:szCs w:val="20"/>
        </w:rPr>
        <w:t>:</w:t>
      </w:r>
    </w:p>
    <w:p w14:paraId="06FF14AA" w14:textId="77777777" w:rsidR="004F5BFF" w:rsidRDefault="004F5BFF" w:rsidP="00C74684">
      <w:pPr>
        <w:pStyle w:val="a7"/>
        <w:spacing w:beforeLines="50" w:before="156"/>
        <w:rPr>
          <w:rFonts w:eastAsiaTheme="minorEastAsia"/>
          <w:b/>
          <w:i/>
          <w:lang w:eastAsia="zh-CN"/>
        </w:rPr>
      </w:pPr>
      <w:r>
        <w:rPr>
          <w:rFonts w:eastAsiaTheme="minorEastAsia" w:hint="eastAsia"/>
          <w:b/>
          <w:i/>
          <w:lang w:eastAsia="zh-CN"/>
        </w:rPr>
        <w:t>Proposal 1: For indication of TDD configuration, the pattern(s) indication (X) and periodicity indication (Y) follows the two tables below:</w:t>
      </w:r>
    </w:p>
    <w:p w14:paraId="02C86DB7" w14:textId="77777777" w:rsidR="004F5BFF" w:rsidRPr="00A3223E" w:rsidRDefault="004F5BFF" w:rsidP="004F5BFF">
      <w:pPr>
        <w:pStyle w:val="a8"/>
        <w:ind w:firstLine="360"/>
        <w:jc w:val="center"/>
        <w:rPr>
          <w:rFonts w:eastAsia="等线"/>
          <w:b/>
          <w:bCs/>
          <w:lang w:eastAsia="zh-CN"/>
        </w:rPr>
      </w:pPr>
      <w:proofErr w:type="gramStart"/>
      <w:r w:rsidRPr="00A3223E">
        <w:rPr>
          <w:rFonts w:eastAsia="等线"/>
          <w:b/>
          <w:bCs/>
          <w:lang w:eastAsia="zh-CN"/>
        </w:rPr>
        <w:t xml:space="preserve">Table </w:t>
      </w:r>
      <w:r w:rsidR="009B7310" w:rsidRPr="00A3223E">
        <w:rPr>
          <w:rFonts w:eastAsia="等线"/>
          <w:b/>
          <w:bCs/>
          <w:lang w:eastAsia="zh-CN"/>
        </w:rPr>
        <w:fldChar w:fldCharType="begin"/>
      </w:r>
      <w:r w:rsidRPr="00A3223E">
        <w:rPr>
          <w:rFonts w:eastAsia="等线"/>
          <w:b/>
          <w:bCs/>
          <w:lang w:eastAsia="zh-CN"/>
        </w:rPr>
        <w:instrText xml:space="preserve"> SEQ Table \* ARABIC </w:instrText>
      </w:r>
      <w:r w:rsidR="009B7310" w:rsidRPr="00A3223E">
        <w:rPr>
          <w:rFonts w:eastAsia="等线"/>
          <w:b/>
          <w:bCs/>
          <w:lang w:eastAsia="zh-CN"/>
        </w:rPr>
        <w:fldChar w:fldCharType="separate"/>
      </w:r>
      <w:r w:rsidRPr="00A3223E">
        <w:rPr>
          <w:rFonts w:eastAsia="等线"/>
          <w:b/>
          <w:bCs/>
          <w:noProof/>
          <w:lang w:eastAsia="zh-CN"/>
        </w:rPr>
        <w:t>1</w:t>
      </w:r>
      <w:r w:rsidR="009B7310" w:rsidRPr="00A3223E">
        <w:rPr>
          <w:rFonts w:eastAsia="等线"/>
          <w:b/>
          <w:bCs/>
          <w:lang w:eastAsia="zh-CN"/>
        </w:rPr>
        <w:fldChar w:fldCharType="end"/>
      </w:r>
      <w:r w:rsidRPr="00A3223E">
        <w:rPr>
          <w:rFonts w:eastAsia="等线"/>
          <w:b/>
          <w:bCs/>
          <w:lang w:eastAsia="zh-CN"/>
        </w:rPr>
        <w:t>.</w:t>
      </w:r>
      <w:proofErr w:type="gramEnd"/>
      <w:r w:rsidRPr="00A3223E">
        <w:rPr>
          <w:rFonts w:eastAsia="等线"/>
          <w:b/>
          <w:bCs/>
          <w:lang w:eastAsia="zh-CN"/>
        </w:rPr>
        <w:t xml:space="preserve"> Periodicity</w:t>
      </w:r>
      <w:r w:rsidR="00A3223E" w:rsidRPr="00A3223E">
        <w:rPr>
          <w:rFonts w:eastAsia="等线"/>
          <w:b/>
          <w:bCs/>
          <w:lang w:eastAsia="zh-CN"/>
        </w:rPr>
        <w:t xml:space="preserve"> indication Y</w:t>
      </w:r>
      <w:r w:rsidRPr="00A3223E">
        <w:rPr>
          <w:rFonts w:eastAsia="等线"/>
          <w:b/>
          <w:bCs/>
          <w:lang w:eastAsia="zh-CN"/>
        </w:rPr>
        <w:t xml:space="preserve"> with single TDD pattern (X=0)</w:t>
      </w:r>
    </w:p>
    <w:tbl>
      <w:tblPr>
        <w:tblStyle w:val="a6"/>
        <w:tblW w:w="2977" w:type="pct"/>
        <w:jc w:val="center"/>
        <w:tblLook w:val="04A0" w:firstRow="1" w:lastRow="0" w:firstColumn="1" w:lastColumn="0" w:noHBand="0" w:noVBand="1"/>
      </w:tblPr>
      <w:tblGrid>
        <w:gridCol w:w="1887"/>
        <w:gridCol w:w="1998"/>
        <w:gridCol w:w="2046"/>
      </w:tblGrid>
      <w:tr w:rsidR="004F5BFF" w:rsidRPr="00A3223E" w14:paraId="3CF2D2A3" w14:textId="77777777" w:rsidTr="00340B0A">
        <w:trPr>
          <w:trHeight w:val="312"/>
          <w:jc w:val="center"/>
        </w:trPr>
        <w:tc>
          <w:tcPr>
            <w:tcW w:w="1591" w:type="pct"/>
            <w:vMerge w:val="restart"/>
            <w:shd w:val="clear" w:color="auto" w:fill="BFBFBF" w:themeFill="background1" w:themeFillShade="BF"/>
            <w:vAlign w:val="center"/>
          </w:tcPr>
          <w:p w14:paraId="5E25C28C" w14:textId="77777777"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684" w:type="pct"/>
            <w:vMerge w:val="restart"/>
            <w:shd w:val="clear" w:color="auto" w:fill="BFBFBF" w:themeFill="background1" w:themeFillShade="BF"/>
            <w:vAlign w:val="center"/>
          </w:tcPr>
          <w:p w14:paraId="69A5501F" w14:textId="77777777"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 (</w:t>
            </w:r>
            <w:proofErr w:type="spellStart"/>
            <w:r w:rsidRPr="00A3223E">
              <w:rPr>
                <w:rFonts w:ascii="Times New Roman" w:hAnsi="Times New Roman" w:cs="Times New Roman"/>
                <w:color w:val="000000"/>
                <w:sz w:val="20"/>
                <w:szCs w:val="20"/>
                <w:lang w:val="en-GB"/>
              </w:rPr>
              <w:t>ms</w:t>
            </w:r>
            <w:proofErr w:type="spellEnd"/>
            <w:r w:rsidRPr="00A3223E">
              <w:rPr>
                <w:rFonts w:ascii="Times New Roman" w:hAnsi="Times New Roman" w:cs="Times New Roman"/>
                <w:color w:val="000000"/>
                <w:sz w:val="20"/>
                <w:szCs w:val="20"/>
                <w:lang w:val="en-GB"/>
              </w:rPr>
              <w:t>)</w:t>
            </w:r>
          </w:p>
        </w:tc>
        <w:tc>
          <w:tcPr>
            <w:tcW w:w="1725" w:type="pct"/>
            <w:vMerge w:val="restart"/>
            <w:shd w:val="clear" w:color="auto" w:fill="BFBFBF" w:themeFill="background1" w:themeFillShade="BF"/>
            <w:vAlign w:val="center"/>
          </w:tcPr>
          <w:p w14:paraId="05FFAF40" w14:textId="77777777" w:rsidR="004F5BFF" w:rsidRPr="00A3223E" w:rsidRDefault="004F5BFF" w:rsidP="00340B0A">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Single pattern</w:t>
            </w:r>
          </w:p>
        </w:tc>
      </w:tr>
      <w:tr w:rsidR="004F5BFF" w:rsidRPr="00A3223E" w14:paraId="4914A6F0" w14:textId="77777777" w:rsidTr="00340B0A">
        <w:trPr>
          <w:trHeight w:val="312"/>
          <w:jc w:val="center"/>
        </w:trPr>
        <w:tc>
          <w:tcPr>
            <w:tcW w:w="1591" w:type="pct"/>
            <w:vMerge/>
            <w:shd w:val="clear" w:color="auto" w:fill="BFBFBF" w:themeFill="background1" w:themeFillShade="BF"/>
            <w:vAlign w:val="center"/>
          </w:tcPr>
          <w:p w14:paraId="4A878D62" w14:textId="77777777" w:rsidR="004F5BFF" w:rsidRPr="00A3223E" w:rsidRDefault="004F5BFF" w:rsidP="00340B0A">
            <w:pPr>
              <w:jc w:val="center"/>
              <w:rPr>
                <w:rFonts w:ascii="Times New Roman" w:hAnsi="Times New Roman" w:cs="Times New Roman"/>
                <w:sz w:val="20"/>
                <w:szCs w:val="20"/>
                <w:lang w:val="en-GB"/>
              </w:rPr>
            </w:pPr>
          </w:p>
        </w:tc>
        <w:tc>
          <w:tcPr>
            <w:tcW w:w="1684" w:type="pct"/>
            <w:vMerge/>
            <w:shd w:val="clear" w:color="auto" w:fill="BFBFBF" w:themeFill="background1" w:themeFillShade="BF"/>
            <w:vAlign w:val="center"/>
          </w:tcPr>
          <w:p w14:paraId="4D47BE18" w14:textId="77777777" w:rsidR="004F5BFF" w:rsidRPr="00A3223E" w:rsidRDefault="004F5BFF" w:rsidP="00340B0A">
            <w:pPr>
              <w:jc w:val="center"/>
              <w:rPr>
                <w:rFonts w:ascii="Times New Roman" w:hAnsi="Times New Roman" w:cs="Times New Roman"/>
                <w:color w:val="000000"/>
                <w:sz w:val="20"/>
                <w:szCs w:val="20"/>
                <w:lang w:val="en-GB"/>
              </w:rPr>
            </w:pPr>
          </w:p>
        </w:tc>
        <w:tc>
          <w:tcPr>
            <w:tcW w:w="1725" w:type="pct"/>
            <w:vMerge/>
            <w:shd w:val="clear" w:color="auto" w:fill="BFBFBF" w:themeFill="background1" w:themeFillShade="BF"/>
            <w:vAlign w:val="center"/>
          </w:tcPr>
          <w:p w14:paraId="54548239" w14:textId="77777777" w:rsidR="004F5BFF" w:rsidRPr="00A3223E" w:rsidRDefault="004F5BFF" w:rsidP="00340B0A">
            <w:pPr>
              <w:jc w:val="center"/>
              <w:rPr>
                <w:rFonts w:ascii="Times New Roman" w:hAnsi="Times New Roman" w:cs="Times New Roman"/>
                <w:sz w:val="20"/>
                <w:szCs w:val="20"/>
                <w:lang w:val="en-GB"/>
              </w:rPr>
            </w:pPr>
          </w:p>
        </w:tc>
      </w:tr>
      <w:tr w:rsidR="004F5BFF" w:rsidRPr="00A3223E" w14:paraId="33D24C53" w14:textId="77777777" w:rsidTr="00340B0A">
        <w:trPr>
          <w:jc w:val="center"/>
        </w:trPr>
        <w:tc>
          <w:tcPr>
            <w:tcW w:w="1591" w:type="pct"/>
            <w:vAlign w:val="center"/>
          </w:tcPr>
          <w:p w14:paraId="3855240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w:t>
            </w:r>
          </w:p>
        </w:tc>
        <w:tc>
          <w:tcPr>
            <w:tcW w:w="1684" w:type="pct"/>
            <w:vAlign w:val="center"/>
          </w:tcPr>
          <w:p w14:paraId="3554B88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1725" w:type="pct"/>
            <w:vAlign w:val="center"/>
          </w:tcPr>
          <w:p w14:paraId="0E38CB0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0.5</w:t>
            </w:r>
          </w:p>
        </w:tc>
      </w:tr>
      <w:tr w:rsidR="004F5BFF" w:rsidRPr="00A3223E" w14:paraId="051923D5" w14:textId="77777777" w:rsidTr="00340B0A">
        <w:trPr>
          <w:jc w:val="center"/>
        </w:trPr>
        <w:tc>
          <w:tcPr>
            <w:tcW w:w="1591" w:type="pct"/>
            <w:vAlign w:val="center"/>
          </w:tcPr>
          <w:p w14:paraId="25C6D22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684" w:type="pct"/>
            <w:vAlign w:val="center"/>
          </w:tcPr>
          <w:p w14:paraId="5778553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0.625</w:t>
            </w:r>
          </w:p>
        </w:tc>
        <w:tc>
          <w:tcPr>
            <w:tcW w:w="1725" w:type="pct"/>
            <w:vAlign w:val="center"/>
          </w:tcPr>
          <w:p w14:paraId="3E6A0A4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r>
      <w:tr w:rsidR="004F5BFF" w:rsidRPr="00A3223E" w14:paraId="4E006C9E" w14:textId="77777777" w:rsidTr="00340B0A">
        <w:trPr>
          <w:jc w:val="center"/>
        </w:trPr>
        <w:tc>
          <w:tcPr>
            <w:tcW w:w="1591" w:type="pct"/>
            <w:vAlign w:val="center"/>
          </w:tcPr>
          <w:p w14:paraId="30805448"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684" w:type="pct"/>
            <w:vAlign w:val="center"/>
          </w:tcPr>
          <w:p w14:paraId="462E26F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725" w:type="pct"/>
            <w:vAlign w:val="center"/>
          </w:tcPr>
          <w:p w14:paraId="7398F51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r>
      <w:tr w:rsidR="004F5BFF" w:rsidRPr="00A3223E" w14:paraId="4A78F9B0" w14:textId="77777777" w:rsidTr="00340B0A">
        <w:trPr>
          <w:jc w:val="center"/>
        </w:trPr>
        <w:tc>
          <w:tcPr>
            <w:tcW w:w="1591" w:type="pct"/>
            <w:vAlign w:val="center"/>
          </w:tcPr>
          <w:p w14:paraId="0153D8D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3</w:t>
            </w:r>
          </w:p>
        </w:tc>
        <w:tc>
          <w:tcPr>
            <w:tcW w:w="1684" w:type="pct"/>
            <w:vAlign w:val="center"/>
          </w:tcPr>
          <w:p w14:paraId="08B1A79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1725" w:type="pct"/>
            <w:vAlign w:val="center"/>
          </w:tcPr>
          <w:p w14:paraId="22770148"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r>
      <w:tr w:rsidR="004F5BFF" w:rsidRPr="00A3223E" w14:paraId="54C5E659" w14:textId="77777777" w:rsidTr="00340B0A">
        <w:trPr>
          <w:jc w:val="center"/>
        </w:trPr>
        <w:tc>
          <w:tcPr>
            <w:tcW w:w="1591" w:type="pct"/>
            <w:vAlign w:val="center"/>
          </w:tcPr>
          <w:p w14:paraId="1E0FC4E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1684" w:type="pct"/>
            <w:vAlign w:val="center"/>
          </w:tcPr>
          <w:p w14:paraId="5E0243C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1725" w:type="pct"/>
            <w:vAlign w:val="center"/>
          </w:tcPr>
          <w:p w14:paraId="17EF5CC0"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r>
      <w:tr w:rsidR="004F5BFF" w:rsidRPr="00A3223E" w14:paraId="0CCB6796" w14:textId="77777777" w:rsidTr="00340B0A">
        <w:trPr>
          <w:jc w:val="center"/>
        </w:trPr>
        <w:tc>
          <w:tcPr>
            <w:tcW w:w="1591" w:type="pct"/>
            <w:vAlign w:val="center"/>
          </w:tcPr>
          <w:p w14:paraId="4722D1C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684" w:type="pct"/>
            <w:vAlign w:val="center"/>
          </w:tcPr>
          <w:p w14:paraId="1DD78DC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1725" w:type="pct"/>
            <w:vAlign w:val="center"/>
          </w:tcPr>
          <w:p w14:paraId="7166B8C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2.5</w:t>
            </w:r>
          </w:p>
        </w:tc>
      </w:tr>
      <w:tr w:rsidR="004F5BFF" w:rsidRPr="00A3223E" w14:paraId="6322B503" w14:textId="77777777" w:rsidTr="00340B0A">
        <w:trPr>
          <w:jc w:val="center"/>
        </w:trPr>
        <w:tc>
          <w:tcPr>
            <w:tcW w:w="1591" w:type="pct"/>
            <w:vAlign w:val="center"/>
          </w:tcPr>
          <w:p w14:paraId="7251AF72"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6</w:t>
            </w:r>
          </w:p>
        </w:tc>
        <w:tc>
          <w:tcPr>
            <w:tcW w:w="1684" w:type="pct"/>
            <w:vAlign w:val="center"/>
          </w:tcPr>
          <w:p w14:paraId="42C48CF8"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1725" w:type="pct"/>
            <w:vAlign w:val="center"/>
          </w:tcPr>
          <w:p w14:paraId="0960D6F2"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4</w:t>
            </w:r>
          </w:p>
        </w:tc>
      </w:tr>
      <w:tr w:rsidR="004F5BFF" w:rsidRPr="00A3223E" w14:paraId="24016C92" w14:textId="77777777" w:rsidTr="00340B0A">
        <w:trPr>
          <w:jc w:val="center"/>
        </w:trPr>
        <w:tc>
          <w:tcPr>
            <w:tcW w:w="1591" w:type="pct"/>
            <w:vAlign w:val="center"/>
          </w:tcPr>
          <w:p w14:paraId="45872FA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7</w:t>
            </w:r>
          </w:p>
        </w:tc>
        <w:tc>
          <w:tcPr>
            <w:tcW w:w="1684" w:type="pct"/>
            <w:vAlign w:val="center"/>
          </w:tcPr>
          <w:p w14:paraId="6E3BBAE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1725" w:type="pct"/>
            <w:vAlign w:val="center"/>
          </w:tcPr>
          <w:p w14:paraId="047F558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5</w:t>
            </w:r>
          </w:p>
        </w:tc>
      </w:tr>
      <w:tr w:rsidR="004F5BFF" w:rsidRPr="00A3223E" w14:paraId="487F92B2" w14:textId="77777777" w:rsidTr="00340B0A">
        <w:trPr>
          <w:jc w:val="center"/>
        </w:trPr>
        <w:tc>
          <w:tcPr>
            <w:tcW w:w="1591" w:type="pct"/>
            <w:vAlign w:val="center"/>
          </w:tcPr>
          <w:p w14:paraId="65AEE3E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8</w:t>
            </w:r>
          </w:p>
        </w:tc>
        <w:tc>
          <w:tcPr>
            <w:tcW w:w="1684" w:type="pct"/>
            <w:vAlign w:val="center"/>
          </w:tcPr>
          <w:p w14:paraId="016AA82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1725" w:type="pct"/>
            <w:vAlign w:val="center"/>
          </w:tcPr>
          <w:p w14:paraId="73C0DA3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10</w:t>
            </w:r>
          </w:p>
        </w:tc>
      </w:tr>
      <w:tr w:rsidR="004F5BFF" w:rsidRPr="00A3223E" w14:paraId="72852A31" w14:textId="77777777" w:rsidTr="00340B0A">
        <w:trPr>
          <w:jc w:val="center"/>
        </w:trPr>
        <w:tc>
          <w:tcPr>
            <w:tcW w:w="1591" w:type="pct"/>
            <w:vAlign w:val="center"/>
          </w:tcPr>
          <w:p w14:paraId="612B96A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9-15</w:t>
            </w:r>
          </w:p>
        </w:tc>
        <w:tc>
          <w:tcPr>
            <w:tcW w:w="3409" w:type="pct"/>
            <w:gridSpan w:val="2"/>
            <w:vAlign w:val="center"/>
          </w:tcPr>
          <w:p w14:paraId="603F2BEE"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Reserved</w:t>
            </w:r>
          </w:p>
        </w:tc>
      </w:tr>
    </w:tbl>
    <w:p w14:paraId="79B086BE" w14:textId="77777777" w:rsidR="004F5BFF" w:rsidRPr="00A3223E" w:rsidRDefault="004F5BFF" w:rsidP="004F5BFF">
      <w:pPr>
        <w:pStyle w:val="a8"/>
        <w:ind w:firstLine="361"/>
        <w:jc w:val="center"/>
        <w:rPr>
          <w:rFonts w:eastAsia="等线"/>
          <w:b/>
          <w:bCs/>
          <w:lang w:eastAsia="zh-CN"/>
        </w:rPr>
      </w:pPr>
      <w:proofErr w:type="gramStart"/>
      <w:r w:rsidRPr="00A3223E">
        <w:rPr>
          <w:b/>
          <w:bCs/>
        </w:rPr>
        <w:t xml:space="preserve">Table </w:t>
      </w:r>
      <w:r w:rsidR="009B7310" w:rsidRPr="00A3223E">
        <w:rPr>
          <w:b/>
          <w:bCs/>
        </w:rPr>
        <w:fldChar w:fldCharType="begin"/>
      </w:r>
      <w:r w:rsidRPr="00A3223E">
        <w:rPr>
          <w:b/>
          <w:bCs/>
        </w:rPr>
        <w:instrText xml:space="preserve"> SEQ Table \* ARABIC </w:instrText>
      </w:r>
      <w:r w:rsidR="009B7310" w:rsidRPr="00A3223E">
        <w:rPr>
          <w:b/>
          <w:bCs/>
        </w:rPr>
        <w:fldChar w:fldCharType="separate"/>
      </w:r>
      <w:r w:rsidRPr="00A3223E">
        <w:rPr>
          <w:b/>
          <w:bCs/>
          <w:noProof/>
        </w:rPr>
        <w:t>2</w:t>
      </w:r>
      <w:r w:rsidR="009B7310" w:rsidRPr="00A3223E">
        <w:rPr>
          <w:b/>
          <w:bCs/>
        </w:rPr>
        <w:fldChar w:fldCharType="end"/>
      </w:r>
      <w:r w:rsidRPr="00A3223E">
        <w:rPr>
          <w:b/>
          <w:bCs/>
        </w:rPr>
        <w:t>.</w:t>
      </w:r>
      <w:proofErr w:type="gramEnd"/>
      <w:r w:rsidRPr="00A3223E">
        <w:rPr>
          <w:b/>
          <w:bCs/>
        </w:rPr>
        <w:t xml:space="preserve"> </w:t>
      </w:r>
      <w:r w:rsidRPr="00A3223E">
        <w:rPr>
          <w:rFonts w:eastAsia="等线"/>
          <w:b/>
          <w:bCs/>
          <w:lang w:eastAsia="zh-CN"/>
        </w:rPr>
        <w:t>Periodicity</w:t>
      </w:r>
      <w:r w:rsidR="00A3223E" w:rsidRPr="00A3223E">
        <w:rPr>
          <w:rFonts w:eastAsia="等线"/>
          <w:b/>
          <w:bCs/>
          <w:lang w:eastAsia="zh-CN"/>
        </w:rPr>
        <w:t xml:space="preserve"> indication Y</w:t>
      </w:r>
      <w:r w:rsidRPr="00A3223E">
        <w:rPr>
          <w:rFonts w:eastAsia="等线"/>
          <w:b/>
          <w:bCs/>
          <w:lang w:eastAsia="zh-CN"/>
        </w:rPr>
        <w:t xml:space="preserve"> with two TDD patterns (X=1)</w:t>
      </w:r>
    </w:p>
    <w:tbl>
      <w:tblPr>
        <w:tblStyle w:val="a6"/>
        <w:tblW w:w="2526" w:type="pct"/>
        <w:jc w:val="center"/>
        <w:tblLook w:val="04A0" w:firstRow="1" w:lastRow="0" w:firstColumn="1" w:lastColumn="0" w:noHBand="0" w:noVBand="1"/>
      </w:tblPr>
      <w:tblGrid>
        <w:gridCol w:w="1768"/>
        <w:gridCol w:w="1572"/>
        <w:gridCol w:w="846"/>
        <w:gridCol w:w="847"/>
      </w:tblGrid>
      <w:tr w:rsidR="004F5BFF" w:rsidRPr="00A3223E" w14:paraId="2D7F4521" w14:textId="77777777" w:rsidTr="00340B0A">
        <w:trPr>
          <w:trHeight w:val="117"/>
          <w:jc w:val="center"/>
        </w:trPr>
        <w:tc>
          <w:tcPr>
            <w:tcW w:w="1757" w:type="pct"/>
            <w:vMerge w:val="restart"/>
            <w:shd w:val="clear" w:color="auto" w:fill="BFBFBF" w:themeFill="background1" w:themeFillShade="BF"/>
            <w:vAlign w:val="center"/>
          </w:tcPr>
          <w:p w14:paraId="042E2B6D" w14:textId="77777777" w:rsidR="004F5BFF" w:rsidRPr="00A3223E" w:rsidRDefault="004F5BFF" w:rsidP="00323746">
            <w:pPr>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Periodicity ind</w:t>
            </w:r>
            <w:r w:rsidR="00323746" w:rsidRPr="00A3223E">
              <w:rPr>
                <w:rFonts w:ascii="Times New Roman" w:hAnsi="Times New Roman" w:cs="Times New Roman"/>
                <w:sz w:val="20"/>
                <w:szCs w:val="20"/>
                <w:lang w:val="en-GB"/>
              </w:rPr>
              <w:t>ication Y</w:t>
            </w:r>
          </w:p>
        </w:tc>
        <w:tc>
          <w:tcPr>
            <w:tcW w:w="1562" w:type="pct"/>
            <w:vMerge w:val="restart"/>
            <w:shd w:val="clear" w:color="auto" w:fill="BFBFBF" w:themeFill="background1" w:themeFillShade="BF"/>
            <w:vAlign w:val="center"/>
          </w:tcPr>
          <w:p w14:paraId="7A44A692" w14:textId="77777777" w:rsidR="004F5BFF" w:rsidRPr="00A3223E" w:rsidRDefault="004F5BFF" w:rsidP="009827BD">
            <w:pPr>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P+P2 (</w:t>
            </w:r>
            <w:proofErr w:type="spellStart"/>
            <w:r w:rsidRPr="00A3223E">
              <w:rPr>
                <w:rFonts w:ascii="Times New Roman" w:hAnsi="Times New Roman" w:cs="Times New Roman"/>
                <w:color w:val="000000"/>
                <w:sz w:val="20"/>
                <w:szCs w:val="20"/>
                <w:lang w:val="en-GB"/>
              </w:rPr>
              <w:t>ms</w:t>
            </w:r>
            <w:proofErr w:type="spellEnd"/>
            <w:r w:rsidRPr="00A3223E">
              <w:rPr>
                <w:rFonts w:ascii="Times New Roman" w:hAnsi="Times New Roman" w:cs="Times New Roman"/>
                <w:color w:val="000000"/>
                <w:sz w:val="20"/>
                <w:szCs w:val="20"/>
                <w:lang w:val="en-GB"/>
              </w:rPr>
              <w:t>)</w:t>
            </w:r>
          </w:p>
        </w:tc>
        <w:tc>
          <w:tcPr>
            <w:tcW w:w="1681" w:type="pct"/>
            <w:gridSpan w:val="2"/>
            <w:shd w:val="clear" w:color="auto" w:fill="BFBFBF" w:themeFill="background1" w:themeFillShade="BF"/>
            <w:vAlign w:val="center"/>
          </w:tcPr>
          <w:p w14:paraId="36B73529" w14:textId="77777777"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Two patterns</w:t>
            </w:r>
          </w:p>
        </w:tc>
      </w:tr>
      <w:tr w:rsidR="004F5BFF" w:rsidRPr="00A3223E" w14:paraId="5982D750" w14:textId="77777777" w:rsidTr="00340B0A">
        <w:trPr>
          <w:trHeight w:val="116"/>
          <w:jc w:val="center"/>
        </w:trPr>
        <w:tc>
          <w:tcPr>
            <w:tcW w:w="1757" w:type="pct"/>
            <w:vMerge/>
            <w:shd w:val="clear" w:color="auto" w:fill="BFBFBF" w:themeFill="background1" w:themeFillShade="BF"/>
            <w:vAlign w:val="center"/>
          </w:tcPr>
          <w:p w14:paraId="068BD7A9" w14:textId="77777777" w:rsidR="004F5BFF" w:rsidRPr="00A3223E" w:rsidRDefault="004F5BFF" w:rsidP="00340B0A">
            <w:pPr>
              <w:jc w:val="center"/>
              <w:rPr>
                <w:rFonts w:ascii="Times New Roman" w:hAnsi="Times New Roman" w:cs="Times New Roman"/>
                <w:sz w:val="20"/>
                <w:szCs w:val="20"/>
                <w:lang w:val="en-GB"/>
              </w:rPr>
            </w:pPr>
          </w:p>
        </w:tc>
        <w:tc>
          <w:tcPr>
            <w:tcW w:w="1562" w:type="pct"/>
            <w:vMerge/>
            <w:shd w:val="clear" w:color="auto" w:fill="BFBFBF" w:themeFill="background1" w:themeFillShade="BF"/>
            <w:vAlign w:val="center"/>
          </w:tcPr>
          <w:p w14:paraId="3DDD2B9D" w14:textId="77777777" w:rsidR="004F5BFF" w:rsidRPr="00A3223E" w:rsidRDefault="004F5BFF" w:rsidP="00340B0A">
            <w:pPr>
              <w:jc w:val="center"/>
              <w:rPr>
                <w:rFonts w:ascii="Times New Roman" w:hAnsi="Times New Roman" w:cs="Times New Roman"/>
                <w:color w:val="000000"/>
                <w:sz w:val="20"/>
                <w:szCs w:val="20"/>
                <w:lang w:val="en-GB"/>
              </w:rPr>
            </w:pPr>
          </w:p>
        </w:tc>
        <w:tc>
          <w:tcPr>
            <w:tcW w:w="840" w:type="pct"/>
            <w:shd w:val="clear" w:color="auto" w:fill="BFBFBF" w:themeFill="background1" w:themeFillShade="BF"/>
            <w:vAlign w:val="center"/>
          </w:tcPr>
          <w:p w14:paraId="68DEE8DE" w14:textId="77777777" w:rsidR="004F5BFF" w:rsidRPr="00A3223E" w:rsidRDefault="004F5BFF" w:rsidP="009827BD">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w:t>
            </w:r>
          </w:p>
        </w:tc>
        <w:tc>
          <w:tcPr>
            <w:tcW w:w="840" w:type="pct"/>
            <w:shd w:val="clear" w:color="auto" w:fill="BFBFBF" w:themeFill="background1" w:themeFillShade="BF"/>
            <w:vAlign w:val="center"/>
          </w:tcPr>
          <w:p w14:paraId="4A988DC0" w14:textId="77777777" w:rsidR="004F5BFF" w:rsidRPr="00A3223E" w:rsidRDefault="004F5BFF" w:rsidP="00340B0A">
            <w:pPr>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P2</w:t>
            </w:r>
          </w:p>
        </w:tc>
      </w:tr>
      <w:tr w:rsidR="004F5BFF" w:rsidRPr="00A3223E" w14:paraId="1167CB43" w14:textId="77777777" w:rsidTr="00340B0A">
        <w:trPr>
          <w:jc w:val="center"/>
        </w:trPr>
        <w:tc>
          <w:tcPr>
            <w:tcW w:w="1757" w:type="pct"/>
            <w:vAlign w:val="center"/>
          </w:tcPr>
          <w:p w14:paraId="0B8B0CB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w:t>
            </w:r>
          </w:p>
        </w:tc>
        <w:tc>
          <w:tcPr>
            <w:tcW w:w="1562" w:type="pct"/>
            <w:vAlign w:val="center"/>
          </w:tcPr>
          <w:p w14:paraId="70740E4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840" w:type="pct"/>
            <w:vAlign w:val="center"/>
          </w:tcPr>
          <w:p w14:paraId="2F551B1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0.5</w:t>
            </w:r>
          </w:p>
        </w:tc>
        <w:tc>
          <w:tcPr>
            <w:tcW w:w="840" w:type="pct"/>
          </w:tcPr>
          <w:p w14:paraId="6EFD95C6"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14:paraId="3F7AFB8F" w14:textId="77777777" w:rsidTr="00340B0A">
        <w:trPr>
          <w:jc w:val="center"/>
        </w:trPr>
        <w:tc>
          <w:tcPr>
            <w:tcW w:w="1757" w:type="pct"/>
            <w:vAlign w:val="center"/>
          </w:tcPr>
          <w:p w14:paraId="55ED8668"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w:t>
            </w:r>
          </w:p>
        </w:tc>
        <w:tc>
          <w:tcPr>
            <w:tcW w:w="1562" w:type="pct"/>
            <w:vAlign w:val="center"/>
          </w:tcPr>
          <w:p w14:paraId="144A1F0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1.25</w:t>
            </w:r>
          </w:p>
        </w:tc>
        <w:tc>
          <w:tcPr>
            <w:tcW w:w="840" w:type="pct"/>
            <w:vAlign w:val="center"/>
          </w:tcPr>
          <w:p w14:paraId="7A95CBF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0.625</w:t>
            </w:r>
          </w:p>
        </w:tc>
        <w:tc>
          <w:tcPr>
            <w:tcW w:w="840" w:type="pct"/>
          </w:tcPr>
          <w:p w14:paraId="5FBF0DA2"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0.625</w:t>
            </w:r>
          </w:p>
        </w:tc>
      </w:tr>
      <w:tr w:rsidR="004F5BFF" w:rsidRPr="00A3223E" w14:paraId="041AE558" w14:textId="77777777" w:rsidTr="00340B0A">
        <w:trPr>
          <w:jc w:val="center"/>
        </w:trPr>
        <w:tc>
          <w:tcPr>
            <w:tcW w:w="1757" w:type="pct"/>
            <w:vAlign w:val="center"/>
          </w:tcPr>
          <w:p w14:paraId="6C11728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1562" w:type="pct"/>
            <w:vAlign w:val="center"/>
          </w:tcPr>
          <w:p w14:paraId="74631C6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w:t>
            </w:r>
          </w:p>
        </w:tc>
        <w:tc>
          <w:tcPr>
            <w:tcW w:w="840" w:type="pct"/>
            <w:vAlign w:val="center"/>
          </w:tcPr>
          <w:p w14:paraId="19465FC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w:t>
            </w:r>
          </w:p>
        </w:tc>
        <w:tc>
          <w:tcPr>
            <w:tcW w:w="840" w:type="pct"/>
          </w:tcPr>
          <w:p w14:paraId="3BD561EF"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w:t>
            </w:r>
          </w:p>
        </w:tc>
      </w:tr>
      <w:tr w:rsidR="004F5BFF" w:rsidRPr="00A3223E" w14:paraId="478F2B4A" w14:textId="77777777" w:rsidTr="00340B0A">
        <w:trPr>
          <w:jc w:val="center"/>
        </w:trPr>
        <w:tc>
          <w:tcPr>
            <w:tcW w:w="1757" w:type="pct"/>
            <w:vAlign w:val="center"/>
          </w:tcPr>
          <w:p w14:paraId="16DD1A71"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1562" w:type="pct"/>
            <w:vAlign w:val="center"/>
          </w:tcPr>
          <w:p w14:paraId="3B4C20B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7290DBA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0.5</w:t>
            </w:r>
          </w:p>
        </w:tc>
        <w:tc>
          <w:tcPr>
            <w:tcW w:w="840" w:type="pct"/>
          </w:tcPr>
          <w:p w14:paraId="3A46C20C"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694AE65F" w14:textId="77777777" w:rsidTr="00340B0A">
        <w:trPr>
          <w:jc w:val="center"/>
        </w:trPr>
        <w:tc>
          <w:tcPr>
            <w:tcW w:w="1757" w:type="pct"/>
            <w:vAlign w:val="center"/>
          </w:tcPr>
          <w:p w14:paraId="5A7C830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1562" w:type="pct"/>
            <w:vAlign w:val="center"/>
          </w:tcPr>
          <w:p w14:paraId="75BCB3B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6348129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1.25</w:t>
            </w:r>
          </w:p>
        </w:tc>
        <w:tc>
          <w:tcPr>
            <w:tcW w:w="840" w:type="pct"/>
          </w:tcPr>
          <w:p w14:paraId="5EFE9FF2"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1.25</w:t>
            </w:r>
          </w:p>
        </w:tc>
      </w:tr>
      <w:tr w:rsidR="004F5BFF" w:rsidRPr="00A3223E" w14:paraId="4EDF5DAA" w14:textId="77777777" w:rsidTr="00340B0A">
        <w:trPr>
          <w:jc w:val="center"/>
        </w:trPr>
        <w:tc>
          <w:tcPr>
            <w:tcW w:w="1757" w:type="pct"/>
            <w:vAlign w:val="center"/>
          </w:tcPr>
          <w:p w14:paraId="7974B41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1562" w:type="pct"/>
            <w:vAlign w:val="center"/>
          </w:tcPr>
          <w:p w14:paraId="0D2D8736"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2.5</w:t>
            </w:r>
          </w:p>
        </w:tc>
        <w:tc>
          <w:tcPr>
            <w:tcW w:w="840" w:type="pct"/>
            <w:vAlign w:val="center"/>
          </w:tcPr>
          <w:p w14:paraId="26A8E69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lang w:val="en-GB"/>
              </w:rPr>
              <w:t>2</w:t>
            </w:r>
          </w:p>
        </w:tc>
        <w:tc>
          <w:tcPr>
            <w:tcW w:w="840" w:type="pct"/>
          </w:tcPr>
          <w:p w14:paraId="38A28BF1" w14:textId="77777777" w:rsidR="004F5BFF" w:rsidRPr="00A3223E" w:rsidRDefault="004F5BFF" w:rsidP="00A3223E">
            <w:pPr>
              <w:spacing w:line="0" w:lineRule="atLeast"/>
              <w:jc w:val="center"/>
              <w:rPr>
                <w:rFonts w:ascii="Times New Roman" w:hAnsi="Times New Roman" w:cs="Times New Roman"/>
                <w:color w:val="000000"/>
                <w:sz w:val="20"/>
                <w:szCs w:val="20"/>
                <w:lang w:val="en-GB"/>
              </w:rPr>
            </w:pPr>
            <w:r w:rsidRPr="00A3223E">
              <w:rPr>
                <w:rFonts w:ascii="Times New Roman" w:hAnsi="Times New Roman" w:cs="Times New Roman"/>
                <w:color w:val="000000"/>
                <w:sz w:val="20"/>
                <w:szCs w:val="20"/>
                <w:lang w:val="en-GB"/>
              </w:rPr>
              <w:t>0.5</w:t>
            </w:r>
          </w:p>
        </w:tc>
      </w:tr>
      <w:tr w:rsidR="004F5BFF" w:rsidRPr="00A3223E" w14:paraId="0553C089" w14:textId="77777777" w:rsidTr="00340B0A">
        <w:trPr>
          <w:jc w:val="center"/>
        </w:trPr>
        <w:tc>
          <w:tcPr>
            <w:tcW w:w="1757" w:type="pct"/>
            <w:vAlign w:val="center"/>
          </w:tcPr>
          <w:p w14:paraId="6A1916AD"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6</w:t>
            </w:r>
          </w:p>
        </w:tc>
        <w:tc>
          <w:tcPr>
            <w:tcW w:w="1562" w:type="pct"/>
            <w:vAlign w:val="center"/>
          </w:tcPr>
          <w:p w14:paraId="5F87D578"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4</w:t>
            </w:r>
          </w:p>
        </w:tc>
        <w:tc>
          <w:tcPr>
            <w:tcW w:w="840" w:type="pct"/>
            <w:vAlign w:val="center"/>
          </w:tcPr>
          <w:p w14:paraId="791548A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14:paraId="4090929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14:paraId="4987B6C6" w14:textId="77777777" w:rsidTr="00340B0A">
        <w:trPr>
          <w:jc w:val="center"/>
        </w:trPr>
        <w:tc>
          <w:tcPr>
            <w:tcW w:w="1757" w:type="pct"/>
            <w:vAlign w:val="center"/>
          </w:tcPr>
          <w:p w14:paraId="790E04E8"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7</w:t>
            </w:r>
          </w:p>
        </w:tc>
        <w:tc>
          <w:tcPr>
            <w:tcW w:w="1562" w:type="pct"/>
            <w:vAlign w:val="center"/>
          </w:tcPr>
          <w:p w14:paraId="29DF40E1"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14:paraId="74C8B04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14:paraId="5220A5D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34FBF057" w14:textId="77777777" w:rsidTr="00340B0A">
        <w:trPr>
          <w:jc w:val="center"/>
        </w:trPr>
        <w:tc>
          <w:tcPr>
            <w:tcW w:w="1757" w:type="pct"/>
            <w:vAlign w:val="center"/>
          </w:tcPr>
          <w:p w14:paraId="767B9933"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8</w:t>
            </w:r>
          </w:p>
        </w:tc>
        <w:tc>
          <w:tcPr>
            <w:tcW w:w="1562" w:type="pct"/>
            <w:vAlign w:val="center"/>
          </w:tcPr>
          <w:p w14:paraId="7EB14078"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4</w:t>
            </w:r>
          </w:p>
        </w:tc>
        <w:tc>
          <w:tcPr>
            <w:tcW w:w="840" w:type="pct"/>
            <w:vAlign w:val="center"/>
          </w:tcPr>
          <w:p w14:paraId="7103410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14:paraId="24E309C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14:paraId="7A72148E" w14:textId="77777777" w:rsidTr="00340B0A">
        <w:trPr>
          <w:jc w:val="center"/>
        </w:trPr>
        <w:tc>
          <w:tcPr>
            <w:tcW w:w="1757" w:type="pct"/>
            <w:vAlign w:val="center"/>
          </w:tcPr>
          <w:p w14:paraId="403FFE8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9</w:t>
            </w:r>
          </w:p>
        </w:tc>
        <w:tc>
          <w:tcPr>
            <w:tcW w:w="1562" w:type="pct"/>
            <w:vAlign w:val="center"/>
          </w:tcPr>
          <w:p w14:paraId="7214D22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5</w:t>
            </w:r>
          </w:p>
        </w:tc>
        <w:tc>
          <w:tcPr>
            <w:tcW w:w="840" w:type="pct"/>
            <w:vAlign w:val="center"/>
          </w:tcPr>
          <w:p w14:paraId="23CF93E4"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c>
          <w:tcPr>
            <w:tcW w:w="840" w:type="pct"/>
          </w:tcPr>
          <w:p w14:paraId="6D69446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r>
      <w:tr w:rsidR="004F5BFF" w:rsidRPr="00A3223E" w14:paraId="58852A06" w14:textId="77777777" w:rsidTr="00340B0A">
        <w:trPr>
          <w:jc w:val="center"/>
        </w:trPr>
        <w:tc>
          <w:tcPr>
            <w:tcW w:w="1757" w:type="pct"/>
            <w:vAlign w:val="center"/>
          </w:tcPr>
          <w:p w14:paraId="058B9695"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10</w:t>
            </w:r>
          </w:p>
        </w:tc>
        <w:tc>
          <w:tcPr>
            <w:tcW w:w="1562" w:type="pct"/>
            <w:vAlign w:val="center"/>
          </w:tcPr>
          <w:p w14:paraId="571C8381"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7BEDE09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c>
          <w:tcPr>
            <w:tcW w:w="840" w:type="pct"/>
          </w:tcPr>
          <w:p w14:paraId="6FCE4DA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r>
      <w:tr w:rsidR="004F5BFF" w:rsidRPr="00A3223E" w14:paraId="24768AD8" w14:textId="77777777" w:rsidTr="00340B0A">
        <w:trPr>
          <w:jc w:val="center"/>
        </w:trPr>
        <w:tc>
          <w:tcPr>
            <w:tcW w:w="1757" w:type="pct"/>
            <w:vAlign w:val="center"/>
          </w:tcPr>
          <w:p w14:paraId="07AA10DC"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11</w:t>
            </w:r>
          </w:p>
        </w:tc>
        <w:tc>
          <w:tcPr>
            <w:tcW w:w="1562" w:type="pct"/>
            <w:vAlign w:val="center"/>
          </w:tcPr>
          <w:p w14:paraId="225571E2"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42FEBA27"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c>
          <w:tcPr>
            <w:tcW w:w="840" w:type="pct"/>
          </w:tcPr>
          <w:p w14:paraId="413835D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2.5</w:t>
            </w:r>
          </w:p>
        </w:tc>
      </w:tr>
      <w:tr w:rsidR="004F5BFF" w:rsidRPr="00A3223E" w14:paraId="3E91D924" w14:textId="77777777" w:rsidTr="00340B0A">
        <w:trPr>
          <w:jc w:val="center"/>
        </w:trPr>
        <w:tc>
          <w:tcPr>
            <w:tcW w:w="1757" w:type="pct"/>
            <w:vAlign w:val="center"/>
          </w:tcPr>
          <w:p w14:paraId="72B93F1B"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12</w:t>
            </w:r>
          </w:p>
        </w:tc>
        <w:tc>
          <w:tcPr>
            <w:tcW w:w="1562" w:type="pct"/>
            <w:vAlign w:val="center"/>
          </w:tcPr>
          <w:p w14:paraId="47B6E951"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4F21A1AA"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3</w:t>
            </w:r>
          </w:p>
        </w:tc>
        <w:tc>
          <w:tcPr>
            <w:tcW w:w="840" w:type="pct"/>
          </w:tcPr>
          <w:p w14:paraId="5843DD6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2</w:t>
            </w:r>
          </w:p>
        </w:tc>
      </w:tr>
      <w:tr w:rsidR="004F5BFF" w:rsidRPr="00A3223E" w14:paraId="548E7B7D" w14:textId="77777777" w:rsidTr="00340B0A">
        <w:trPr>
          <w:jc w:val="center"/>
        </w:trPr>
        <w:tc>
          <w:tcPr>
            <w:tcW w:w="1757" w:type="pct"/>
            <w:vAlign w:val="center"/>
          </w:tcPr>
          <w:p w14:paraId="7C44054E"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13</w:t>
            </w:r>
          </w:p>
        </w:tc>
        <w:tc>
          <w:tcPr>
            <w:tcW w:w="1562" w:type="pct"/>
            <w:vAlign w:val="center"/>
          </w:tcPr>
          <w:p w14:paraId="588C6943" w14:textId="77777777" w:rsidR="004F5BFF" w:rsidRPr="00A3223E" w:rsidRDefault="004F5BFF" w:rsidP="00A3223E">
            <w:pPr>
              <w:spacing w:line="0" w:lineRule="atLeast"/>
              <w:jc w:val="center"/>
              <w:rPr>
                <w:rFonts w:ascii="Times New Roman" w:hAnsi="Times New Roman" w:cs="Times New Roman"/>
                <w:color w:val="000000"/>
                <w:sz w:val="20"/>
                <w:szCs w:val="20"/>
              </w:rPr>
            </w:pPr>
            <w:r w:rsidRPr="00A3223E">
              <w:rPr>
                <w:rFonts w:ascii="Times New Roman" w:hAnsi="Times New Roman" w:cs="Times New Roman"/>
                <w:color w:val="000000"/>
                <w:sz w:val="20"/>
                <w:szCs w:val="20"/>
              </w:rPr>
              <w:t>5</w:t>
            </w:r>
          </w:p>
        </w:tc>
        <w:tc>
          <w:tcPr>
            <w:tcW w:w="840" w:type="pct"/>
            <w:vAlign w:val="center"/>
          </w:tcPr>
          <w:p w14:paraId="1DAF06C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4</w:t>
            </w:r>
          </w:p>
        </w:tc>
        <w:tc>
          <w:tcPr>
            <w:tcW w:w="840" w:type="pct"/>
          </w:tcPr>
          <w:p w14:paraId="5EA3FF8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w:t>
            </w:r>
          </w:p>
        </w:tc>
      </w:tr>
      <w:tr w:rsidR="004F5BFF" w:rsidRPr="00A3223E" w14:paraId="4E71F7FE" w14:textId="77777777" w:rsidTr="00340B0A">
        <w:trPr>
          <w:jc w:val="center"/>
        </w:trPr>
        <w:tc>
          <w:tcPr>
            <w:tcW w:w="1757" w:type="pct"/>
            <w:vAlign w:val="center"/>
          </w:tcPr>
          <w:p w14:paraId="79245302"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14</w:t>
            </w:r>
          </w:p>
        </w:tc>
        <w:tc>
          <w:tcPr>
            <w:tcW w:w="1562" w:type="pct"/>
            <w:vAlign w:val="center"/>
          </w:tcPr>
          <w:p w14:paraId="01916373"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10</w:t>
            </w:r>
          </w:p>
        </w:tc>
        <w:tc>
          <w:tcPr>
            <w:tcW w:w="840" w:type="pct"/>
            <w:vAlign w:val="center"/>
          </w:tcPr>
          <w:p w14:paraId="41A0DFA9"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c>
          <w:tcPr>
            <w:tcW w:w="840" w:type="pct"/>
          </w:tcPr>
          <w:p w14:paraId="53B128AB"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5</w:t>
            </w:r>
          </w:p>
        </w:tc>
      </w:tr>
      <w:tr w:rsidR="004F5BFF" w:rsidRPr="00A3223E" w14:paraId="646BAB30" w14:textId="77777777" w:rsidTr="00340B0A">
        <w:trPr>
          <w:jc w:val="center"/>
        </w:trPr>
        <w:tc>
          <w:tcPr>
            <w:tcW w:w="1757" w:type="pct"/>
            <w:vAlign w:val="center"/>
          </w:tcPr>
          <w:p w14:paraId="0543BD3E"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15</w:t>
            </w:r>
          </w:p>
        </w:tc>
        <w:tc>
          <w:tcPr>
            <w:tcW w:w="1562" w:type="pct"/>
            <w:vAlign w:val="center"/>
          </w:tcPr>
          <w:p w14:paraId="12BFB191"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color w:val="000000"/>
                <w:sz w:val="20"/>
                <w:szCs w:val="20"/>
              </w:rPr>
              <w:t>20</w:t>
            </w:r>
          </w:p>
        </w:tc>
        <w:tc>
          <w:tcPr>
            <w:tcW w:w="840" w:type="pct"/>
            <w:vAlign w:val="center"/>
          </w:tcPr>
          <w:p w14:paraId="5F0BCA6F"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c>
          <w:tcPr>
            <w:tcW w:w="840" w:type="pct"/>
          </w:tcPr>
          <w:p w14:paraId="6261FE75" w14:textId="77777777" w:rsidR="004F5BFF" w:rsidRPr="00A3223E" w:rsidRDefault="004F5BFF" w:rsidP="00A3223E">
            <w:pPr>
              <w:spacing w:line="0" w:lineRule="atLeast"/>
              <w:jc w:val="center"/>
              <w:rPr>
                <w:rFonts w:ascii="Times New Roman" w:hAnsi="Times New Roman" w:cs="Times New Roman"/>
                <w:sz w:val="20"/>
                <w:szCs w:val="20"/>
                <w:lang w:val="en-GB"/>
              </w:rPr>
            </w:pPr>
            <w:r w:rsidRPr="00A3223E">
              <w:rPr>
                <w:rFonts w:ascii="Times New Roman" w:hAnsi="Times New Roman" w:cs="Times New Roman"/>
                <w:sz w:val="20"/>
                <w:szCs w:val="20"/>
                <w:lang w:val="en-GB"/>
              </w:rPr>
              <w:t>10</w:t>
            </w:r>
          </w:p>
        </w:tc>
      </w:tr>
    </w:tbl>
    <w:p w14:paraId="119344BB" w14:textId="77777777" w:rsidR="004F5BFF" w:rsidRDefault="004F5BFF" w:rsidP="00C74684">
      <w:pPr>
        <w:pStyle w:val="a7"/>
        <w:spacing w:beforeLines="50" w:before="156"/>
        <w:rPr>
          <w:rFonts w:eastAsiaTheme="minorEastAsia" w:hint="eastAsia"/>
          <w:b/>
          <w:i/>
          <w:lang w:eastAsia="zh-CN"/>
        </w:rPr>
      </w:pPr>
    </w:p>
    <w:p w14:paraId="64487C13" w14:textId="7841B473" w:rsidR="00271B1B" w:rsidRDefault="00271B1B" w:rsidP="00271B1B">
      <w:pPr>
        <w:pStyle w:val="a7"/>
        <w:spacing w:after="0"/>
        <w:rPr>
          <w:rFonts w:eastAsiaTheme="minorEastAsia"/>
          <w:b/>
          <w:i/>
          <w:lang w:eastAsia="zh-CN"/>
        </w:rPr>
      </w:pPr>
      <w:r w:rsidRPr="00271B1B">
        <w:rPr>
          <w:rFonts w:eastAsiaTheme="minorEastAsia" w:hint="eastAsia"/>
          <w:b/>
          <w:i/>
          <w:highlight w:val="yellow"/>
          <w:lang w:eastAsia="zh-CN"/>
        </w:rPr>
        <w:t>FL proposal:</w:t>
      </w:r>
    </w:p>
    <w:p w14:paraId="59C069D0" w14:textId="77777777" w:rsidR="004F5BFF" w:rsidRDefault="004F5BFF" w:rsidP="00C74684">
      <w:pPr>
        <w:pStyle w:val="a7"/>
        <w:spacing w:beforeLines="50" w:before="156"/>
        <w:rPr>
          <w:rFonts w:eastAsiaTheme="minorEastAsia"/>
          <w:b/>
          <w:i/>
          <w:lang w:eastAsia="zh-CN"/>
        </w:rPr>
      </w:pPr>
      <w:r>
        <w:rPr>
          <w:rFonts w:eastAsiaTheme="minorEastAsia" w:hint="eastAsia"/>
          <w:b/>
          <w:i/>
          <w:lang w:eastAsia="zh-CN"/>
        </w:rPr>
        <w:t>Proposal 2: For indication of the granularity of UL resources,</w:t>
      </w:r>
    </w:p>
    <w:p w14:paraId="45A82D06" w14:textId="77777777" w:rsidR="004F5BFF" w:rsidRPr="00F6102A" w:rsidRDefault="004F5BFF" w:rsidP="00C74684">
      <w:pPr>
        <w:pStyle w:val="a7"/>
        <w:numPr>
          <w:ilvl w:val="0"/>
          <w:numId w:val="5"/>
        </w:numPr>
        <w:spacing w:beforeLines="50" w:before="156"/>
        <w:rPr>
          <w:rFonts w:eastAsiaTheme="minorEastAsia"/>
          <w:b/>
          <w:i/>
          <w:lang w:eastAsia="zh-CN"/>
        </w:rPr>
      </w:pPr>
      <w:r w:rsidRPr="00F6102A">
        <w:rPr>
          <w:rFonts w:eastAsiaTheme="minorEastAsia" w:hint="eastAsia"/>
          <w:b/>
          <w:i/>
          <w:lang w:eastAsia="zh-CN"/>
        </w:rPr>
        <w:lastRenderedPageBreak/>
        <w:t xml:space="preserve">If single pattern is configured, </w:t>
      </w:r>
      <w:r w:rsidRPr="00F6102A">
        <w:rPr>
          <w:rFonts w:eastAsia="宋体"/>
          <w:b/>
          <w:i/>
          <w:lang w:eastAsia="zh-CN"/>
        </w:rPr>
        <w:t>the granularity of the number of UL resources indicated by SL-TDD-</w:t>
      </w:r>
      <w:proofErr w:type="spellStart"/>
      <w:r w:rsidRPr="00F6102A">
        <w:rPr>
          <w:rFonts w:eastAsia="宋体"/>
          <w:b/>
          <w:i/>
          <w:lang w:eastAsia="zh-CN"/>
        </w:rPr>
        <w:t>Config</w:t>
      </w:r>
      <w:proofErr w:type="spellEnd"/>
      <w:r w:rsidRPr="00F6102A">
        <w:rPr>
          <w:rFonts w:eastAsia="宋体"/>
          <w:b/>
          <w:i/>
          <w:lang w:eastAsia="zh-CN"/>
        </w:rPr>
        <w:t xml:space="preserve"> is 1 slot</w:t>
      </w:r>
      <w:r w:rsidRPr="00F6102A">
        <w:rPr>
          <w:rFonts w:eastAsia="宋体" w:hint="eastAsia"/>
          <w:b/>
          <w:i/>
          <w:lang w:eastAsia="zh-CN"/>
        </w:rPr>
        <w:t>.</w:t>
      </w:r>
    </w:p>
    <w:p w14:paraId="5FD41E90" w14:textId="77777777" w:rsidR="004F5BFF" w:rsidRPr="00F6102A" w:rsidRDefault="004F5BFF" w:rsidP="00C74684">
      <w:pPr>
        <w:pStyle w:val="a7"/>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宋体"/>
          <w:b/>
          <w:i/>
          <w:lang w:eastAsia="zh-CN"/>
        </w:rPr>
        <w:t>SL-TDD-</w:t>
      </w:r>
      <w:proofErr w:type="spellStart"/>
      <w:r>
        <w:rPr>
          <w:rFonts w:eastAsia="宋体"/>
          <w:b/>
          <w:i/>
          <w:lang w:eastAsia="zh-CN"/>
        </w:rPr>
        <w:t>Config</w:t>
      </w:r>
      <w:proofErr w:type="spellEnd"/>
      <w:r>
        <w:rPr>
          <w:rFonts w:eastAsia="宋体"/>
          <w:b/>
          <w:i/>
          <w:lang w:eastAsia="zh-CN"/>
        </w:rPr>
        <w:t xml:space="preserve"> </w:t>
      </w:r>
      <w:r>
        <w:rPr>
          <w:rFonts w:eastAsia="宋体" w:hint="eastAsia"/>
          <w:b/>
          <w:i/>
          <w:lang w:eastAsia="zh-CN"/>
        </w:rPr>
        <w:t>follows the table below.</w:t>
      </w:r>
    </w:p>
    <w:tbl>
      <w:tblPr>
        <w:tblStyle w:val="a6"/>
        <w:tblW w:w="4573" w:type="pct"/>
        <w:jc w:val="center"/>
        <w:tblLook w:val="04A0" w:firstRow="1" w:lastRow="0" w:firstColumn="1" w:lastColumn="0" w:noHBand="0" w:noVBand="1"/>
      </w:tblPr>
      <w:tblGrid>
        <w:gridCol w:w="1524"/>
        <w:gridCol w:w="1325"/>
        <w:gridCol w:w="813"/>
        <w:gridCol w:w="813"/>
        <w:gridCol w:w="1061"/>
        <w:gridCol w:w="1093"/>
        <w:gridCol w:w="1243"/>
        <w:gridCol w:w="1239"/>
      </w:tblGrid>
      <w:tr w:rsidR="004F5BFF" w:rsidRPr="00B64038" w14:paraId="0B0C21B7" w14:textId="77777777" w:rsidTr="00A3223E">
        <w:trPr>
          <w:trHeight w:val="117"/>
          <w:jc w:val="center"/>
        </w:trPr>
        <w:tc>
          <w:tcPr>
            <w:tcW w:w="837" w:type="pct"/>
            <w:vMerge w:val="restart"/>
            <w:shd w:val="clear" w:color="auto" w:fill="BFBFBF" w:themeFill="background1" w:themeFillShade="BF"/>
            <w:vAlign w:val="center"/>
          </w:tcPr>
          <w:p w14:paraId="67A55CEB" w14:textId="77777777" w:rsidR="004F5BFF" w:rsidRPr="00B64038" w:rsidRDefault="004F5BFF" w:rsidP="00323746">
            <w:pPr>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Periodicity ind</w:t>
            </w:r>
            <w:r w:rsidR="00323746" w:rsidRPr="00B64038">
              <w:rPr>
                <w:rFonts w:ascii="Times New Roman" w:hAnsi="Times New Roman" w:cs="Times New Roman"/>
                <w:sz w:val="20"/>
                <w:szCs w:val="20"/>
                <w:lang w:val="en-GB"/>
              </w:rPr>
              <w:t>ication Y</w:t>
            </w:r>
          </w:p>
        </w:tc>
        <w:tc>
          <w:tcPr>
            <w:tcW w:w="727" w:type="pct"/>
            <w:vMerge w:val="restart"/>
            <w:shd w:val="clear" w:color="auto" w:fill="BFBFBF" w:themeFill="background1" w:themeFillShade="BF"/>
            <w:vAlign w:val="center"/>
          </w:tcPr>
          <w:p w14:paraId="4DEA7EB5" w14:textId="77777777" w:rsidR="004F5BFF" w:rsidRPr="00B64038" w:rsidRDefault="004F5BFF" w:rsidP="009827BD">
            <w:pPr>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P+P2 (</w:t>
            </w:r>
            <w:proofErr w:type="spellStart"/>
            <w:r w:rsidRPr="00B64038">
              <w:rPr>
                <w:rFonts w:ascii="Times New Roman" w:hAnsi="Times New Roman" w:cs="Times New Roman"/>
                <w:color w:val="000000"/>
                <w:sz w:val="20"/>
                <w:szCs w:val="20"/>
                <w:lang w:val="en-GB"/>
              </w:rPr>
              <w:t>ms</w:t>
            </w:r>
            <w:proofErr w:type="spellEnd"/>
            <w:r w:rsidRPr="00B64038">
              <w:rPr>
                <w:rFonts w:ascii="Times New Roman" w:hAnsi="Times New Roman" w:cs="Times New Roman"/>
                <w:color w:val="000000"/>
                <w:sz w:val="20"/>
                <w:szCs w:val="20"/>
                <w:lang w:val="en-GB"/>
              </w:rPr>
              <w:t>)</w:t>
            </w:r>
          </w:p>
        </w:tc>
        <w:tc>
          <w:tcPr>
            <w:tcW w:w="892" w:type="pct"/>
            <w:gridSpan w:val="2"/>
            <w:shd w:val="clear" w:color="auto" w:fill="BFBFBF" w:themeFill="background1" w:themeFillShade="BF"/>
            <w:vAlign w:val="center"/>
          </w:tcPr>
          <w:p w14:paraId="380BCFB4"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Two patterns</w:t>
            </w:r>
          </w:p>
        </w:tc>
        <w:tc>
          <w:tcPr>
            <w:tcW w:w="2545" w:type="pct"/>
            <w:gridSpan w:val="4"/>
            <w:shd w:val="clear" w:color="auto" w:fill="BFBFBF" w:themeFill="background1" w:themeFillShade="BF"/>
          </w:tcPr>
          <w:p w14:paraId="382C0016"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b/>
                <w:sz w:val="20"/>
                <w:szCs w:val="20"/>
              </w:rPr>
              <w:t>Granularity in slots with different SCS</w:t>
            </w:r>
          </w:p>
        </w:tc>
      </w:tr>
      <w:tr w:rsidR="004F5BFF" w:rsidRPr="00B64038" w14:paraId="7196FEEB" w14:textId="77777777" w:rsidTr="00A3223E">
        <w:trPr>
          <w:trHeight w:val="116"/>
          <w:jc w:val="center"/>
        </w:trPr>
        <w:tc>
          <w:tcPr>
            <w:tcW w:w="837" w:type="pct"/>
            <w:vMerge/>
            <w:shd w:val="clear" w:color="auto" w:fill="BFBFBF" w:themeFill="background1" w:themeFillShade="BF"/>
            <w:vAlign w:val="center"/>
          </w:tcPr>
          <w:p w14:paraId="6B761529" w14:textId="77777777" w:rsidR="004F5BFF" w:rsidRPr="00B64038" w:rsidRDefault="004F5BFF" w:rsidP="00340B0A">
            <w:pPr>
              <w:jc w:val="center"/>
              <w:rPr>
                <w:rFonts w:ascii="Times New Roman" w:hAnsi="Times New Roman" w:cs="Times New Roman"/>
                <w:sz w:val="20"/>
                <w:szCs w:val="20"/>
                <w:lang w:val="en-GB"/>
              </w:rPr>
            </w:pPr>
          </w:p>
        </w:tc>
        <w:tc>
          <w:tcPr>
            <w:tcW w:w="727" w:type="pct"/>
            <w:vMerge/>
            <w:shd w:val="clear" w:color="auto" w:fill="BFBFBF" w:themeFill="background1" w:themeFillShade="BF"/>
            <w:vAlign w:val="center"/>
          </w:tcPr>
          <w:p w14:paraId="2C16C221" w14:textId="77777777" w:rsidR="004F5BFF" w:rsidRPr="00B64038" w:rsidRDefault="004F5BFF" w:rsidP="00340B0A">
            <w:pPr>
              <w:jc w:val="center"/>
              <w:rPr>
                <w:rFonts w:ascii="Times New Roman" w:hAnsi="Times New Roman" w:cs="Times New Roman"/>
                <w:color w:val="000000"/>
                <w:sz w:val="20"/>
                <w:szCs w:val="20"/>
                <w:lang w:val="en-GB"/>
              </w:rPr>
            </w:pPr>
          </w:p>
        </w:tc>
        <w:tc>
          <w:tcPr>
            <w:tcW w:w="446" w:type="pct"/>
            <w:shd w:val="clear" w:color="auto" w:fill="BFBFBF" w:themeFill="background1" w:themeFillShade="BF"/>
            <w:vAlign w:val="center"/>
          </w:tcPr>
          <w:p w14:paraId="002225C3" w14:textId="77777777" w:rsidR="004F5BFF" w:rsidRPr="00B64038" w:rsidRDefault="004F5BFF" w:rsidP="009827BD">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w:t>
            </w:r>
          </w:p>
        </w:tc>
        <w:tc>
          <w:tcPr>
            <w:tcW w:w="446" w:type="pct"/>
            <w:shd w:val="clear" w:color="auto" w:fill="BFBFBF" w:themeFill="background1" w:themeFillShade="BF"/>
            <w:vAlign w:val="center"/>
          </w:tcPr>
          <w:p w14:paraId="390F5F0A"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P2</w:t>
            </w:r>
          </w:p>
        </w:tc>
        <w:tc>
          <w:tcPr>
            <w:tcW w:w="582" w:type="pct"/>
            <w:shd w:val="clear" w:color="auto" w:fill="BFBFBF" w:themeFill="background1" w:themeFillShade="BF"/>
          </w:tcPr>
          <w:p w14:paraId="1DBDDB21"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15kHz</w:t>
            </w:r>
          </w:p>
        </w:tc>
        <w:tc>
          <w:tcPr>
            <w:tcW w:w="600" w:type="pct"/>
            <w:shd w:val="clear" w:color="auto" w:fill="BFBFBF" w:themeFill="background1" w:themeFillShade="BF"/>
          </w:tcPr>
          <w:p w14:paraId="178C3059"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30 kHz</w:t>
            </w:r>
          </w:p>
        </w:tc>
        <w:tc>
          <w:tcPr>
            <w:tcW w:w="681" w:type="pct"/>
            <w:shd w:val="clear" w:color="auto" w:fill="BFBFBF" w:themeFill="background1" w:themeFillShade="BF"/>
          </w:tcPr>
          <w:p w14:paraId="78277203"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60 kHz</w:t>
            </w:r>
          </w:p>
        </w:tc>
        <w:tc>
          <w:tcPr>
            <w:tcW w:w="681" w:type="pct"/>
            <w:shd w:val="clear" w:color="auto" w:fill="BFBFBF" w:themeFill="background1" w:themeFillShade="BF"/>
          </w:tcPr>
          <w:p w14:paraId="1C4DD953" w14:textId="77777777" w:rsidR="004F5BFF" w:rsidRPr="00B64038" w:rsidRDefault="004F5BFF" w:rsidP="00340B0A">
            <w:pPr>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120 kHz</w:t>
            </w:r>
          </w:p>
        </w:tc>
      </w:tr>
      <w:tr w:rsidR="004F5BFF" w:rsidRPr="00B64038" w14:paraId="5549DBAE" w14:textId="77777777" w:rsidTr="00A3223E">
        <w:trPr>
          <w:jc w:val="center"/>
        </w:trPr>
        <w:tc>
          <w:tcPr>
            <w:tcW w:w="837" w:type="pct"/>
            <w:vAlign w:val="center"/>
          </w:tcPr>
          <w:p w14:paraId="48BE7F4C"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w:t>
            </w:r>
          </w:p>
        </w:tc>
        <w:tc>
          <w:tcPr>
            <w:tcW w:w="727" w:type="pct"/>
            <w:vAlign w:val="center"/>
          </w:tcPr>
          <w:p w14:paraId="4F265F4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446" w:type="pct"/>
            <w:vAlign w:val="center"/>
          </w:tcPr>
          <w:p w14:paraId="0E20EF8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0.5</w:t>
            </w:r>
          </w:p>
        </w:tc>
        <w:tc>
          <w:tcPr>
            <w:tcW w:w="446" w:type="pct"/>
          </w:tcPr>
          <w:p w14:paraId="20918FEB"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val="restart"/>
            <w:vAlign w:val="center"/>
          </w:tcPr>
          <w:p w14:paraId="0B4AF29B"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r>
      <w:tr w:rsidR="004F5BFF" w:rsidRPr="00B64038" w14:paraId="470072E8" w14:textId="77777777" w:rsidTr="00A3223E">
        <w:trPr>
          <w:jc w:val="center"/>
        </w:trPr>
        <w:tc>
          <w:tcPr>
            <w:tcW w:w="837" w:type="pct"/>
            <w:vAlign w:val="center"/>
          </w:tcPr>
          <w:p w14:paraId="0D7D84F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w:t>
            </w:r>
          </w:p>
        </w:tc>
        <w:tc>
          <w:tcPr>
            <w:tcW w:w="727" w:type="pct"/>
            <w:vAlign w:val="center"/>
          </w:tcPr>
          <w:p w14:paraId="2362E10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1.25</w:t>
            </w:r>
          </w:p>
        </w:tc>
        <w:tc>
          <w:tcPr>
            <w:tcW w:w="446" w:type="pct"/>
            <w:vAlign w:val="center"/>
          </w:tcPr>
          <w:p w14:paraId="235EC51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0.625</w:t>
            </w:r>
          </w:p>
        </w:tc>
        <w:tc>
          <w:tcPr>
            <w:tcW w:w="446" w:type="pct"/>
          </w:tcPr>
          <w:p w14:paraId="05BB17FD"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0.625</w:t>
            </w:r>
          </w:p>
        </w:tc>
        <w:tc>
          <w:tcPr>
            <w:tcW w:w="2545" w:type="pct"/>
            <w:gridSpan w:val="4"/>
            <w:vMerge/>
          </w:tcPr>
          <w:p w14:paraId="7593ED38"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4D80B7E4" w14:textId="77777777" w:rsidTr="00A3223E">
        <w:trPr>
          <w:jc w:val="center"/>
        </w:trPr>
        <w:tc>
          <w:tcPr>
            <w:tcW w:w="837" w:type="pct"/>
            <w:vAlign w:val="center"/>
          </w:tcPr>
          <w:p w14:paraId="774507F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727" w:type="pct"/>
            <w:vAlign w:val="center"/>
          </w:tcPr>
          <w:p w14:paraId="2E4F9F3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w:t>
            </w:r>
          </w:p>
        </w:tc>
        <w:tc>
          <w:tcPr>
            <w:tcW w:w="446" w:type="pct"/>
            <w:vAlign w:val="center"/>
          </w:tcPr>
          <w:p w14:paraId="3F9AFC6F"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w:t>
            </w:r>
          </w:p>
        </w:tc>
        <w:tc>
          <w:tcPr>
            <w:tcW w:w="446" w:type="pct"/>
          </w:tcPr>
          <w:p w14:paraId="37D2FBCD"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w:t>
            </w:r>
          </w:p>
        </w:tc>
        <w:tc>
          <w:tcPr>
            <w:tcW w:w="2545" w:type="pct"/>
            <w:gridSpan w:val="4"/>
            <w:vMerge/>
          </w:tcPr>
          <w:p w14:paraId="3412BA45"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51603A45" w14:textId="77777777" w:rsidTr="00A3223E">
        <w:trPr>
          <w:jc w:val="center"/>
        </w:trPr>
        <w:tc>
          <w:tcPr>
            <w:tcW w:w="837" w:type="pct"/>
            <w:vAlign w:val="center"/>
          </w:tcPr>
          <w:p w14:paraId="5E1B82F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727" w:type="pct"/>
            <w:vAlign w:val="center"/>
          </w:tcPr>
          <w:p w14:paraId="607C0F1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125C3C5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0.5</w:t>
            </w:r>
          </w:p>
        </w:tc>
        <w:tc>
          <w:tcPr>
            <w:tcW w:w="446" w:type="pct"/>
          </w:tcPr>
          <w:p w14:paraId="77831ADC"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2545" w:type="pct"/>
            <w:gridSpan w:val="4"/>
            <w:vMerge/>
          </w:tcPr>
          <w:p w14:paraId="7BAA5A89"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1301E592" w14:textId="77777777" w:rsidTr="00A3223E">
        <w:trPr>
          <w:jc w:val="center"/>
        </w:trPr>
        <w:tc>
          <w:tcPr>
            <w:tcW w:w="837" w:type="pct"/>
            <w:vAlign w:val="center"/>
          </w:tcPr>
          <w:p w14:paraId="73A856AF"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727" w:type="pct"/>
            <w:vAlign w:val="center"/>
          </w:tcPr>
          <w:p w14:paraId="1C126DD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0A0B905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1.25</w:t>
            </w:r>
          </w:p>
        </w:tc>
        <w:tc>
          <w:tcPr>
            <w:tcW w:w="446" w:type="pct"/>
          </w:tcPr>
          <w:p w14:paraId="78AC3F66"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1.25</w:t>
            </w:r>
          </w:p>
        </w:tc>
        <w:tc>
          <w:tcPr>
            <w:tcW w:w="2545" w:type="pct"/>
            <w:gridSpan w:val="4"/>
            <w:vMerge/>
          </w:tcPr>
          <w:p w14:paraId="0309334E"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1F11B208" w14:textId="77777777" w:rsidTr="00A3223E">
        <w:trPr>
          <w:jc w:val="center"/>
        </w:trPr>
        <w:tc>
          <w:tcPr>
            <w:tcW w:w="837" w:type="pct"/>
            <w:vAlign w:val="center"/>
          </w:tcPr>
          <w:p w14:paraId="4AD0C84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727" w:type="pct"/>
            <w:vAlign w:val="center"/>
          </w:tcPr>
          <w:p w14:paraId="46A09CD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2.5</w:t>
            </w:r>
          </w:p>
        </w:tc>
        <w:tc>
          <w:tcPr>
            <w:tcW w:w="446" w:type="pct"/>
            <w:vAlign w:val="center"/>
          </w:tcPr>
          <w:p w14:paraId="1AADDBC5"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lang w:val="en-GB"/>
              </w:rPr>
              <w:t>2</w:t>
            </w:r>
          </w:p>
        </w:tc>
        <w:tc>
          <w:tcPr>
            <w:tcW w:w="446" w:type="pct"/>
          </w:tcPr>
          <w:p w14:paraId="1AD4CB1E"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r w:rsidRPr="00B64038">
              <w:rPr>
                <w:rFonts w:ascii="Times New Roman" w:hAnsi="Times New Roman" w:cs="Times New Roman"/>
                <w:color w:val="000000"/>
                <w:sz w:val="20"/>
                <w:szCs w:val="20"/>
                <w:lang w:val="en-GB"/>
              </w:rPr>
              <w:t>0.5</w:t>
            </w:r>
          </w:p>
        </w:tc>
        <w:tc>
          <w:tcPr>
            <w:tcW w:w="2545" w:type="pct"/>
            <w:gridSpan w:val="4"/>
            <w:vMerge/>
          </w:tcPr>
          <w:p w14:paraId="7080FA5D" w14:textId="77777777" w:rsidR="004F5BFF" w:rsidRPr="00B64038" w:rsidRDefault="004F5BFF" w:rsidP="00A3223E">
            <w:pPr>
              <w:spacing w:line="0" w:lineRule="atLeast"/>
              <w:jc w:val="center"/>
              <w:rPr>
                <w:rFonts w:ascii="Times New Roman" w:hAnsi="Times New Roman" w:cs="Times New Roman"/>
                <w:color w:val="000000"/>
                <w:sz w:val="20"/>
                <w:szCs w:val="20"/>
                <w:lang w:val="en-GB"/>
              </w:rPr>
            </w:pPr>
          </w:p>
        </w:tc>
      </w:tr>
      <w:tr w:rsidR="004F5BFF" w:rsidRPr="00B64038" w14:paraId="66E0C9D8" w14:textId="77777777" w:rsidTr="00A3223E">
        <w:trPr>
          <w:jc w:val="center"/>
        </w:trPr>
        <w:tc>
          <w:tcPr>
            <w:tcW w:w="837" w:type="pct"/>
            <w:vAlign w:val="center"/>
          </w:tcPr>
          <w:p w14:paraId="04E7944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6</w:t>
            </w:r>
          </w:p>
        </w:tc>
        <w:tc>
          <w:tcPr>
            <w:tcW w:w="727" w:type="pct"/>
            <w:vAlign w:val="center"/>
          </w:tcPr>
          <w:p w14:paraId="43304A8C"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4</w:t>
            </w:r>
          </w:p>
        </w:tc>
        <w:tc>
          <w:tcPr>
            <w:tcW w:w="446" w:type="pct"/>
            <w:vAlign w:val="center"/>
          </w:tcPr>
          <w:p w14:paraId="2EA8C62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14:paraId="1BC5E81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val="restart"/>
            <w:vAlign w:val="center"/>
          </w:tcPr>
          <w:p w14:paraId="12645BE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vMerge w:val="restart"/>
            <w:vAlign w:val="center"/>
          </w:tcPr>
          <w:p w14:paraId="2F262ED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r>
      <w:tr w:rsidR="004F5BFF" w:rsidRPr="00B64038" w14:paraId="4CC24394" w14:textId="77777777" w:rsidTr="00A3223E">
        <w:trPr>
          <w:jc w:val="center"/>
        </w:trPr>
        <w:tc>
          <w:tcPr>
            <w:tcW w:w="837" w:type="pct"/>
            <w:vAlign w:val="center"/>
          </w:tcPr>
          <w:p w14:paraId="58AC6372"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7</w:t>
            </w:r>
          </w:p>
        </w:tc>
        <w:tc>
          <w:tcPr>
            <w:tcW w:w="727" w:type="pct"/>
            <w:vAlign w:val="center"/>
          </w:tcPr>
          <w:p w14:paraId="686FEF8B"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14:paraId="29458D4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14:paraId="6C489D5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14:paraId="38C95C03"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1FDBC286"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2673C83A" w14:textId="77777777" w:rsidTr="00A3223E">
        <w:trPr>
          <w:jc w:val="center"/>
        </w:trPr>
        <w:tc>
          <w:tcPr>
            <w:tcW w:w="837" w:type="pct"/>
            <w:vAlign w:val="center"/>
          </w:tcPr>
          <w:p w14:paraId="53A767BF"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8</w:t>
            </w:r>
          </w:p>
        </w:tc>
        <w:tc>
          <w:tcPr>
            <w:tcW w:w="727" w:type="pct"/>
            <w:vAlign w:val="center"/>
          </w:tcPr>
          <w:p w14:paraId="5843E234"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4</w:t>
            </w:r>
          </w:p>
        </w:tc>
        <w:tc>
          <w:tcPr>
            <w:tcW w:w="446" w:type="pct"/>
            <w:vAlign w:val="center"/>
          </w:tcPr>
          <w:p w14:paraId="3F49BA3C"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14:paraId="0A7A655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14:paraId="148F8B43"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61DE4116"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5E778657" w14:textId="77777777" w:rsidTr="00A3223E">
        <w:trPr>
          <w:jc w:val="center"/>
        </w:trPr>
        <w:tc>
          <w:tcPr>
            <w:tcW w:w="837" w:type="pct"/>
            <w:vAlign w:val="center"/>
          </w:tcPr>
          <w:p w14:paraId="42D52DB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9</w:t>
            </w:r>
          </w:p>
        </w:tc>
        <w:tc>
          <w:tcPr>
            <w:tcW w:w="727" w:type="pct"/>
            <w:vAlign w:val="center"/>
          </w:tcPr>
          <w:p w14:paraId="07488F3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5</w:t>
            </w:r>
          </w:p>
        </w:tc>
        <w:tc>
          <w:tcPr>
            <w:tcW w:w="446" w:type="pct"/>
            <w:vAlign w:val="center"/>
          </w:tcPr>
          <w:p w14:paraId="05AC005D"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446" w:type="pct"/>
          </w:tcPr>
          <w:p w14:paraId="3296A42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1864" w:type="pct"/>
            <w:gridSpan w:val="3"/>
            <w:vMerge/>
          </w:tcPr>
          <w:p w14:paraId="58249175"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0DED2A2C"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44950664" w14:textId="77777777" w:rsidTr="00A3223E">
        <w:trPr>
          <w:jc w:val="center"/>
        </w:trPr>
        <w:tc>
          <w:tcPr>
            <w:tcW w:w="837" w:type="pct"/>
            <w:vAlign w:val="center"/>
          </w:tcPr>
          <w:p w14:paraId="2A69A5D4"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10</w:t>
            </w:r>
          </w:p>
        </w:tc>
        <w:tc>
          <w:tcPr>
            <w:tcW w:w="727" w:type="pct"/>
            <w:vAlign w:val="center"/>
          </w:tcPr>
          <w:p w14:paraId="320B70E9"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7BF76BA4"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446" w:type="pct"/>
          </w:tcPr>
          <w:p w14:paraId="5DE959F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1864" w:type="pct"/>
            <w:gridSpan w:val="3"/>
            <w:vMerge/>
          </w:tcPr>
          <w:p w14:paraId="5C2DBF22"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620A6A18"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6F5181FB" w14:textId="77777777" w:rsidTr="00A3223E">
        <w:trPr>
          <w:jc w:val="center"/>
        </w:trPr>
        <w:tc>
          <w:tcPr>
            <w:tcW w:w="837" w:type="pct"/>
            <w:vAlign w:val="center"/>
          </w:tcPr>
          <w:p w14:paraId="242304D8"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11</w:t>
            </w:r>
          </w:p>
        </w:tc>
        <w:tc>
          <w:tcPr>
            <w:tcW w:w="727" w:type="pct"/>
            <w:vAlign w:val="center"/>
          </w:tcPr>
          <w:p w14:paraId="6E7D9620"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62F54AA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446" w:type="pct"/>
          </w:tcPr>
          <w:p w14:paraId="773DBA6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2.5</w:t>
            </w:r>
          </w:p>
        </w:tc>
        <w:tc>
          <w:tcPr>
            <w:tcW w:w="1864" w:type="pct"/>
            <w:gridSpan w:val="3"/>
            <w:vMerge/>
          </w:tcPr>
          <w:p w14:paraId="162554DE"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313592E7"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3F3FF9FF" w14:textId="77777777" w:rsidTr="00A3223E">
        <w:trPr>
          <w:jc w:val="center"/>
        </w:trPr>
        <w:tc>
          <w:tcPr>
            <w:tcW w:w="837" w:type="pct"/>
            <w:vAlign w:val="center"/>
          </w:tcPr>
          <w:p w14:paraId="24F460C3"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12</w:t>
            </w:r>
          </w:p>
        </w:tc>
        <w:tc>
          <w:tcPr>
            <w:tcW w:w="727" w:type="pct"/>
            <w:vAlign w:val="center"/>
          </w:tcPr>
          <w:p w14:paraId="4E30E5F1"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44F224DE"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3</w:t>
            </w:r>
          </w:p>
        </w:tc>
        <w:tc>
          <w:tcPr>
            <w:tcW w:w="446" w:type="pct"/>
          </w:tcPr>
          <w:p w14:paraId="187D3C15"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1864" w:type="pct"/>
            <w:gridSpan w:val="3"/>
            <w:vMerge/>
          </w:tcPr>
          <w:p w14:paraId="1776A688"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3DDF6C06"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2DCE27E5" w14:textId="77777777" w:rsidTr="00A3223E">
        <w:trPr>
          <w:jc w:val="center"/>
        </w:trPr>
        <w:tc>
          <w:tcPr>
            <w:tcW w:w="837" w:type="pct"/>
            <w:vAlign w:val="center"/>
          </w:tcPr>
          <w:p w14:paraId="146680FC"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13</w:t>
            </w:r>
          </w:p>
        </w:tc>
        <w:tc>
          <w:tcPr>
            <w:tcW w:w="727" w:type="pct"/>
            <w:vAlign w:val="center"/>
          </w:tcPr>
          <w:p w14:paraId="3B6EF2C1" w14:textId="77777777" w:rsidR="004F5BFF" w:rsidRPr="00B64038" w:rsidRDefault="004F5BFF" w:rsidP="00A3223E">
            <w:pPr>
              <w:spacing w:line="0" w:lineRule="atLeast"/>
              <w:jc w:val="center"/>
              <w:rPr>
                <w:rFonts w:ascii="Times New Roman" w:hAnsi="Times New Roman" w:cs="Times New Roman"/>
                <w:color w:val="000000"/>
                <w:sz w:val="20"/>
                <w:szCs w:val="20"/>
              </w:rPr>
            </w:pPr>
            <w:r w:rsidRPr="00B64038">
              <w:rPr>
                <w:rFonts w:ascii="Times New Roman" w:hAnsi="Times New Roman" w:cs="Times New Roman"/>
                <w:color w:val="000000"/>
                <w:sz w:val="20"/>
                <w:szCs w:val="20"/>
              </w:rPr>
              <w:t>5</w:t>
            </w:r>
          </w:p>
        </w:tc>
        <w:tc>
          <w:tcPr>
            <w:tcW w:w="446" w:type="pct"/>
            <w:vAlign w:val="center"/>
          </w:tcPr>
          <w:p w14:paraId="2A639A3A"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446" w:type="pct"/>
          </w:tcPr>
          <w:p w14:paraId="4A205AD1"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1864" w:type="pct"/>
            <w:gridSpan w:val="3"/>
            <w:vMerge/>
          </w:tcPr>
          <w:p w14:paraId="5648E329" w14:textId="77777777" w:rsidR="004F5BFF" w:rsidRPr="00B64038" w:rsidRDefault="004F5BFF" w:rsidP="00A3223E">
            <w:pPr>
              <w:spacing w:line="0" w:lineRule="atLeast"/>
              <w:jc w:val="center"/>
              <w:rPr>
                <w:rFonts w:ascii="Times New Roman" w:hAnsi="Times New Roman" w:cs="Times New Roman"/>
                <w:sz w:val="20"/>
                <w:szCs w:val="20"/>
                <w:lang w:val="en-GB"/>
              </w:rPr>
            </w:pPr>
          </w:p>
        </w:tc>
        <w:tc>
          <w:tcPr>
            <w:tcW w:w="681" w:type="pct"/>
            <w:vMerge/>
          </w:tcPr>
          <w:p w14:paraId="453F7090" w14:textId="77777777" w:rsidR="004F5BFF" w:rsidRPr="00B64038" w:rsidRDefault="004F5BFF" w:rsidP="00A3223E">
            <w:pPr>
              <w:spacing w:line="0" w:lineRule="atLeast"/>
              <w:jc w:val="center"/>
              <w:rPr>
                <w:rFonts w:ascii="Times New Roman" w:hAnsi="Times New Roman" w:cs="Times New Roman"/>
                <w:sz w:val="20"/>
                <w:szCs w:val="20"/>
                <w:lang w:val="en-GB"/>
              </w:rPr>
            </w:pPr>
          </w:p>
        </w:tc>
      </w:tr>
      <w:tr w:rsidR="004F5BFF" w:rsidRPr="00B64038" w14:paraId="39D854AC" w14:textId="77777777" w:rsidTr="00A3223E">
        <w:trPr>
          <w:jc w:val="center"/>
        </w:trPr>
        <w:tc>
          <w:tcPr>
            <w:tcW w:w="837" w:type="pct"/>
            <w:vAlign w:val="center"/>
          </w:tcPr>
          <w:p w14:paraId="58DD3F07"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14</w:t>
            </w:r>
          </w:p>
        </w:tc>
        <w:tc>
          <w:tcPr>
            <w:tcW w:w="727" w:type="pct"/>
            <w:vAlign w:val="center"/>
          </w:tcPr>
          <w:p w14:paraId="3AC7CA4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10</w:t>
            </w:r>
          </w:p>
        </w:tc>
        <w:tc>
          <w:tcPr>
            <w:tcW w:w="446" w:type="pct"/>
            <w:vAlign w:val="center"/>
          </w:tcPr>
          <w:p w14:paraId="1DA804B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446" w:type="pct"/>
          </w:tcPr>
          <w:p w14:paraId="51C9FB8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5</w:t>
            </w:r>
          </w:p>
        </w:tc>
        <w:tc>
          <w:tcPr>
            <w:tcW w:w="1182" w:type="pct"/>
            <w:gridSpan w:val="2"/>
            <w:vAlign w:val="center"/>
          </w:tcPr>
          <w:p w14:paraId="4CC27CF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81" w:type="pct"/>
          </w:tcPr>
          <w:p w14:paraId="5C403E2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14:paraId="279C7F9C"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r>
      <w:tr w:rsidR="004F5BFF" w:rsidRPr="00B64038" w14:paraId="3FA70B5B" w14:textId="77777777" w:rsidTr="00A3223E">
        <w:trPr>
          <w:jc w:val="center"/>
        </w:trPr>
        <w:tc>
          <w:tcPr>
            <w:tcW w:w="837" w:type="pct"/>
            <w:vAlign w:val="center"/>
          </w:tcPr>
          <w:p w14:paraId="3B350B86"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15</w:t>
            </w:r>
          </w:p>
        </w:tc>
        <w:tc>
          <w:tcPr>
            <w:tcW w:w="727" w:type="pct"/>
            <w:vAlign w:val="center"/>
          </w:tcPr>
          <w:p w14:paraId="7D07E0A1"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color w:val="000000"/>
                <w:sz w:val="20"/>
                <w:szCs w:val="20"/>
              </w:rPr>
              <w:t>20</w:t>
            </w:r>
          </w:p>
        </w:tc>
        <w:tc>
          <w:tcPr>
            <w:tcW w:w="446" w:type="pct"/>
            <w:vAlign w:val="center"/>
          </w:tcPr>
          <w:p w14:paraId="32416F3C"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446" w:type="pct"/>
          </w:tcPr>
          <w:p w14:paraId="13551642"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10</w:t>
            </w:r>
          </w:p>
        </w:tc>
        <w:tc>
          <w:tcPr>
            <w:tcW w:w="582" w:type="pct"/>
          </w:tcPr>
          <w:p w14:paraId="4243A410"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1</w:t>
            </w:r>
          </w:p>
        </w:tc>
        <w:tc>
          <w:tcPr>
            <w:tcW w:w="600" w:type="pct"/>
          </w:tcPr>
          <w:p w14:paraId="37F9DB98"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2</w:t>
            </w:r>
          </w:p>
        </w:tc>
        <w:tc>
          <w:tcPr>
            <w:tcW w:w="681" w:type="pct"/>
          </w:tcPr>
          <w:p w14:paraId="076A31A3"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4</w:t>
            </w:r>
          </w:p>
        </w:tc>
        <w:tc>
          <w:tcPr>
            <w:tcW w:w="681" w:type="pct"/>
          </w:tcPr>
          <w:p w14:paraId="0FFEDE69" w14:textId="77777777" w:rsidR="004F5BFF" w:rsidRPr="00B64038" w:rsidRDefault="004F5BFF" w:rsidP="00A3223E">
            <w:pPr>
              <w:spacing w:line="0" w:lineRule="atLeast"/>
              <w:jc w:val="center"/>
              <w:rPr>
                <w:rFonts w:ascii="Times New Roman" w:hAnsi="Times New Roman" w:cs="Times New Roman"/>
                <w:sz w:val="20"/>
                <w:szCs w:val="20"/>
                <w:lang w:val="en-GB"/>
              </w:rPr>
            </w:pPr>
            <w:r w:rsidRPr="00B64038">
              <w:rPr>
                <w:rFonts w:ascii="Times New Roman" w:hAnsi="Times New Roman" w:cs="Times New Roman"/>
                <w:sz w:val="20"/>
                <w:szCs w:val="20"/>
                <w:lang w:val="en-GB"/>
              </w:rPr>
              <w:t>8</w:t>
            </w:r>
          </w:p>
        </w:tc>
      </w:tr>
    </w:tbl>
    <w:p w14:paraId="066B7828" w14:textId="77777777" w:rsidR="004F5BFF" w:rsidRDefault="004F5BFF" w:rsidP="00C74684">
      <w:pPr>
        <w:pStyle w:val="a7"/>
        <w:spacing w:beforeLines="50" w:before="156"/>
        <w:rPr>
          <w:rFonts w:eastAsiaTheme="minorEastAsia" w:hint="eastAsia"/>
          <w:b/>
          <w:i/>
          <w:lang w:eastAsia="zh-CN"/>
        </w:rPr>
      </w:pPr>
    </w:p>
    <w:p w14:paraId="5A062391" w14:textId="37CCEE0E" w:rsidR="001A5836" w:rsidRDefault="001A5836" w:rsidP="001A5836">
      <w:pPr>
        <w:pStyle w:val="a7"/>
        <w:spacing w:after="0"/>
        <w:rPr>
          <w:rFonts w:eastAsiaTheme="minorEastAsia"/>
          <w:b/>
          <w:i/>
          <w:lang w:eastAsia="zh-CN"/>
        </w:rPr>
      </w:pPr>
      <w:r w:rsidRPr="001A5836">
        <w:rPr>
          <w:rFonts w:eastAsiaTheme="minorEastAsia" w:hint="eastAsia"/>
          <w:b/>
          <w:i/>
          <w:highlight w:val="yellow"/>
          <w:lang w:eastAsia="zh-CN"/>
        </w:rPr>
        <w:t>FL proposal:</w:t>
      </w:r>
    </w:p>
    <w:p w14:paraId="63ED3EB1" w14:textId="77777777" w:rsidR="004F5BFF" w:rsidRDefault="004F5BFF" w:rsidP="001A5836">
      <w:pPr>
        <w:pStyle w:val="a7"/>
        <w:spacing w:after="0"/>
        <w:rPr>
          <w:rFonts w:eastAsiaTheme="minorEastAsia"/>
          <w:b/>
          <w:i/>
          <w:lang w:eastAsia="zh-CN"/>
        </w:rPr>
      </w:pPr>
      <w:r>
        <w:rPr>
          <w:rFonts w:eastAsiaTheme="minorEastAsia" w:hint="eastAsia"/>
          <w:b/>
          <w:i/>
          <w:lang w:eastAsia="zh-CN"/>
        </w:rPr>
        <w:t>Proposal 3: For indication of the UL slots by Z,</w:t>
      </w:r>
    </w:p>
    <w:p w14:paraId="1F8AF3EE" w14:textId="77777777" w:rsidR="004F5BFF" w:rsidRDefault="004F5BFF" w:rsidP="00C74684">
      <w:pPr>
        <w:pStyle w:val="a7"/>
        <w:numPr>
          <w:ilvl w:val="0"/>
          <w:numId w:val="6"/>
        </w:numPr>
        <w:spacing w:beforeLines="50" w:before="156"/>
        <w:rPr>
          <w:rFonts w:eastAsiaTheme="minorEastAsia" w:hint="eastAsia"/>
          <w:b/>
          <w:i/>
          <w:lang w:eastAsia="zh-CN"/>
        </w:rPr>
      </w:pPr>
      <w:r>
        <w:rPr>
          <w:rFonts w:eastAsiaTheme="minorEastAsia"/>
          <w:b/>
          <w:i/>
          <w:lang w:eastAsia="zh-CN"/>
        </w:rPr>
        <w:t>I</w:t>
      </w:r>
      <w:r>
        <w:rPr>
          <w:rFonts w:eastAsiaTheme="minorEastAsia" w:hint="eastAsia"/>
          <w:b/>
          <w:i/>
          <w:lang w:eastAsia="zh-CN"/>
        </w:rPr>
        <w:t>f single patter is configured, Z bits indicate the UL slots;</w:t>
      </w:r>
    </w:p>
    <w:p w14:paraId="454DAD8F" w14:textId="16BBE82E" w:rsidR="002925D1" w:rsidRPr="002925D1" w:rsidRDefault="002925D1" w:rsidP="002925D1">
      <w:pPr>
        <w:pStyle w:val="a5"/>
        <w:numPr>
          <w:ilvl w:val="0"/>
          <w:numId w:val="26"/>
        </w:numPr>
        <w:ind w:firstLineChars="0"/>
        <w:rPr>
          <w:rFonts w:cs="Times New Roman"/>
          <w:b/>
          <w:bCs/>
          <w:i/>
          <w:color w:val="FF0000"/>
          <w:sz w:val="20"/>
          <w:szCs w:val="20"/>
        </w:rPr>
      </w:pPr>
      <w:r w:rsidRPr="002925D1">
        <w:rPr>
          <w:rFonts w:cs="Times New Roman"/>
          <w:b/>
          <w:bCs/>
          <w:i/>
          <w:color w:val="FF0000"/>
          <w:sz w:val="20"/>
          <w:szCs w:val="20"/>
        </w:rPr>
        <w:t>UL slot number in the pattern=</w:t>
      </w:r>
      <m:oMath>
        <m:r>
          <m:rPr>
            <m:sty m:val="bi"/>
          </m:rPr>
          <w:rPr>
            <w:rFonts w:ascii="Cambria Math" w:hAnsi="Cambria Math" w:cs="Times New Roman"/>
            <w:color w:val="FF0000"/>
            <w:sz w:val="20"/>
            <w:szCs w:val="20"/>
          </w:rPr>
          <m:t xml:space="preserve"> n</m:t>
        </m:r>
      </m:oMath>
    </w:p>
    <w:p w14:paraId="5143EF05" w14:textId="6CE2D6D3" w:rsidR="00D1329A" w:rsidRPr="003D2817" w:rsidRDefault="004F5BFF" w:rsidP="003D2817">
      <w:pPr>
        <w:pStyle w:val="a7"/>
        <w:numPr>
          <w:ilvl w:val="0"/>
          <w:numId w:val="6"/>
        </w:numPr>
        <w:spacing w:beforeLines="50" w:before="156"/>
        <w:rPr>
          <w:rFonts w:eastAsiaTheme="minorEastAsia" w:hint="eastAsia"/>
          <w:b/>
          <w:i/>
          <w:lang w:eastAsia="zh-CN"/>
        </w:rPr>
      </w:pPr>
      <w:r>
        <w:rPr>
          <w:rFonts w:eastAsiaTheme="minorEastAsia"/>
          <w:b/>
          <w:i/>
          <w:lang w:eastAsia="zh-CN"/>
        </w:rPr>
        <w:t>I</w:t>
      </w:r>
      <w:r>
        <w:rPr>
          <w:rFonts w:eastAsiaTheme="minorEastAsia" w:hint="eastAsia"/>
          <w:b/>
          <w:i/>
          <w:lang w:eastAsia="zh-CN"/>
        </w:rPr>
        <w:t>f two patterns are configured, Z bits indicate the state index derived by the UL slots.</w:t>
      </w:r>
    </w:p>
    <w:p w14:paraId="5AA057D7" w14:textId="77777777" w:rsidR="003D2817" w:rsidRPr="001A05DF" w:rsidRDefault="003D2817" w:rsidP="003D2817">
      <w:pPr>
        <w:pStyle w:val="a5"/>
        <w:numPr>
          <w:ilvl w:val="0"/>
          <w:numId w:val="26"/>
        </w:numPr>
        <w:ind w:firstLineChars="0"/>
        <w:rPr>
          <w:rFonts w:cs="Times New Roman"/>
          <w:b/>
          <w:bCs/>
          <w:i/>
          <w:color w:val="FF0000"/>
          <w:sz w:val="20"/>
          <w:szCs w:val="20"/>
        </w:rPr>
      </w:pPr>
      <w:r w:rsidRPr="001A05DF">
        <w:rPr>
          <w:rFonts w:cs="Times New Roman"/>
          <w:b/>
          <w:bCs/>
          <w:i/>
          <w:color w:val="FF0000"/>
          <w:sz w:val="20"/>
          <w:szCs w:val="20"/>
        </w:rPr>
        <w:t>UL slot number in the first pattern=</w:t>
      </w:r>
      <m:oMath>
        <m:r>
          <m:rPr>
            <m:sty m:val="bi"/>
          </m:rPr>
          <w:rPr>
            <w:rFonts w:ascii="Cambria Math" w:hAnsi="Cambria Math" w:cs="Times New Roman"/>
            <w:color w:val="FF0000"/>
            <w:sz w:val="20"/>
            <w:szCs w:val="20"/>
          </w:rPr>
          <m:t>w*⌊</m:t>
        </m:r>
        <m:f>
          <m:fPr>
            <m:ctrlPr>
              <w:rPr>
                <w:rFonts w:ascii="Cambria Math" w:hAnsi="Cambria Math" w:cs="Times New Roman"/>
                <w:b/>
                <w:bCs/>
                <w:i/>
                <w:color w:val="FF0000"/>
                <w:sz w:val="20"/>
                <w:szCs w:val="20"/>
              </w:rPr>
            </m:ctrlPr>
          </m:fPr>
          <m:num>
            <m:r>
              <m:rPr>
                <m:sty m:val="bi"/>
              </m:rPr>
              <w:rPr>
                <w:rFonts w:ascii="Cambria Math" w:hAnsi="Cambria Math" w:cs="Times New Roman"/>
                <w:color w:val="FF0000"/>
                <w:sz w:val="20"/>
                <w:szCs w:val="20"/>
              </w:rPr>
              <m:t>n</m:t>
            </m:r>
          </m:num>
          <m:den>
            <m:d>
              <m:dPr>
                <m:begChr m:val="⌈"/>
                <m:endChr m:val="⌉"/>
                <m:ctrlPr>
                  <w:rPr>
                    <w:rFonts w:ascii="Cambria Math" w:hAnsi="Cambria Math" w:cs="Times New Roman"/>
                    <w:b/>
                    <w:bCs/>
                    <w:i/>
                    <w:color w:val="FF0000"/>
                    <w:sz w:val="20"/>
                  </w:rPr>
                </m:ctrlPr>
              </m:dPr>
              <m:e>
                <m:f>
                  <m:fPr>
                    <m:ctrlPr>
                      <w:rPr>
                        <w:rFonts w:ascii="Cambria Math" w:hAnsi="Cambria Math" w:cs="Times New Roman"/>
                        <w:b/>
                        <w:bCs/>
                        <w:i/>
                        <w:color w:val="FF0000"/>
                        <w:sz w:val="20"/>
                      </w:rPr>
                    </m:ctrlPr>
                  </m:fPr>
                  <m:num>
                    <m:sSub>
                      <m:sSubPr>
                        <m:ctrlPr>
                          <w:rPr>
                            <w:rFonts w:ascii="Cambria Math" w:eastAsia="等线" w:hAnsi="Cambria Math" w:cs="Times New Roman"/>
                            <w:b/>
                            <w:bCs/>
                            <w:i/>
                            <w:color w:val="FF0000"/>
                            <w:sz w:val="20"/>
                            <w:szCs w:val="22"/>
                          </w:rPr>
                        </m:ctrlPr>
                      </m:sSubPr>
                      <m:e>
                        <m:r>
                          <m:rPr>
                            <m:sty m:val="bi"/>
                          </m:rPr>
                          <w:rPr>
                            <w:rFonts w:ascii="Cambria Math" w:eastAsia="等线" w:hAnsi="Cambria Math" w:cs="Times New Roman"/>
                            <w:color w:val="FF0000"/>
                            <w:sz w:val="20"/>
                          </w:rPr>
                          <m:t>P</m:t>
                        </m:r>
                      </m:e>
                      <m:sub>
                        <m:r>
                          <m:rPr>
                            <m:sty m:val="bi"/>
                          </m:rPr>
                          <w:rPr>
                            <w:rFonts w:ascii="Cambria Math" w:eastAsia="等线" w:hAnsi="Cambria Math" w:cs="Times New Roman"/>
                            <w:color w:val="FF0000"/>
                            <w:sz w:val="20"/>
                          </w:rPr>
                          <m:t>2</m:t>
                        </m:r>
                      </m:sub>
                    </m:sSub>
                    <m:r>
                      <m:rPr>
                        <m:sty m:val="bi"/>
                      </m:rPr>
                      <w:rPr>
                        <w:rFonts w:ascii="Cambria Math" w:hAnsi="Cambria Math" w:cs="Times New Roman"/>
                        <w:color w:val="FF0000"/>
                        <w:sz w:val="20"/>
                      </w:rPr>
                      <m:t>*</m:t>
                    </m:r>
                    <m:sSup>
                      <m:sSupPr>
                        <m:ctrlPr>
                          <w:rPr>
                            <w:rFonts w:ascii="Cambria Math" w:hAnsi="Cambria Math" w:cs="Times New Roman"/>
                            <w:b/>
                            <w:bCs/>
                            <w:i/>
                            <w:color w:val="FF0000"/>
                            <w:sz w:val="20"/>
                          </w:rPr>
                        </m:ctrlPr>
                      </m:sSupPr>
                      <m:e>
                        <m:r>
                          <m:rPr>
                            <m:sty m:val="bi"/>
                          </m:rPr>
                          <w:rPr>
                            <w:rFonts w:ascii="Cambria Math" w:hAnsi="Cambria Math" w:cs="Times New Roman"/>
                            <w:color w:val="FF0000"/>
                            <w:sz w:val="20"/>
                          </w:rPr>
                          <m:t>2</m:t>
                        </m:r>
                      </m:e>
                      <m:sup>
                        <m:r>
                          <m:rPr>
                            <m:sty m:val="bi"/>
                          </m:rPr>
                          <w:rPr>
                            <w:rFonts w:ascii="Cambria Math" w:hAnsi="Cambria Math" w:cs="Times New Roman"/>
                            <w:color w:val="FF0000"/>
                            <w:sz w:val="20"/>
                          </w:rPr>
                          <m:t>u</m:t>
                        </m:r>
                      </m:sup>
                    </m:sSup>
                    <m:r>
                      <m:rPr>
                        <m:sty m:val="bi"/>
                      </m:rPr>
                      <w:rPr>
                        <w:rFonts w:ascii="Cambria Math" w:hAnsi="Cambria Math" w:cs="Times New Roman"/>
                        <w:color w:val="FF0000"/>
                        <w:sz w:val="20"/>
                        <w:szCs w:val="21"/>
                      </w:rPr>
                      <m:t>+1</m:t>
                    </m:r>
                  </m:num>
                  <m:den>
                    <m:r>
                      <m:rPr>
                        <m:sty m:val="bi"/>
                      </m:rPr>
                      <w:rPr>
                        <w:rFonts w:ascii="Cambria Math" w:hAnsi="Cambria Math" w:cs="Times New Roman"/>
                        <w:color w:val="FF0000"/>
                        <w:sz w:val="20"/>
                      </w:rPr>
                      <m:t>w</m:t>
                    </m:r>
                  </m:den>
                </m:f>
              </m:e>
            </m:d>
          </m:den>
        </m:f>
        <m:r>
          <m:rPr>
            <m:sty m:val="bi"/>
          </m:rPr>
          <w:rPr>
            <w:rFonts w:ascii="Cambria Math" w:hAnsi="Cambria Math" w:cs="Times New Roman"/>
            <w:color w:val="FF0000"/>
            <w:sz w:val="20"/>
            <w:szCs w:val="20"/>
          </w:rPr>
          <m:t>⌋</m:t>
        </m:r>
      </m:oMath>
    </w:p>
    <w:p w14:paraId="5456A7C6" w14:textId="77777777" w:rsidR="003D2817" w:rsidRPr="001A05DF" w:rsidRDefault="003D2817" w:rsidP="003D2817">
      <w:pPr>
        <w:pStyle w:val="a5"/>
        <w:numPr>
          <w:ilvl w:val="0"/>
          <w:numId w:val="26"/>
        </w:numPr>
        <w:ind w:firstLineChars="0"/>
        <w:rPr>
          <w:rFonts w:cs="Times New Roman"/>
          <w:b/>
          <w:bCs/>
          <w:i/>
          <w:color w:val="FF0000"/>
          <w:sz w:val="20"/>
          <w:szCs w:val="20"/>
        </w:rPr>
      </w:pPr>
      <w:r w:rsidRPr="001A05DF">
        <w:rPr>
          <w:rFonts w:cs="Times New Roman"/>
          <w:b/>
          <w:bCs/>
          <w:i/>
          <w:color w:val="FF0000"/>
          <w:sz w:val="20"/>
          <w:szCs w:val="20"/>
        </w:rPr>
        <w:t>UL slot number in the second pattern=</w:t>
      </w:r>
      <m:oMath>
        <m:r>
          <m:rPr>
            <m:sty m:val="bi"/>
          </m:rPr>
          <w:rPr>
            <w:rFonts w:ascii="Cambria Math" w:hAnsi="Cambria Math" w:cs="Times New Roman"/>
            <w:color w:val="FF0000"/>
            <w:sz w:val="20"/>
            <w:szCs w:val="20"/>
          </w:rPr>
          <m:t xml:space="preserve">w*(n mod </m:t>
        </m:r>
        <m:d>
          <m:dPr>
            <m:begChr m:val="⌈"/>
            <m:endChr m:val="⌉"/>
            <m:ctrlPr>
              <w:rPr>
                <w:rFonts w:ascii="Cambria Math" w:hAnsi="Cambria Math" w:cs="Times New Roman"/>
                <w:b/>
                <w:bCs/>
                <w:i/>
                <w:color w:val="FF0000"/>
                <w:sz w:val="20"/>
              </w:rPr>
            </m:ctrlPr>
          </m:dPr>
          <m:e>
            <m:f>
              <m:fPr>
                <m:ctrlPr>
                  <w:rPr>
                    <w:rFonts w:ascii="Cambria Math" w:hAnsi="Cambria Math" w:cs="Times New Roman"/>
                    <w:b/>
                    <w:bCs/>
                    <w:i/>
                    <w:color w:val="FF0000"/>
                    <w:sz w:val="20"/>
                  </w:rPr>
                </m:ctrlPr>
              </m:fPr>
              <m:num>
                <m:sSub>
                  <m:sSubPr>
                    <m:ctrlPr>
                      <w:rPr>
                        <w:rFonts w:ascii="Cambria Math" w:eastAsia="等线" w:hAnsi="Cambria Math" w:cs="Times New Roman"/>
                        <w:b/>
                        <w:bCs/>
                        <w:i/>
                        <w:color w:val="FF0000"/>
                        <w:sz w:val="20"/>
                        <w:szCs w:val="22"/>
                      </w:rPr>
                    </m:ctrlPr>
                  </m:sSubPr>
                  <m:e>
                    <m:r>
                      <m:rPr>
                        <m:sty m:val="bi"/>
                      </m:rPr>
                      <w:rPr>
                        <w:rFonts w:ascii="Cambria Math" w:eastAsia="等线" w:hAnsi="Cambria Math" w:cs="Times New Roman"/>
                        <w:color w:val="FF0000"/>
                        <w:sz w:val="20"/>
                      </w:rPr>
                      <m:t>P</m:t>
                    </m:r>
                  </m:e>
                  <m:sub>
                    <m:r>
                      <m:rPr>
                        <m:sty m:val="bi"/>
                      </m:rPr>
                      <w:rPr>
                        <w:rFonts w:ascii="Cambria Math" w:eastAsia="等线" w:hAnsi="Cambria Math" w:cs="Times New Roman"/>
                        <w:color w:val="FF0000"/>
                        <w:sz w:val="20"/>
                      </w:rPr>
                      <m:t>2</m:t>
                    </m:r>
                  </m:sub>
                </m:sSub>
                <m:r>
                  <m:rPr>
                    <m:sty m:val="bi"/>
                  </m:rPr>
                  <w:rPr>
                    <w:rFonts w:ascii="Cambria Math" w:hAnsi="Cambria Math" w:cs="Times New Roman"/>
                    <w:color w:val="FF0000"/>
                    <w:sz w:val="20"/>
                  </w:rPr>
                  <m:t>*</m:t>
                </m:r>
                <m:sSup>
                  <m:sSupPr>
                    <m:ctrlPr>
                      <w:rPr>
                        <w:rFonts w:ascii="Cambria Math" w:hAnsi="Cambria Math" w:cs="Times New Roman"/>
                        <w:b/>
                        <w:bCs/>
                        <w:i/>
                        <w:color w:val="FF0000"/>
                        <w:sz w:val="20"/>
                      </w:rPr>
                    </m:ctrlPr>
                  </m:sSupPr>
                  <m:e>
                    <m:r>
                      <m:rPr>
                        <m:sty m:val="bi"/>
                      </m:rPr>
                      <w:rPr>
                        <w:rFonts w:ascii="Cambria Math" w:hAnsi="Cambria Math" w:cs="Times New Roman"/>
                        <w:color w:val="FF0000"/>
                        <w:sz w:val="20"/>
                      </w:rPr>
                      <m:t>2</m:t>
                    </m:r>
                  </m:e>
                  <m:sup>
                    <m:r>
                      <m:rPr>
                        <m:sty m:val="bi"/>
                      </m:rPr>
                      <w:rPr>
                        <w:rFonts w:ascii="Cambria Math" w:hAnsi="Cambria Math" w:cs="Times New Roman"/>
                        <w:color w:val="FF0000"/>
                        <w:sz w:val="20"/>
                      </w:rPr>
                      <m:t>u</m:t>
                    </m:r>
                  </m:sup>
                </m:sSup>
                <m:r>
                  <m:rPr>
                    <m:sty m:val="bi"/>
                  </m:rPr>
                  <w:rPr>
                    <w:rFonts w:ascii="Cambria Math" w:hAnsi="Cambria Math" w:cs="Times New Roman"/>
                    <w:color w:val="FF0000"/>
                    <w:sz w:val="20"/>
                    <w:szCs w:val="21"/>
                  </w:rPr>
                  <m:t>+1</m:t>
                </m:r>
              </m:num>
              <m:den>
                <m:r>
                  <m:rPr>
                    <m:sty m:val="bi"/>
                  </m:rPr>
                  <w:rPr>
                    <w:rFonts w:ascii="Cambria Math" w:hAnsi="Cambria Math" w:cs="Times New Roman"/>
                    <w:color w:val="FF0000"/>
                    <w:sz w:val="20"/>
                  </w:rPr>
                  <m:t>w</m:t>
                </m:r>
              </m:den>
            </m:f>
          </m:e>
        </m:d>
        <m:r>
          <m:rPr>
            <m:sty m:val="bi"/>
          </m:rPr>
          <w:rPr>
            <w:rFonts w:ascii="Cambria Math" w:hAnsi="Cambria Math" w:cs="Times New Roman"/>
            <w:color w:val="FF0000"/>
            <w:sz w:val="20"/>
          </w:rPr>
          <m:t>)</m:t>
        </m:r>
      </m:oMath>
    </w:p>
    <w:p w14:paraId="1AE0A520" w14:textId="41BA1786" w:rsidR="003D2817" w:rsidRPr="001A05DF" w:rsidRDefault="001A05DF" w:rsidP="001A05DF">
      <w:pPr>
        <w:pStyle w:val="a5"/>
        <w:ind w:left="420" w:firstLineChars="0" w:firstLine="0"/>
        <w:rPr>
          <w:rFonts w:cs="Times New Roman"/>
          <w:b/>
          <w:color w:val="FF0000"/>
          <w:sz w:val="20"/>
        </w:rPr>
      </w:pPr>
      <w:r w:rsidRPr="001A05DF">
        <w:rPr>
          <w:rFonts w:eastAsia="等线" w:cs="Times New Roman"/>
          <w:b/>
          <w:bCs/>
          <w:i/>
          <w:color w:val="FF0000"/>
          <w:sz w:val="20"/>
          <w:szCs w:val="20"/>
          <w:lang w:val="en-GB"/>
        </w:rPr>
        <w:t>Where</w:t>
      </w:r>
      <w:r w:rsidRPr="001A05DF">
        <w:rPr>
          <w:rFonts w:cs="Times New Roman"/>
          <w:b/>
          <w:bCs/>
          <w:i/>
          <w:color w:val="FF0000"/>
          <w:sz w:val="20"/>
          <w:szCs w:val="20"/>
        </w:rPr>
        <w:t xml:space="preserve"> </w:t>
      </w:r>
      <m:oMath>
        <m:sSub>
          <m:sSubPr>
            <m:ctrlPr>
              <w:rPr>
                <w:rFonts w:ascii="Cambria Math" w:eastAsia="等线" w:hAnsi="Cambria Math" w:cs="Times New Roman"/>
                <w:b/>
                <w:bCs/>
                <w:i/>
                <w:color w:val="FF0000"/>
                <w:sz w:val="20"/>
                <w:szCs w:val="22"/>
              </w:rPr>
            </m:ctrlPr>
          </m:sSubPr>
          <m:e>
            <m:r>
              <m:rPr>
                <m:sty m:val="bi"/>
              </m:rPr>
              <w:rPr>
                <w:rFonts w:ascii="Cambria Math" w:eastAsia="等线" w:hAnsi="Cambria Math" w:cs="Times New Roman"/>
                <w:color w:val="FF0000"/>
                <w:sz w:val="20"/>
              </w:rPr>
              <m:t>P</m:t>
            </m:r>
          </m:e>
          <m:sub>
            <m:r>
              <m:rPr>
                <m:sty m:val="bi"/>
              </m:rPr>
              <w:rPr>
                <w:rFonts w:ascii="Cambria Math" w:eastAsia="等线" w:hAnsi="Cambria Math" w:cs="Times New Roman"/>
                <w:color w:val="FF0000"/>
                <w:sz w:val="20"/>
              </w:rPr>
              <m:t>2</m:t>
            </m:r>
          </m:sub>
        </m:sSub>
      </m:oMath>
      <w:r w:rsidRPr="001A05DF">
        <w:rPr>
          <w:rFonts w:eastAsia="等线" w:cs="Times New Roman"/>
          <w:b/>
          <w:bCs/>
          <w:i/>
          <w:color w:val="FF0000"/>
          <w:sz w:val="20"/>
          <w:szCs w:val="20"/>
          <w:lang w:val="en-GB"/>
        </w:rPr>
        <w:t xml:space="preserve"> is the periodicity in units of </w:t>
      </w:r>
      <w:proofErr w:type="spellStart"/>
      <w:r w:rsidRPr="001A05DF">
        <w:rPr>
          <w:rFonts w:eastAsia="等线" w:cs="Times New Roman"/>
          <w:b/>
          <w:bCs/>
          <w:i/>
          <w:color w:val="FF0000"/>
          <w:sz w:val="20"/>
          <w:szCs w:val="20"/>
          <w:lang w:val="en-GB"/>
        </w:rPr>
        <w:t>ms</w:t>
      </w:r>
      <w:proofErr w:type="spellEnd"/>
      <w:r w:rsidRPr="001A05DF">
        <w:rPr>
          <w:rFonts w:eastAsia="等线" w:cs="Times New Roman"/>
          <w:b/>
          <w:bCs/>
          <w:i/>
          <w:color w:val="FF0000"/>
          <w:sz w:val="20"/>
          <w:szCs w:val="20"/>
          <w:lang w:val="en-GB"/>
        </w:rPr>
        <w:t xml:space="preserve"> of the second pattern, w is the granularity of resource indication and u</w:t>
      </w:r>
      <w:r w:rsidRPr="001A05DF">
        <w:rPr>
          <w:rFonts w:cs="Times New Roman"/>
          <w:b/>
          <w:bCs/>
          <w:i/>
          <w:color w:val="FF0000"/>
          <w:sz w:val="20"/>
          <w:szCs w:val="20"/>
        </w:rPr>
        <w:t>=0/1/2/3 corresponds to the 15/30/60/120 kHz SCS for SL respectively.</w:t>
      </w:r>
    </w:p>
    <w:p w14:paraId="36357F9D" w14:textId="77777777" w:rsidR="004F5BFF" w:rsidRDefault="004F5BFF">
      <w:pPr>
        <w:rPr>
          <w:rFonts w:hint="eastAsia"/>
        </w:rPr>
      </w:pPr>
    </w:p>
    <w:p w14:paraId="3EDD5377" w14:textId="77777777" w:rsidR="00D655E8" w:rsidRPr="00C517C9" w:rsidRDefault="00D655E8" w:rsidP="00D655E8">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Comments 5/28-5/29</w:t>
      </w:r>
    </w:p>
    <w:tbl>
      <w:tblPr>
        <w:tblStyle w:val="a6"/>
        <w:tblW w:w="0" w:type="auto"/>
        <w:tblLook w:val="04A0" w:firstRow="1" w:lastRow="0" w:firstColumn="1" w:lastColumn="0" w:noHBand="0" w:noVBand="1"/>
      </w:tblPr>
      <w:tblGrid>
        <w:gridCol w:w="1451"/>
        <w:gridCol w:w="8438"/>
      </w:tblGrid>
      <w:tr w:rsidR="00D655E8" w:rsidRPr="00C06C2B" w14:paraId="2970DBE6" w14:textId="77777777" w:rsidTr="00593964">
        <w:tc>
          <w:tcPr>
            <w:tcW w:w="1451" w:type="dxa"/>
            <w:shd w:val="clear" w:color="auto" w:fill="BFBFBF" w:themeFill="background1" w:themeFillShade="BF"/>
            <w:vAlign w:val="center"/>
          </w:tcPr>
          <w:p w14:paraId="4BD7D159" w14:textId="77777777" w:rsidR="00D655E8" w:rsidRPr="00C06C2B" w:rsidRDefault="00D655E8" w:rsidP="00593964">
            <w:pPr>
              <w:jc w:val="center"/>
              <w:rPr>
                <w:b/>
              </w:rPr>
            </w:pPr>
            <w:r w:rsidRPr="00C06C2B">
              <w:rPr>
                <w:rFonts w:hint="eastAsia"/>
                <w:b/>
              </w:rPr>
              <w:t>Company</w:t>
            </w:r>
          </w:p>
        </w:tc>
        <w:tc>
          <w:tcPr>
            <w:tcW w:w="8438" w:type="dxa"/>
            <w:shd w:val="clear" w:color="auto" w:fill="BFBFBF" w:themeFill="background1" w:themeFillShade="BF"/>
            <w:vAlign w:val="center"/>
          </w:tcPr>
          <w:p w14:paraId="31872A5C" w14:textId="77777777" w:rsidR="00D655E8" w:rsidRPr="00C06C2B" w:rsidRDefault="00D655E8" w:rsidP="00593964">
            <w:pPr>
              <w:jc w:val="center"/>
              <w:rPr>
                <w:b/>
              </w:rPr>
            </w:pPr>
            <w:r w:rsidRPr="00C06C2B">
              <w:rPr>
                <w:rFonts w:hint="eastAsia"/>
                <w:b/>
              </w:rPr>
              <w:t>Views</w:t>
            </w:r>
          </w:p>
        </w:tc>
      </w:tr>
      <w:tr w:rsidR="00D655E8" w14:paraId="5673E490" w14:textId="77777777" w:rsidTr="00593964">
        <w:tc>
          <w:tcPr>
            <w:tcW w:w="1451" w:type="dxa"/>
          </w:tcPr>
          <w:p w14:paraId="69B0BD2D" w14:textId="77777777" w:rsidR="00D655E8" w:rsidRDefault="00D655E8" w:rsidP="00593964"/>
        </w:tc>
        <w:tc>
          <w:tcPr>
            <w:tcW w:w="8438" w:type="dxa"/>
          </w:tcPr>
          <w:p w14:paraId="3C565126" w14:textId="77777777" w:rsidR="00D655E8" w:rsidRPr="002E5B5E" w:rsidRDefault="00D655E8" w:rsidP="00593964">
            <w:pPr>
              <w:rPr>
                <w:lang w:val="en-GB"/>
              </w:rPr>
            </w:pPr>
          </w:p>
        </w:tc>
      </w:tr>
      <w:tr w:rsidR="00D655E8" w14:paraId="58CD087B" w14:textId="77777777" w:rsidTr="00593964">
        <w:tc>
          <w:tcPr>
            <w:tcW w:w="1451" w:type="dxa"/>
          </w:tcPr>
          <w:p w14:paraId="37144646" w14:textId="77777777" w:rsidR="00D655E8" w:rsidRDefault="00D655E8" w:rsidP="00593964"/>
        </w:tc>
        <w:tc>
          <w:tcPr>
            <w:tcW w:w="8438" w:type="dxa"/>
          </w:tcPr>
          <w:p w14:paraId="1FD8BCBB" w14:textId="77777777" w:rsidR="00D655E8" w:rsidRPr="002E5B5E" w:rsidRDefault="00D655E8" w:rsidP="00593964">
            <w:pPr>
              <w:rPr>
                <w:lang w:val="en-GB"/>
              </w:rPr>
            </w:pPr>
          </w:p>
        </w:tc>
      </w:tr>
      <w:tr w:rsidR="00D655E8" w14:paraId="272C36F7" w14:textId="77777777" w:rsidTr="00593964">
        <w:tc>
          <w:tcPr>
            <w:tcW w:w="1451" w:type="dxa"/>
          </w:tcPr>
          <w:p w14:paraId="4CCB3983" w14:textId="77777777" w:rsidR="00D655E8" w:rsidRDefault="00D655E8" w:rsidP="00593964"/>
        </w:tc>
        <w:tc>
          <w:tcPr>
            <w:tcW w:w="8438" w:type="dxa"/>
          </w:tcPr>
          <w:p w14:paraId="2B6A46D6" w14:textId="77777777" w:rsidR="00D655E8" w:rsidRPr="002E5B5E" w:rsidRDefault="00D655E8" w:rsidP="00593964">
            <w:pPr>
              <w:rPr>
                <w:lang w:val="en-GB"/>
              </w:rPr>
            </w:pPr>
          </w:p>
        </w:tc>
      </w:tr>
    </w:tbl>
    <w:p w14:paraId="7D897405" w14:textId="77777777" w:rsidR="00D655E8" w:rsidRDefault="00D655E8">
      <w:pPr>
        <w:rPr>
          <w:rFonts w:hint="eastAsia"/>
        </w:rPr>
      </w:pPr>
    </w:p>
    <w:p w14:paraId="65AD2720" w14:textId="77777777" w:rsidR="00D655E8" w:rsidRPr="00780D50" w:rsidRDefault="00D655E8"/>
    <w:p w14:paraId="3D6D79FC" w14:textId="47A8700B" w:rsidR="004F5BFF" w:rsidRPr="00D5609B" w:rsidRDefault="00D5609B" w:rsidP="00D5609B">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b/>
          <w:sz w:val="20"/>
        </w:rPr>
        <w:t>Email responses 5</w:t>
      </w:r>
      <w:r w:rsidR="0067778D">
        <w:rPr>
          <w:rFonts w:ascii="Times New Roman" w:hAnsi="Times New Roman" w:cs="Times New Roman"/>
          <w:b/>
          <w:sz w:val="20"/>
        </w:rPr>
        <w:t>/25-5/2</w:t>
      </w:r>
      <w:r w:rsidR="0067778D">
        <w:rPr>
          <w:rFonts w:ascii="Times New Roman" w:hAnsi="Times New Roman" w:cs="Times New Roman" w:hint="eastAsia"/>
          <w:b/>
          <w:sz w:val="20"/>
        </w:rPr>
        <w:t>7</w:t>
      </w:r>
    </w:p>
    <w:tbl>
      <w:tblPr>
        <w:tblStyle w:val="a6"/>
        <w:tblW w:w="10065" w:type="dxa"/>
        <w:tblInd w:w="-176" w:type="dxa"/>
        <w:tblLayout w:type="fixed"/>
        <w:tblLook w:val="04A0" w:firstRow="1" w:lastRow="0" w:firstColumn="1" w:lastColumn="0" w:noHBand="0" w:noVBand="1"/>
      </w:tblPr>
      <w:tblGrid>
        <w:gridCol w:w="1451"/>
        <w:gridCol w:w="8614"/>
      </w:tblGrid>
      <w:tr w:rsidR="001C1369" w14:paraId="1B4D2E96" w14:textId="77777777" w:rsidTr="001C1369">
        <w:tc>
          <w:tcPr>
            <w:tcW w:w="1451" w:type="dxa"/>
            <w:shd w:val="clear" w:color="auto" w:fill="BFBFBF" w:themeFill="background1" w:themeFillShade="BF"/>
            <w:vAlign w:val="center"/>
          </w:tcPr>
          <w:p w14:paraId="0CDC85E5" w14:textId="77777777" w:rsidR="001C1369" w:rsidRDefault="001C1369" w:rsidP="00593964">
            <w:pPr>
              <w:jc w:val="center"/>
              <w:rPr>
                <w:b/>
              </w:rPr>
            </w:pPr>
            <w:r>
              <w:rPr>
                <w:rFonts w:hint="eastAsia"/>
                <w:b/>
              </w:rPr>
              <w:lastRenderedPageBreak/>
              <w:t>Company</w:t>
            </w:r>
          </w:p>
        </w:tc>
        <w:tc>
          <w:tcPr>
            <w:tcW w:w="8614" w:type="dxa"/>
            <w:shd w:val="clear" w:color="auto" w:fill="BFBFBF" w:themeFill="background1" w:themeFillShade="BF"/>
            <w:vAlign w:val="center"/>
          </w:tcPr>
          <w:p w14:paraId="03096AA7" w14:textId="77777777" w:rsidR="001C1369" w:rsidRDefault="001C1369" w:rsidP="00593964">
            <w:pPr>
              <w:jc w:val="center"/>
              <w:rPr>
                <w:b/>
              </w:rPr>
            </w:pPr>
            <w:r>
              <w:rPr>
                <w:rFonts w:hint="eastAsia"/>
                <w:b/>
              </w:rPr>
              <w:t>Views</w:t>
            </w:r>
          </w:p>
        </w:tc>
      </w:tr>
      <w:tr w:rsidR="001C1369" w14:paraId="6D158228" w14:textId="77777777" w:rsidTr="001C1369">
        <w:tc>
          <w:tcPr>
            <w:tcW w:w="1451" w:type="dxa"/>
          </w:tcPr>
          <w:p w14:paraId="7B00E085" w14:textId="77777777" w:rsidR="001C1369" w:rsidRDefault="001C1369" w:rsidP="00593964">
            <w:r>
              <w:rPr>
                <w:rFonts w:hint="eastAsia"/>
              </w:rPr>
              <w:t>H</w:t>
            </w:r>
            <w:r>
              <w:t xml:space="preserve">uawei, </w:t>
            </w:r>
            <w:proofErr w:type="spellStart"/>
            <w:r>
              <w:t>HiSilicon</w:t>
            </w:r>
            <w:proofErr w:type="spellEnd"/>
          </w:p>
          <w:p w14:paraId="6BB24FB7" w14:textId="77777777" w:rsidR="001C1369" w:rsidRDefault="001C1369" w:rsidP="00593964"/>
          <w:p w14:paraId="32A913FF" w14:textId="77777777" w:rsidR="001C1369" w:rsidRDefault="001C1369" w:rsidP="00593964"/>
          <w:p w14:paraId="1B70E280" w14:textId="77777777" w:rsidR="001C1369" w:rsidRDefault="001C1369" w:rsidP="00593964"/>
          <w:p w14:paraId="54ADF934" w14:textId="77777777" w:rsidR="001C1369" w:rsidRDefault="001C1369" w:rsidP="00593964"/>
          <w:p w14:paraId="313E1C47" w14:textId="77777777" w:rsidR="001C1369" w:rsidRDefault="001C1369" w:rsidP="00593964"/>
          <w:p w14:paraId="36CFA836" w14:textId="77777777" w:rsidR="001C1369" w:rsidRDefault="001C1369" w:rsidP="00593964"/>
          <w:p w14:paraId="5774DFFB" w14:textId="77777777" w:rsidR="001C1369" w:rsidRDefault="001C1369" w:rsidP="00593964"/>
          <w:p w14:paraId="39C17B26" w14:textId="77777777" w:rsidR="001C1369" w:rsidRDefault="001C1369" w:rsidP="00593964"/>
          <w:p w14:paraId="4E9E27E9" w14:textId="77777777" w:rsidR="001C1369" w:rsidRDefault="001C1369" w:rsidP="00593964"/>
          <w:p w14:paraId="246DFDF2" w14:textId="77777777" w:rsidR="001C1369" w:rsidRDefault="001C1369" w:rsidP="00593964"/>
          <w:p w14:paraId="2AB400C3" w14:textId="77777777" w:rsidR="001C1369" w:rsidRDefault="001C1369" w:rsidP="00593964"/>
          <w:p w14:paraId="568DF621" w14:textId="77777777" w:rsidR="001C1369" w:rsidRDefault="001C1369" w:rsidP="00593964"/>
          <w:p w14:paraId="1F284029" w14:textId="77777777" w:rsidR="001C1369" w:rsidRDefault="001C1369" w:rsidP="00593964"/>
          <w:p w14:paraId="66321525" w14:textId="77777777" w:rsidR="001C1369" w:rsidRDefault="001C1369" w:rsidP="00593964"/>
          <w:p w14:paraId="2A622BBF" w14:textId="77777777" w:rsidR="001C1369" w:rsidRDefault="001C1369" w:rsidP="00593964"/>
          <w:p w14:paraId="1335092B" w14:textId="77777777" w:rsidR="001C1369" w:rsidRDefault="001C1369" w:rsidP="00593964"/>
          <w:p w14:paraId="74AD74BC" w14:textId="77777777" w:rsidR="001C1369" w:rsidRDefault="001C1369" w:rsidP="00593964"/>
          <w:p w14:paraId="3D644064" w14:textId="77777777" w:rsidR="001C1369" w:rsidRDefault="001C1369" w:rsidP="00593964"/>
          <w:p w14:paraId="4A070BFA" w14:textId="77777777" w:rsidR="001C1369" w:rsidRDefault="001C1369" w:rsidP="00593964"/>
          <w:p w14:paraId="0B6352E3" w14:textId="77777777" w:rsidR="001C1369" w:rsidRDefault="001C1369" w:rsidP="00593964"/>
          <w:p w14:paraId="7C6F7281" w14:textId="77777777" w:rsidR="001C1369" w:rsidRDefault="001C1369" w:rsidP="00593964"/>
          <w:p w14:paraId="5A88A6DD" w14:textId="77777777" w:rsidR="001C1369" w:rsidRDefault="001C1369" w:rsidP="00593964"/>
          <w:p w14:paraId="47764A9F" w14:textId="77777777" w:rsidR="001C1369" w:rsidRDefault="001C1369" w:rsidP="00593964"/>
          <w:p w14:paraId="2019838A" w14:textId="77777777" w:rsidR="001C1369" w:rsidRDefault="001C1369" w:rsidP="00593964"/>
          <w:p w14:paraId="0DD80D71" w14:textId="77777777" w:rsidR="001C1369" w:rsidRDefault="001C1369" w:rsidP="00593964"/>
          <w:p w14:paraId="34886664" w14:textId="77777777" w:rsidR="001C1369" w:rsidRDefault="001C1369" w:rsidP="00593964"/>
          <w:p w14:paraId="6FCCE8F6" w14:textId="77777777" w:rsidR="001C1369" w:rsidRDefault="001C1369" w:rsidP="00593964"/>
          <w:p w14:paraId="23120F05" w14:textId="77777777" w:rsidR="001C1369" w:rsidRDefault="001C1369" w:rsidP="00593964"/>
          <w:p w14:paraId="06D6EAA4" w14:textId="77777777" w:rsidR="001C1369" w:rsidRDefault="001C1369" w:rsidP="00593964"/>
          <w:p w14:paraId="7DF4556A" w14:textId="77777777" w:rsidR="001C1369" w:rsidRDefault="001C1369" w:rsidP="00593964"/>
          <w:p w14:paraId="217DBA6C" w14:textId="77777777" w:rsidR="001C1369" w:rsidRDefault="001C1369" w:rsidP="00593964"/>
          <w:p w14:paraId="6F657EE6" w14:textId="77777777" w:rsidR="001C1369" w:rsidRDefault="001C1369" w:rsidP="00593964"/>
          <w:p w14:paraId="23C22A34" w14:textId="77777777" w:rsidR="001C1369" w:rsidRDefault="001C1369" w:rsidP="00593964"/>
          <w:p w14:paraId="6AD9CEE6" w14:textId="77777777" w:rsidR="001C1369" w:rsidRDefault="001C1369" w:rsidP="00593964"/>
          <w:p w14:paraId="40E34EBB" w14:textId="77777777" w:rsidR="001C1369" w:rsidRDefault="001C1369" w:rsidP="00593964"/>
          <w:p w14:paraId="6B503B77" w14:textId="77777777" w:rsidR="001C1369" w:rsidRDefault="001C1369" w:rsidP="00593964"/>
          <w:p w14:paraId="000634C7" w14:textId="77777777" w:rsidR="001C1369" w:rsidRDefault="001C1369" w:rsidP="00593964"/>
          <w:p w14:paraId="09236307" w14:textId="77777777" w:rsidR="001C1369" w:rsidRDefault="001C1369" w:rsidP="00593964"/>
          <w:p w14:paraId="2D9AC7E1" w14:textId="77777777" w:rsidR="001C1369" w:rsidRDefault="001C1369" w:rsidP="00593964"/>
          <w:p w14:paraId="25F2DD0C" w14:textId="77777777" w:rsidR="001C1369" w:rsidRDefault="001C1369" w:rsidP="00593964"/>
          <w:p w14:paraId="7116E2A5" w14:textId="77777777" w:rsidR="001C1369" w:rsidRDefault="001C1369" w:rsidP="00593964"/>
        </w:tc>
        <w:tc>
          <w:tcPr>
            <w:tcW w:w="8614" w:type="dxa"/>
          </w:tcPr>
          <w:p w14:paraId="1601CEDD" w14:textId="77777777" w:rsidR="001C1369" w:rsidRDefault="001C1369" w:rsidP="00593964">
            <w:pPr>
              <w:rPr>
                <w:sz w:val="20"/>
                <w:szCs w:val="20"/>
              </w:rPr>
            </w:pPr>
            <w:r>
              <w:rPr>
                <w:rFonts w:hint="eastAsia"/>
                <w:sz w:val="20"/>
                <w:szCs w:val="20"/>
              </w:rPr>
              <w:t>W</w:t>
            </w:r>
            <w:r>
              <w:rPr>
                <w:sz w:val="20"/>
                <w:szCs w:val="20"/>
              </w:rPr>
              <w:t xml:space="preserve">e agree with Proposal 1 and 3, but have concern on Proposal 2 towards the scaled granularity. Our suggestions for Proposal 2 are below: </w:t>
            </w:r>
          </w:p>
          <w:p w14:paraId="5E69BA31" w14:textId="77777777" w:rsidR="001C1369" w:rsidRDefault="001C1369" w:rsidP="001C1369">
            <w:pPr>
              <w:pStyle w:val="a7"/>
              <w:spacing w:beforeLines="50" w:before="156" w:after="0"/>
              <w:rPr>
                <w:rFonts w:eastAsiaTheme="minorEastAsia"/>
                <w:b/>
                <w:i/>
                <w:lang w:eastAsia="zh-CN"/>
              </w:rPr>
            </w:pPr>
            <w:r>
              <w:rPr>
                <w:rFonts w:eastAsiaTheme="minorEastAsia" w:hint="eastAsia"/>
                <w:b/>
                <w:i/>
                <w:lang w:eastAsia="zh-CN"/>
              </w:rPr>
              <w:t>Proposal 2: For indication of UL resources,</w:t>
            </w:r>
          </w:p>
          <w:p w14:paraId="1918D5B3" w14:textId="77777777" w:rsidR="001C1369" w:rsidRDefault="001C1369" w:rsidP="001C1369">
            <w:pPr>
              <w:pStyle w:val="a7"/>
              <w:numPr>
                <w:ilvl w:val="0"/>
                <w:numId w:val="5"/>
              </w:numPr>
              <w:spacing w:beforeLines="50" w:before="156" w:after="0"/>
              <w:rPr>
                <w:rFonts w:eastAsiaTheme="minorEastAsia"/>
                <w:b/>
                <w:i/>
                <w:lang w:eastAsia="zh-CN"/>
              </w:rPr>
            </w:pPr>
            <w:r>
              <w:rPr>
                <w:rFonts w:eastAsiaTheme="minorEastAsia" w:hint="eastAsia"/>
                <w:b/>
                <w:i/>
                <w:lang w:eastAsia="zh-CN"/>
              </w:rPr>
              <w:t>B</w:t>
            </w:r>
            <w:r>
              <w:rPr>
                <w:rFonts w:eastAsiaTheme="minorEastAsia"/>
                <w:b/>
                <w:i/>
                <w:lang w:eastAsia="zh-CN"/>
              </w:rPr>
              <w:t xml:space="preserve">oth the slot and number of symbols within a slot should be indicated by the </w:t>
            </w:r>
            <w:proofErr w:type="spellStart"/>
            <w:r>
              <w:rPr>
                <w:rFonts w:eastAsiaTheme="minorEastAsia"/>
                <w:b/>
                <w:i/>
                <w:lang w:eastAsia="zh-CN"/>
              </w:rPr>
              <w:t>sidelink</w:t>
            </w:r>
            <w:proofErr w:type="spellEnd"/>
            <w:r>
              <w:rPr>
                <w:rFonts w:eastAsiaTheme="minorEastAsia"/>
                <w:b/>
                <w:i/>
                <w:lang w:eastAsia="zh-CN"/>
              </w:rPr>
              <w:t xml:space="preserve"> reference SCS.</w:t>
            </w:r>
          </w:p>
          <w:p w14:paraId="68CAFD15" w14:textId="77777777" w:rsidR="001C1369" w:rsidRDefault="001C1369" w:rsidP="001C1369">
            <w:pPr>
              <w:pStyle w:val="a7"/>
              <w:numPr>
                <w:ilvl w:val="0"/>
                <w:numId w:val="5"/>
              </w:numPr>
              <w:spacing w:beforeLines="50" w:before="156" w:after="0"/>
              <w:rPr>
                <w:rFonts w:eastAsiaTheme="minorEastAsia"/>
                <w:b/>
                <w:i/>
                <w:lang w:eastAsia="zh-CN"/>
              </w:rPr>
            </w:pPr>
            <w:r>
              <w:rPr>
                <w:rFonts w:eastAsiaTheme="minorEastAsia" w:hint="eastAsia"/>
                <w:b/>
                <w:i/>
                <w:lang w:eastAsia="zh-CN"/>
              </w:rPr>
              <w:t xml:space="preserve">If single pattern is configured, </w:t>
            </w:r>
            <w:r>
              <w:rPr>
                <w:rFonts w:eastAsiaTheme="minorEastAsia"/>
                <w:b/>
                <w:i/>
                <w:lang w:eastAsia="zh-CN"/>
              </w:rPr>
              <w:t xml:space="preserve">the </w:t>
            </w:r>
            <w:proofErr w:type="spellStart"/>
            <w:r>
              <w:rPr>
                <w:rFonts w:eastAsiaTheme="minorEastAsia"/>
                <w:b/>
                <w:i/>
                <w:lang w:eastAsia="zh-CN"/>
              </w:rPr>
              <w:t>sidelink</w:t>
            </w:r>
            <w:proofErr w:type="spellEnd"/>
            <w:r>
              <w:rPr>
                <w:rFonts w:eastAsiaTheme="minorEastAsia"/>
                <w:b/>
                <w:i/>
                <w:lang w:eastAsia="zh-CN"/>
              </w:rPr>
              <w:t xml:space="preserve"> reference SCS is 120 kHz</w:t>
            </w:r>
            <w:r>
              <w:rPr>
                <w:rFonts w:eastAsia="宋体" w:hint="eastAsia"/>
                <w:b/>
                <w:i/>
                <w:lang w:eastAsia="zh-CN"/>
              </w:rPr>
              <w:t>.</w:t>
            </w:r>
          </w:p>
          <w:p w14:paraId="4E5BEC4A" w14:textId="77777777" w:rsidR="001C1369" w:rsidRDefault="001C1369" w:rsidP="001C1369">
            <w:pPr>
              <w:pStyle w:val="a7"/>
              <w:numPr>
                <w:ilvl w:val="0"/>
                <w:numId w:val="5"/>
              </w:numPr>
              <w:spacing w:beforeLines="50" w:before="156" w:after="0"/>
            </w:pPr>
            <w:r>
              <w:rPr>
                <w:rFonts w:eastAsiaTheme="minorEastAsia"/>
                <w:b/>
                <w:i/>
                <w:lang w:eastAsia="zh-CN"/>
              </w:rPr>
              <w:t xml:space="preserve">If two patterns are configured, the </w:t>
            </w:r>
            <w:proofErr w:type="spellStart"/>
            <w:r>
              <w:rPr>
                <w:rFonts w:eastAsiaTheme="minorEastAsia"/>
                <w:b/>
                <w:i/>
                <w:lang w:eastAsia="zh-CN"/>
              </w:rPr>
              <w:t>sidelink</w:t>
            </w:r>
            <w:proofErr w:type="spellEnd"/>
            <w:r>
              <w:rPr>
                <w:rFonts w:eastAsiaTheme="minorEastAsia"/>
                <w:b/>
                <w:i/>
                <w:lang w:eastAsia="zh-CN"/>
              </w:rPr>
              <w:t xml:space="preserve"> reference SCS is derived according to </w:t>
            </w:r>
            <w:r>
              <w:rPr>
                <w:rFonts w:eastAsia="宋体"/>
                <w:b/>
                <w:i/>
                <w:lang w:eastAsia="zh-CN"/>
              </w:rPr>
              <w:t>the table below:</w:t>
            </w:r>
          </w:p>
          <w:p w14:paraId="3784AEAC" w14:textId="77777777" w:rsidR="001C1369" w:rsidRDefault="001C1369" w:rsidP="00593964">
            <w:pPr>
              <w:rPr>
                <w:sz w:val="20"/>
                <w:szCs w:val="20"/>
              </w:rPr>
            </w:pPr>
          </w:p>
          <w:tbl>
            <w:tblPr>
              <w:tblStyle w:val="a6"/>
              <w:tblW w:w="4561" w:type="dxa"/>
              <w:jc w:val="center"/>
              <w:tblLayout w:type="fixed"/>
              <w:tblLook w:val="04A0" w:firstRow="1" w:lastRow="0" w:firstColumn="1" w:lastColumn="0" w:noHBand="0" w:noVBand="1"/>
            </w:tblPr>
            <w:tblGrid>
              <w:gridCol w:w="1094"/>
              <w:gridCol w:w="652"/>
              <w:gridCol w:w="666"/>
              <w:gridCol w:w="666"/>
              <w:gridCol w:w="1483"/>
            </w:tblGrid>
            <w:tr w:rsidR="001C1369" w14:paraId="0FA30A89" w14:textId="77777777" w:rsidTr="00593964">
              <w:trPr>
                <w:trHeight w:val="227"/>
                <w:jc w:val="center"/>
              </w:trPr>
              <w:tc>
                <w:tcPr>
                  <w:tcW w:w="1094" w:type="dxa"/>
                  <w:vMerge w:val="restart"/>
                  <w:shd w:val="clear" w:color="auto" w:fill="BFBFBF" w:themeFill="background1" w:themeFillShade="BF"/>
                  <w:vAlign w:val="center"/>
                </w:tcPr>
                <w:p w14:paraId="782DC383" w14:textId="77777777" w:rsidR="001C1369" w:rsidRDefault="001C1369" w:rsidP="00593964">
                  <w:pPr>
                    <w:jc w:val="center"/>
                    <w:rPr>
                      <w:rFonts w:ascii="Times New Roman" w:hAnsi="Times New Roman" w:cs="Times New Roman"/>
                      <w:sz w:val="20"/>
                      <w:szCs w:val="20"/>
                      <w:lang w:val="en-GB"/>
                    </w:rPr>
                  </w:pPr>
                  <w:r>
                    <w:rPr>
                      <w:rFonts w:ascii="Times New Roman" w:hAnsi="Times New Roman" w:cs="Times New Roman"/>
                      <w:sz w:val="20"/>
                      <w:szCs w:val="20"/>
                      <w:lang w:val="en-GB"/>
                    </w:rPr>
                    <w:t>Periodicity indication Y</w:t>
                  </w:r>
                </w:p>
              </w:tc>
              <w:tc>
                <w:tcPr>
                  <w:tcW w:w="652" w:type="dxa"/>
                  <w:vMerge w:val="restart"/>
                  <w:shd w:val="clear" w:color="auto" w:fill="BFBFBF" w:themeFill="background1" w:themeFillShade="BF"/>
                  <w:vAlign w:val="center"/>
                </w:tcPr>
                <w:p w14:paraId="0EB2804A" w14:textId="77777777" w:rsidR="001C1369" w:rsidRDefault="001C1369" w:rsidP="00593964">
                  <w:pPr>
                    <w:jc w:val="center"/>
                    <w:rPr>
                      <w:rFonts w:ascii="Times New Roman" w:hAnsi="Times New Roman" w:cs="Times New Roman"/>
                      <w:sz w:val="20"/>
                      <w:szCs w:val="20"/>
                      <w:lang w:val="en-GB"/>
                    </w:rPr>
                  </w:pPr>
                  <w:r>
                    <w:rPr>
                      <w:rFonts w:ascii="Times New Roman" w:hAnsi="Times New Roman" w:cs="Times New Roman"/>
                      <w:color w:val="000000"/>
                      <w:sz w:val="20"/>
                      <w:szCs w:val="20"/>
                      <w:lang w:val="en-GB"/>
                    </w:rPr>
                    <w:t>P+P2 (</w:t>
                  </w:r>
                  <w:proofErr w:type="spellStart"/>
                  <w:r>
                    <w:rPr>
                      <w:rFonts w:ascii="Times New Roman" w:hAnsi="Times New Roman" w:cs="Times New Roman"/>
                      <w:color w:val="000000"/>
                      <w:sz w:val="20"/>
                      <w:szCs w:val="20"/>
                      <w:lang w:val="en-GB"/>
                    </w:rPr>
                    <w:t>ms</w:t>
                  </w:r>
                  <w:proofErr w:type="spellEnd"/>
                  <w:r>
                    <w:rPr>
                      <w:rFonts w:ascii="Times New Roman" w:hAnsi="Times New Roman" w:cs="Times New Roman"/>
                      <w:color w:val="000000"/>
                      <w:sz w:val="20"/>
                      <w:szCs w:val="20"/>
                      <w:lang w:val="en-GB"/>
                    </w:rPr>
                    <w:t>)</w:t>
                  </w:r>
                </w:p>
              </w:tc>
              <w:tc>
                <w:tcPr>
                  <w:tcW w:w="1332" w:type="dxa"/>
                  <w:gridSpan w:val="2"/>
                  <w:shd w:val="clear" w:color="auto" w:fill="BFBFBF" w:themeFill="background1" w:themeFillShade="BF"/>
                  <w:vAlign w:val="center"/>
                </w:tcPr>
                <w:p w14:paraId="70F0488F" w14:textId="77777777" w:rsidR="001C1369" w:rsidRDefault="001C1369" w:rsidP="00593964">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Two patterns</w:t>
                  </w:r>
                </w:p>
              </w:tc>
              <w:tc>
                <w:tcPr>
                  <w:tcW w:w="1483" w:type="dxa"/>
                  <w:vMerge w:val="restart"/>
                  <w:shd w:val="clear" w:color="auto" w:fill="BFBFBF" w:themeFill="background1" w:themeFillShade="BF"/>
                </w:tcPr>
                <w:p w14:paraId="4D1C8032" w14:textId="77777777" w:rsidR="001C1369" w:rsidRDefault="001C1369" w:rsidP="00593964">
                  <w:pPr>
                    <w:jc w:val="center"/>
                    <w:rPr>
                      <w:rFonts w:ascii="Times New Roman" w:hAnsi="Times New Roman" w:cs="Times New Roman"/>
                      <w:color w:val="FF0000"/>
                      <w:sz w:val="20"/>
                      <w:szCs w:val="20"/>
                    </w:rPr>
                  </w:pPr>
                  <w:r>
                    <w:rPr>
                      <w:rFonts w:ascii="Times New Roman" w:hAnsi="Times New Roman" w:cs="Times New Roman"/>
                      <w:color w:val="FF0000"/>
                      <w:sz w:val="20"/>
                      <w:szCs w:val="20"/>
                    </w:rPr>
                    <w:t>SL reference SCS</w:t>
                  </w:r>
                </w:p>
                <w:p w14:paraId="596EEDBB" w14:textId="77777777" w:rsidR="001C1369" w:rsidRDefault="001C1369" w:rsidP="00593964">
                  <w:pPr>
                    <w:jc w:val="center"/>
                    <w:rPr>
                      <w:rFonts w:ascii="Times New Roman" w:hAnsi="Times New Roman" w:cs="Times New Roman"/>
                      <w:b/>
                      <w:color w:val="FF0000"/>
                      <w:sz w:val="20"/>
                      <w:szCs w:val="20"/>
                    </w:rPr>
                  </w:pPr>
                  <w:r>
                    <w:rPr>
                      <w:rFonts w:ascii="Times New Roman" w:hAnsi="Times New Roman" w:cs="Times New Roman"/>
                      <w:color w:val="FF0000"/>
                      <w:sz w:val="20"/>
                      <w:szCs w:val="20"/>
                    </w:rPr>
                    <w:t>(kHz)</w:t>
                  </w:r>
                </w:p>
              </w:tc>
            </w:tr>
            <w:tr w:rsidR="001C1369" w14:paraId="04388215" w14:textId="77777777" w:rsidTr="00593964">
              <w:trPr>
                <w:trHeight w:val="227"/>
                <w:jc w:val="center"/>
              </w:trPr>
              <w:tc>
                <w:tcPr>
                  <w:tcW w:w="1094" w:type="dxa"/>
                  <w:vMerge/>
                  <w:shd w:val="clear" w:color="auto" w:fill="BFBFBF" w:themeFill="background1" w:themeFillShade="BF"/>
                  <w:vAlign w:val="center"/>
                </w:tcPr>
                <w:p w14:paraId="7CD7D6F3" w14:textId="77777777" w:rsidR="001C1369" w:rsidRDefault="001C1369" w:rsidP="00593964">
                  <w:pPr>
                    <w:jc w:val="center"/>
                    <w:rPr>
                      <w:rFonts w:ascii="Times New Roman" w:hAnsi="Times New Roman" w:cs="Times New Roman"/>
                      <w:sz w:val="20"/>
                      <w:szCs w:val="20"/>
                      <w:lang w:val="en-GB"/>
                    </w:rPr>
                  </w:pPr>
                </w:p>
              </w:tc>
              <w:tc>
                <w:tcPr>
                  <w:tcW w:w="652" w:type="dxa"/>
                  <w:vMerge/>
                  <w:shd w:val="clear" w:color="auto" w:fill="BFBFBF" w:themeFill="background1" w:themeFillShade="BF"/>
                  <w:vAlign w:val="center"/>
                </w:tcPr>
                <w:p w14:paraId="7F5E166B" w14:textId="77777777" w:rsidR="001C1369" w:rsidRDefault="001C1369" w:rsidP="00593964">
                  <w:pPr>
                    <w:jc w:val="center"/>
                    <w:rPr>
                      <w:rFonts w:ascii="Times New Roman" w:hAnsi="Times New Roman" w:cs="Times New Roman"/>
                      <w:color w:val="000000"/>
                      <w:sz w:val="20"/>
                      <w:szCs w:val="20"/>
                      <w:lang w:val="en-GB"/>
                    </w:rPr>
                  </w:pPr>
                </w:p>
              </w:tc>
              <w:tc>
                <w:tcPr>
                  <w:tcW w:w="666" w:type="dxa"/>
                  <w:shd w:val="clear" w:color="auto" w:fill="BFBFBF" w:themeFill="background1" w:themeFillShade="BF"/>
                  <w:vAlign w:val="center"/>
                </w:tcPr>
                <w:p w14:paraId="578F0786" w14:textId="77777777" w:rsidR="001C1369" w:rsidRDefault="001C1369" w:rsidP="00593964">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P</w:t>
                  </w:r>
                </w:p>
              </w:tc>
              <w:tc>
                <w:tcPr>
                  <w:tcW w:w="666" w:type="dxa"/>
                  <w:shd w:val="clear" w:color="auto" w:fill="BFBFBF" w:themeFill="background1" w:themeFillShade="BF"/>
                  <w:vAlign w:val="center"/>
                </w:tcPr>
                <w:p w14:paraId="252074E0" w14:textId="77777777" w:rsidR="001C1369" w:rsidRDefault="001C1369" w:rsidP="00593964">
                  <w:pPr>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P2</w:t>
                  </w:r>
                </w:p>
              </w:tc>
              <w:tc>
                <w:tcPr>
                  <w:tcW w:w="1483" w:type="dxa"/>
                  <w:vMerge/>
                  <w:shd w:val="clear" w:color="auto" w:fill="BFBFBF" w:themeFill="background1" w:themeFillShade="BF"/>
                </w:tcPr>
                <w:p w14:paraId="69307D01" w14:textId="77777777" w:rsidR="001C1369" w:rsidRDefault="001C1369" w:rsidP="00593964">
                  <w:pPr>
                    <w:jc w:val="center"/>
                    <w:rPr>
                      <w:rFonts w:ascii="Times New Roman" w:hAnsi="Times New Roman" w:cs="Times New Roman"/>
                      <w:color w:val="FF0000"/>
                      <w:sz w:val="20"/>
                      <w:szCs w:val="20"/>
                      <w:lang w:val="en-GB"/>
                    </w:rPr>
                  </w:pPr>
                </w:p>
              </w:tc>
            </w:tr>
            <w:tr w:rsidR="001C1369" w14:paraId="21BCC19B" w14:textId="77777777" w:rsidTr="00593964">
              <w:trPr>
                <w:trHeight w:val="227"/>
                <w:jc w:val="center"/>
              </w:trPr>
              <w:tc>
                <w:tcPr>
                  <w:tcW w:w="1094" w:type="dxa"/>
                  <w:vAlign w:val="center"/>
                </w:tcPr>
                <w:p w14:paraId="06E316A1"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0</w:t>
                  </w:r>
                </w:p>
              </w:tc>
              <w:tc>
                <w:tcPr>
                  <w:tcW w:w="652" w:type="dxa"/>
                  <w:vAlign w:val="center"/>
                </w:tcPr>
                <w:p w14:paraId="50E7DE67"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1</w:t>
                  </w:r>
                </w:p>
              </w:tc>
              <w:tc>
                <w:tcPr>
                  <w:tcW w:w="666" w:type="dxa"/>
                  <w:vAlign w:val="center"/>
                </w:tcPr>
                <w:p w14:paraId="6A4BECEF"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lang w:val="en-GB"/>
                    </w:rPr>
                    <w:t>0.5</w:t>
                  </w:r>
                </w:p>
              </w:tc>
              <w:tc>
                <w:tcPr>
                  <w:tcW w:w="666" w:type="dxa"/>
                </w:tcPr>
                <w:p w14:paraId="7DCD6CA7" w14:textId="77777777" w:rsidR="001C1369" w:rsidRDefault="001C1369" w:rsidP="00593964">
                  <w:pPr>
                    <w:spacing w:line="0" w:lineRule="atLeast"/>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0.5</w:t>
                  </w:r>
                </w:p>
              </w:tc>
              <w:tc>
                <w:tcPr>
                  <w:tcW w:w="1483" w:type="dxa"/>
                </w:tcPr>
                <w:p w14:paraId="4CCE4F15"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120</w:t>
                  </w:r>
                </w:p>
              </w:tc>
            </w:tr>
            <w:tr w:rsidR="001C1369" w14:paraId="3EF9952A" w14:textId="77777777" w:rsidTr="00593964">
              <w:trPr>
                <w:trHeight w:val="227"/>
                <w:jc w:val="center"/>
              </w:trPr>
              <w:tc>
                <w:tcPr>
                  <w:tcW w:w="1094" w:type="dxa"/>
                  <w:vAlign w:val="center"/>
                </w:tcPr>
                <w:p w14:paraId="615C1D24"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1</w:t>
                  </w:r>
                </w:p>
              </w:tc>
              <w:tc>
                <w:tcPr>
                  <w:tcW w:w="652" w:type="dxa"/>
                  <w:vAlign w:val="center"/>
                </w:tcPr>
                <w:p w14:paraId="25D6D302"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1.25</w:t>
                  </w:r>
                </w:p>
              </w:tc>
              <w:tc>
                <w:tcPr>
                  <w:tcW w:w="666" w:type="dxa"/>
                  <w:vAlign w:val="center"/>
                </w:tcPr>
                <w:p w14:paraId="3D69C0E7"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lang w:val="en-GB"/>
                    </w:rPr>
                    <w:t>0.625</w:t>
                  </w:r>
                </w:p>
              </w:tc>
              <w:tc>
                <w:tcPr>
                  <w:tcW w:w="666" w:type="dxa"/>
                </w:tcPr>
                <w:p w14:paraId="1D1A3B35" w14:textId="77777777" w:rsidR="001C1369" w:rsidRDefault="001C1369" w:rsidP="00593964">
                  <w:pPr>
                    <w:spacing w:line="0" w:lineRule="atLeast"/>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0.625</w:t>
                  </w:r>
                </w:p>
              </w:tc>
              <w:tc>
                <w:tcPr>
                  <w:tcW w:w="1483" w:type="dxa"/>
                </w:tcPr>
                <w:p w14:paraId="125E1934"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120</w:t>
                  </w:r>
                </w:p>
              </w:tc>
            </w:tr>
            <w:tr w:rsidR="001C1369" w14:paraId="1BB6D022" w14:textId="77777777" w:rsidTr="00593964">
              <w:trPr>
                <w:trHeight w:val="227"/>
                <w:jc w:val="center"/>
              </w:trPr>
              <w:tc>
                <w:tcPr>
                  <w:tcW w:w="1094" w:type="dxa"/>
                  <w:vAlign w:val="center"/>
                </w:tcPr>
                <w:p w14:paraId="07DC4BB8"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652" w:type="dxa"/>
                  <w:vAlign w:val="center"/>
                </w:tcPr>
                <w:p w14:paraId="2951950E"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2</w:t>
                  </w:r>
                </w:p>
              </w:tc>
              <w:tc>
                <w:tcPr>
                  <w:tcW w:w="666" w:type="dxa"/>
                  <w:vAlign w:val="center"/>
                </w:tcPr>
                <w:p w14:paraId="39D0114E"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lang w:val="en-GB"/>
                    </w:rPr>
                    <w:t>1</w:t>
                  </w:r>
                </w:p>
              </w:tc>
              <w:tc>
                <w:tcPr>
                  <w:tcW w:w="666" w:type="dxa"/>
                </w:tcPr>
                <w:p w14:paraId="7E34A14B" w14:textId="77777777" w:rsidR="001C1369" w:rsidRDefault="001C1369" w:rsidP="00593964">
                  <w:pPr>
                    <w:spacing w:line="0" w:lineRule="atLeast"/>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w:t>
                  </w:r>
                </w:p>
              </w:tc>
              <w:tc>
                <w:tcPr>
                  <w:tcW w:w="1483" w:type="dxa"/>
                </w:tcPr>
                <w:p w14:paraId="441CB0C8"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120</w:t>
                  </w:r>
                </w:p>
              </w:tc>
            </w:tr>
            <w:tr w:rsidR="001C1369" w14:paraId="1F6ED2C3" w14:textId="77777777" w:rsidTr="00593964">
              <w:trPr>
                <w:trHeight w:val="227"/>
                <w:jc w:val="center"/>
              </w:trPr>
              <w:tc>
                <w:tcPr>
                  <w:tcW w:w="1094" w:type="dxa"/>
                  <w:vAlign w:val="center"/>
                </w:tcPr>
                <w:p w14:paraId="4F5B7C45"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652" w:type="dxa"/>
                  <w:vAlign w:val="center"/>
                </w:tcPr>
                <w:p w14:paraId="03BB4DB2"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2.5</w:t>
                  </w:r>
                </w:p>
              </w:tc>
              <w:tc>
                <w:tcPr>
                  <w:tcW w:w="666" w:type="dxa"/>
                  <w:vAlign w:val="center"/>
                </w:tcPr>
                <w:p w14:paraId="43A044FC"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0.5</w:t>
                  </w:r>
                </w:p>
              </w:tc>
              <w:tc>
                <w:tcPr>
                  <w:tcW w:w="666" w:type="dxa"/>
                </w:tcPr>
                <w:p w14:paraId="76834E89"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483" w:type="dxa"/>
                </w:tcPr>
                <w:p w14:paraId="2668D98E"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120</w:t>
                  </w:r>
                </w:p>
              </w:tc>
            </w:tr>
            <w:tr w:rsidR="001C1369" w14:paraId="7139AF92" w14:textId="77777777" w:rsidTr="00593964">
              <w:trPr>
                <w:trHeight w:val="227"/>
                <w:jc w:val="center"/>
              </w:trPr>
              <w:tc>
                <w:tcPr>
                  <w:tcW w:w="1094" w:type="dxa"/>
                  <w:vAlign w:val="center"/>
                </w:tcPr>
                <w:p w14:paraId="799842D3"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652" w:type="dxa"/>
                  <w:vAlign w:val="center"/>
                </w:tcPr>
                <w:p w14:paraId="61489D80"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2.5</w:t>
                  </w:r>
                </w:p>
              </w:tc>
              <w:tc>
                <w:tcPr>
                  <w:tcW w:w="666" w:type="dxa"/>
                  <w:vAlign w:val="center"/>
                </w:tcPr>
                <w:p w14:paraId="39CF134A"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lang w:val="en-GB"/>
                    </w:rPr>
                    <w:t>1.25</w:t>
                  </w:r>
                </w:p>
              </w:tc>
              <w:tc>
                <w:tcPr>
                  <w:tcW w:w="666" w:type="dxa"/>
                </w:tcPr>
                <w:p w14:paraId="5823C4EA" w14:textId="77777777" w:rsidR="001C1369" w:rsidRDefault="001C1369" w:rsidP="00593964">
                  <w:pPr>
                    <w:spacing w:line="0" w:lineRule="atLeast"/>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1.25</w:t>
                  </w:r>
                </w:p>
              </w:tc>
              <w:tc>
                <w:tcPr>
                  <w:tcW w:w="1483" w:type="dxa"/>
                </w:tcPr>
                <w:p w14:paraId="6F462656"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120</w:t>
                  </w:r>
                </w:p>
              </w:tc>
            </w:tr>
            <w:tr w:rsidR="001C1369" w14:paraId="24760FE3" w14:textId="77777777" w:rsidTr="00593964">
              <w:trPr>
                <w:trHeight w:val="227"/>
                <w:jc w:val="center"/>
              </w:trPr>
              <w:tc>
                <w:tcPr>
                  <w:tcW w:w="1094" w:type="dxa"/>
                  <w:vAlign w:val="center"/>
                </w:tcPr>
                <w:p w14:paraId="4D115752"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5</w:t>
                  </w:r>
                </w:p>
              </w:tc>
              <w:tc>
                <w:tcPr>
                  <w:tcW w:w="652" w:type="dxa"/>
                  <w:vAlign w:val="center"/>
                </w:tcPr>
                <w:p w14:paraId="2D4FB231"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2.5</w:t>
                  </w:r>
                </w:p>
              </w:tc>
              <w:tc>
                <w:tcPr>
                  <w:tcW w:w="666" w:type="dxa"/>
                  <w:vAlign w:val="center"/>
                </w:tcPr>
                <w:p w14:paraId="6573CDA0"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lang w:val="en-GB"/>
                    </w:rPr>
                    <w:t>2</w:t>
                  </w:r>
                </w:p>
              </w:tc>
              <w:tc>
                <w:tcPr>
                  <w:tcW w:w="666" w:type="dxa"/>
                </w:tcPr>
                <w:p w14:paraId="26A46C70" w14:textId="77777777" w:rsidR="001C1369" w:rsidRDefault="001C1369" w:rsidP="00593964">
                  <w:pPr>
                    <w:spacing w:line="0" w:lineRule="atLeast"/>
                    <w:jc w:val="center"/>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0.5</w:t>
                  </w:r>
                </w:p>
              </w:tc>
              <w:tc>
                <w:tcPr>
                  <w:tcW w:w="1483" w:type="dxa"/>
                </w:tcPr>
                <w:p w14:paraId="0CE0BB17"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120</w:t>
                  </w:r>
                </w:p>
              </w:tc>
            </w:tr>
            <w:tr w:rsidR="001C1369" w14:paraId="7F9796D9" w14:textId="77777777" w:rsidTr="00593964">
              <w:trPr>
                <w:trHeight w:val="227"/>
                <w:jc w:val="center"/>
              </w:trPr>
              <w:tc>
                <w:tcPr>
                  <w:tcW w:w="1094" w:type="dxa"/>
                  <w:vAlign w:val="center"/>
                </w:tcPr>
                <w:p w14:paraId="604C4996"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6</w:t>
                  </w:r>
                </w:p>
              </w:tc>
              <w:tc>
                <w:tcPr>
                  <w:tcW w:w="652" w:type="dxa"/>
                  <w:vAlign w:val="center"/>
                </w:tcPr>
                <w:p w14:paraId="69AFDC53"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4</w:t>
                  </w:r>
                </w:p>
              </w:tc>
              <w:tc>
                <w:tcPr>
                  <w:tcW w:w="666" w:type="dxa"/>
                  <w:vAlign w:val="center"/>
                </w:tcPr>
                <w:p w14:paraId="1AA45E61"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666" w:type="dxa"/>
                </w:tcPr>
                <w:p w14:paraId="2EC57D3D"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1483" w:type="dxa"/>
                </w:tcPr>
                <w:p w14:paraId="69626A5E"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11D9563A" w14:textId="77777777" w:rsidTr="00593964">
              <w:trPr>
                <w:trHeight w:val="227"/>
                <w:jc w:val="center"/>
              </w:trPr>
              <w:tc>
                <w:tcPr>
                  <w:tcW w:w="1094" w:type="dxa"/>
                  <w:vAlign w:val="center"/>
                </w:tcPr>
                <w:p w14:paraId="758308F3"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652" w:type="dxa"/>
                  <w:vAlign w:val="center"/>
                </w:tcPr>
                <w:p w14:paraId="3EFB57BA"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66" w:type="dxa"/>
                  <w:vAlign w:val="center"/>
                </w:tcPr>
                <w:p w14:paraId="4B614161"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666" w:type="dxa"/>
                </w:tcPr>
                <w:p w14:paraId="6D15F2AA"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483" w:type="dxa"/>
                </w:tcPr>
                <w:p w14:paraId="7E0B4815"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466C0640" w14:textId="77777777" w:rsidTr="00593964">
              <w:trPr>
                <w:trHeight w:val="227"/>
                <w:jc w:val="center"/>
              </w:trPr>
              <w:tc>
                <w:tcPr>
                  <w:tcW w:w="1094" w:type="dxa"/>
                  <w:vAlign w:val="center"/>
                </w:tcPr>
                <w:p w14:paraId="59CDA7A4"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c>
                <w:tcPr>
                  <w:tcW w:w="652" w:type="dxa"/>
                  <w:vAlign w:val="center"/>
                </w:tcPr>
                <w:p w14:paraId="41A51DBD"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666" w:type="dxa"/>
                  <w:vAlign w:val="center"/>
                </w:tcPr>
                <w:p w14:paraId="7672A95C"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666" w:type="dxa"/>
                </w:tcPr>
                <w:p w14:paraId="27D81620"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483" w:type="dxa"/>
                </w:tcPr>
                <w:p w14:paraId="27D58C17"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5B4D8F28" w14:textId="77777777" w:rsidTr="00593964">
              <w:trPr>
                <w:trHeight w:val="227"/>
                <w:jc w:val="center"/>
              </w:trPr>
              <w:tc>
                <w:tcPr>
                  <w:tcW w:w="1094" w:type="dxa"/>
                  <w:vAlign w:val="center"/>
                </w:tcPr>
                <w:p w14:paraId="3938B26C"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9</w:t>
                  </w:r>
                </w:p>
              </w:tc>
              <w:tc>
                <w:tcPr>
                  <w:tcW w:w="652" w:type="dxa"/>
                  <w:vAlign w:val="center"/>
                </w:tcPr>
                <w:p w14:paraId="4F21A5A9"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5</w:t>
                  </w:r>
                </w:p>
              </w:tc>
              <w:tc>
                <w:tcPr>
                  <w:tcW w:w="666" w:type="dxa"/>
                  <w:vAlign w:val="center"/>
                </w:tcPr>
                <w:p w14:paraId="58DD28B9"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666" w:type="dxa"/>
                </w:tcPr>
                <w:p w14:paraId="3770235D"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1483" w:type="dxa"/>
                </w:tcPr>
                <w:p w14:paraId="64097EAD"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4DD18A88" w14:textId="77777777" w:rsidTr="00593964">
              <w:trPr>
                <w:trHeight w:val="227"/>
                <w:jc w:val="center"/>
              </w:trPr>
              <w:tc>
                <w:tcPr>
                  <w:tcW w:w="1094" w:type="dxa"/>
                  <w:vAlign w:val="center"/>
                </w:tcPr>
                <w:p w14:paraId="4979E957"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652" w:type="dxa"/>
                  <w:vAlign w:val="center"/>
                </w:tcPr>
                <w:p w14:paraId="64F99974"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66" w:type="dxa"/>
                  <w:vAlign w:val="center"/>
                </w:tcPr>
                <w:p w14:paraId="5680D1BA"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666" w:type="dxa"/>
                </w:tcPr>
                <w:p w14:paraId="26FABD90"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1483" w:type="dxa"/>
                </w:tcPr>
                <w:p w14:paraId="7C4713DA"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67B863FD" w14:textId="77777777" w:rsidTr="00593964">
              <w:trPr>
                <w:trHeight w:val="227"/>
                <w:jc w:val="center"/>
              </w:trPr>
              <w:tc>
                <w:tcPr>
                  <w:tcW w:w="1094" w:type="dxa"/>
                  <w:vAlign w:val="center"/>
                </w:tcPr>
                <w:p w14:paraId="7ABC524D"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652" w:type="dxa"/>
                  <w:vAlign w:val="center"/>
                </w:tcPr>
                <w:p w14:paraId="25AE5E71"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66" w:type="dxa"/>
                  <w:vAlign w:val="center"/>
                </w:tcPr>
                <w:p w14:paraId="2D69E24E"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2.5</w:t>
                  </w:r>
                </w:p>
              </w:tc>
              <w:tc>
                <w:tcPr>
                  <w:tcW w:w="666" w:type="dxa"/>
                </w:tcPr>
                <w:p w14:paraId="521B883A"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2.5</w:t>
                  </w:r>
                </w:p>
              </w:tc>
              <w:tc>
                <w:tcPr>
                  <w:tcW w:w="1483" w:type="dxa"/>
                </w:tcPr>
                <w:p w14:paraId="0545F443"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59839406" w14:textId="77777777" w:rsidTr="00593964">
              <w:trPr>
                <w:trHeight w:val="227"/>
                <w:jc w:val="center"/>
              </w:trPr>
              <w:tc>
                <w:tcPr>
                  <w:tcW w:w="1094" w:type="dxa"/>
                  <w:vAlign w:val="center"/>
                </w:tcPr>
                <w:p w14:paraId="27E0BCD9"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652" w:type="dxa"/>
                  <w:vAlign w:val="center"/>
                </w:tcPr>
                <w:p w14:paraId="73B9A5CC"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66" w:type="dxa"/>
                  <w:vAlign w:val="center"/>
                </w:tcPr>
                <w:p w14:paraId="341A8290"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666" w:type="dxa"/>
                </w:tcPr>
                <w:p w14:paraId="780FA719"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1483" w:type="dxa"/>
                </w:tcPr>
                <w:p w14:paraId="0B8A73A7"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7F3EDBC7" w14:textId="77777777" w:rsidTr="00593964">
              <w:trPr>
                <w:trHeight w:val="227"/>
                <w:jc w:val="center"/>
              </w:trPr>
              <w:tc>
                <w:tcPr>
                  <w:tcW w:w="1094" w:type="dxa"/>
                  <w:vAlign w:val="center"/>
                </w:tcPr>
                <w:p w14:paraId="27D29986"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652" w:type="dxa"/>
                  <w:vAlign w:val="center"/>
                </w:tcPr>
                <w:p w14:paraId="5558805F" w14:textId="77777777" w:rsidR="001C1369" w:rsidRDefault="001C1369" w:rsidP="00593964">
                  <w:pPr>
                    <w:spacing w:line="0" w:lineRule="atLeast"/>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666" w:type="dxa"/>
                  <w:vAlign w:val="center"/>
                </w:tcPr>
                <w:p w14:paraId="3F419C6C"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666" w:type="dxa"/>
                </w:tcPr>
                <w:p w14:paraId="531AA1E4"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1483" w:type="dxa"/>
                </w:tcPr>
                <w:p w14:paraId="3FC18CAF"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60</w:t>
                  </w:r>
                </w:p>
              </w:tc>
            </w:tr>
            <w:tr w:rsidR="001C1369" w14:paraId="1E53E122" w14:textId="77777777" w:rsidTr="00593964">
              <w:trPr>
                <w:trHeight w:val="227"/>
                <w:jc w:val="center"/>
              </w:trPr>
              <w:tc>
                <w:tcPr>
                  <w:tcW w:w="1094" w:type="dxa"/>
                  <w:vAlign w:val="center"/>
                </w:tcPr>
                <w:p w14:paraId="29826911"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14</w:t>
                  </w:r>
                </w:p>
              </w:tc>
              <w:tc>
                <w:tcPr>
                  <w:tcW w:w="652" w:type="dxa"/>
                  <w:vAlign w:val="center"/>
                </w:tcPr>
                <w:p w14:paraId="0B0569C0"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10</w:t>
                  </w:r>
                </w:p>
              </w:tc>
              <w:tc>
                <w:tcPr>
                  <w:tcW w:w="666" w:type="dxa"/>
                  <w:vAlign w:val="center"/>
                </w:tcPr>
                <w:p w14:paraId="69B6A38B"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5</w:t>
                  </w:r>
                </w:p>
              </w:tc>
              <w:tc>
                <w:tcPr>
                  <w:tcW w:w="666" w:type="dxa"/>
                </w:tcPr>
                <w:p w14:paraId="1EACFF90"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5</w:t>
                  </w:r>
                </w:p>
              </w:tc>
              <w:tc>
                <w:tcPr>
                  <w:tcW w:w="1483" w:type="dxa"/>
                </w:tcPr>
                <w:p w14:paraId="6DD4F8A6"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30</w:t>
                  </w:r>
                </w:p>
              </w:tc>
            </w:tr>
            <w:tr w:rsidR="001C1369" w14:paraId="5695FFA8" w14:textId="77777777" w:rsidTr="00593964">
              <w:trPr>
                <w:trHeight w:val="227"/>
                <w:jc w:val="center"/>
              </w:trPr>
              <w:tc>
                <w:tcPr>
                  <w:tcW w:w="1094" w:type="dxa"/>
                  <w:vAlign w:val="center"/>
                </w:tcPr>
                <w:p w14:paraId="12F08D53"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15</w:t>
                  </w:r>
                </w:p>
              </w:tc>
              <w:tc>
                <w:tcPr>
                  <w:tcW w:w="652" w:type="dxa"/>
                  <w:vAlign w:val="center"/>
                </w:tcPr>
                <w:p w14:paraId="316A76EE"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color w:val="000000"/>
                      <w:sz w:val="20"/>
                      <w:szCs w:val="20"/>
                    </w:rPr>
                    <w:t>20</w:t>
                  </w:r>
                </w:p>
              </w:tc>
              <w:tc>
                <w:tcPr>
                  <w:tcW w:w="666" w:type="dxa"/>
                  <w:vAlign w:val="center"/>
                </w:tcPr>
                <w:p w14:paraId="5C6150C4"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10</w:t>
                  </w:r>
                </w:p>
              </w:tc>
              <w:tc>
                <w:tcPr>
                  <w:tcW w:w="666" w:type="dxa"/>
                </w:tcPr>
                <w:p w14:paraId="1C6453E9" w14:textId="77777777" w:rsidR="001C1369" w:rsidRDefault="001C1369" w:rsidP="00593964">
                  <w:pPr>
                    <w:spacing w:line="0" w:lineRule="atLeast"/>
                    <w:jc w:val="center"/>
                    <w:rPr>
                      <w:rFonts w:ascii="Times New Roman" w:hAnsi="Times New Roman" w:cs="Times New Roman"/>
                      <w:sz w:val="20"/>
                      <w:szCs w:val="20"/>
                      <w:lang w:val="en-GB"/>
                    </w:rPr>
                  </w:pPr>
                  <w:r>
                    <w:rPr>
                      <w:rFonts w:ascii="Times New Roman" w:hAnsi="Times New Roman" w:cs="Times New Roman"/>
                      <w:sz w:val="20"/>
                      <w:szCs w:val="20"/>
                      <w:lang w:val="en-GB"/>
                    </w:rPr>
                    <w:t>10</w:t>
                  </w:r>
                </w:p>
              </w:tc>
              <w:tc>
                <w:tcPr>
                  <w:tcW w:w="1483" w:type="dxa"/>
                </w:tcPr>
                <w:p w14:paraId="4FF3C9EA" w14:textId="77777777" w:rsidR="001C1369" w:rsidRDefault="001C1369" w:rsidP="00593964">
                  <w:pPr>
                    <w:spacing w:line="0" w:lineRule="atLeast"/>
                    <w:jc w:val="center"/>
                    <w:rPr>
                      <w:rFonts w:ascii="Times New Roman" w:hAnsi="Times New Roman" w:cs="Times New Roman"/>
                      <w:color w:val="FF0000"/>
                      <w:sz w:val="20"/>
                      <w:szCs w:val="20"/>
                      <w:lang w:val="en-GB"/>
                    </w:rPr>
                  </w:pPr>
                  <w:r>
                    <w:rPr>
                      <w:rFonts w:ascii="Times New Roman" w:hAnsi="Times New Roman" w:cs="Times New Roman"/>
                      <w:color w:val="FF0000"/>
                      <w:sz w:val="20"/>
                      <w:szCs w:val="20"/>
                      <w:lang w:val="en-GB"/>
                    </w:rPr>
                    <w:t>15</w:t>
                  </w:r>
                </w:p>
              </w:tc>
            </w:tr>
          </w:tbl>
          <w:p w14:paraId="537DAE37" w14:textId="77777777" w:rsidR="001C1369" w:rsidRDefault="001C1369" w:rsidP="00593964">
            <w:pPr>
              <w:rPr>
                <w:sz w:val="20"/>
                <w:szCs w:val="20"/>
              </w:rPr>
            </w:pPr>
          </w:p>
          <w:p w14:paraId="17915A2F" w14:textId="77777777" w:rsidR="001C1369" w:rsidRDefault="001C1369" w:rsidP="00593964">
            <w:pPr>
              <w:rPr>
                <w:sz w:val="20"/>
                <w:szCs w:val="20"/>
              </w:rPr>
            </w:pPr>
            <w:r>
              <w:rPr>
                <w:sz w:val="20"/>
                <w:szCs w:val="20"/>
              </w:rPr>
              <w:t xml:space="preserve">From our understanding, we think both the slot and number of symbols should be indicated by the </w:t>
            </w:r>
            <w:proofErr w:type="spellStart"/>
            <w:r>
              <w:rPr>
                <w:sz w:val="20"/>
                <w:szCs w:val="20"/>
              </w:rPr>
              <w:t>sidelink</w:t>
            </w:r>
            <w:proofErr w:type="spellEnd"/>
            <w:r>
              <w:rPr>
                <w:sz w:val="20"/>
                <w:szCs w:val="20"/>
              </w:rPr>
              <w:t xml:space="preserve"> reference SCS. According to 38.213 </w:t>
            </w:r>
            <w:proofErr w:type="gramStart"/>
            <w:r>
              <w:rPr>
                <w:sz w:val="20"/>
                <w:szCs w:val="20"/>
              </w:rPr>
              <w:t>specification</w:t>
            </w:r>
            <w:proofErr w:type="gramEnd"/>
            <w:r>
              <w:rPr>
                <w:sz w:val="20"/>
                <w:szCs w:val="20"/>
              </w:rPr>
              <w:t xml:space="preserve">, an UL slot is defined as a slot that includes only uplink symbols. These partial UL slots as UL slots also will be used for </w:t>
            </w:r>
            <w:proofErr w:type="spellStart"/>
            <w:r>
              <w:rPr>
                <w:sz w:val="20"/>
                <w:szCs w:val="20"/>
              </w:rPr>
              <w:t>sidelink</w:t>
            </w:r>
            <w:proofErr w:type="spellEnd"/>
            <w:r>
              <w:rPr>
                <w:sz w:val="20"/>
                <w:szCs w:val="20"/>
              </w:rPr>
              <w:t xml:space="preserve">. For the rows indexed by Y=0 and Y=2~8 in single-pattern case and the rows indexed by Y=0~14 in two-pattern case, our proposal can give better indication granularity than the FL proposal. Indication of UL symbols potentially gives more accurate TDD configuration and provides more potential SL slots and symbols. One example is shown in below. </w:t>
            </w:r>
          </w:p>
          <w:p w14:paraId="3E3D8D9F" w14:textId="77777777" w:rsidR="001C1369" w:rsidRDefault="001C1369" w:rsidP="00593964">
            <w:pPr>
              <w:jc w:val="center"/>
              <w:rPr>
                <w:sz w:val="20"/>
                <w:szCs w:val="20"/>
              </w:rPr>
            </w:pPr>
            <w:r>
              <w:rPr>
                <w:noProof/>
                <w:sz w:val="20"/>
                <w:szCs w:val="20"/>
              </w:rPr>
              <w:lastRenderedPageBreak/>
              <w:drawing>
                <wp:inline distT="0" distB="0" distL="0" distR="0" wp14:anchorId="7B88D765" wp14:editId="4BBC2504">
                  <wp:extent cx="4066540" cy="284353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cstate="print"/>
                          <a:stretch>
                            <a:fillRect/>
                          </a:stretch>
                        </pic:blipFill>
                        <pic:spPr>
                          <a:xfrm>
                            <a:off x="0" y="0"/>
                            <a:ext cx="4193593" cy="2932891"/>
                          </a:xfrm>
                          <a:prstGeom prst="rect">
                            <a:avLst/>
                          </a:prstGeom>
                        </pic:spPr>
                      </pic:pic>
                    </a:graphicData>
                  </a:graphic>
                </wp:inline>
              </w:drawing>
            </w:r>
          </w:p>
          <w:p w14:paraId="5A6EF0B7" w14:textId="77777777" w:rsidR="001C1369" w:rsidRDefault="001C1369" w:rsidP="00593964">
            <w:pPr>
              <w:rPr>
                <w:sz w:val="20"/>
              </w:rPr>
            </w:pPr>
          </w:p>
        </w:tc>
      </w:tr>
      <w:tr w:rsidR="001C1369" w14:paraId="5531445D" w14:textId="77777777" w:rsidTr="001C1369">
        <w:tc>
          <w:tcPr>
            <w:tcW w:w="1451" w:type="dxa"/>
          </w:tcPr>
          <w:p w14:paraId="6D2F2506" w14:textId="77777777" w:rsidR="001C1369" w:rsidRDefault="001C1369" w:rsidP="00593964">
            <w:r>
              <w:rPr>
                <w:rFonts w:hint="eastAsia"/>
              </w:rPr>
              <w:lastRenderedPageBreak/>
              <w:t>H</w:t>
            </w:r>
            <w:r>
              <w:t xml:space="preserve">uawei, </w:t>
            </w:r>
            <w:proofErr w:type="spellStart"/>
            <w:r>
              <w:t>HiSilicon</w:t>
            </w:r>
            <w:proofErr w:type="spellEnd"/>
          </w:p>
        </w:tc>
        <w:tc>
          <w:tcPr>
            <w:tcW w:w="8614" w:type="dxa"/>
          </w:tcPr>
          <w:p w14:paraId="44AC57FB" w14:textId="77777777" w:rsidR="001C1369" w:rsidRDefault="001C1369" w:rsidP="00593964">
            <w:pPr>
              <w:rPr>
                <w:b/>
              </w:rPr>
            </w:pPr>
            <w:r>
              <w:rPr>
                <w:b/>
              </w:rPr>
              <w:t>Based on companies’ views, we would like to give some further clarifications</w:t>
            </w:r>
          </w:p>
          <w:p w14:paraId="22B81B51" w14:textId="77777777" w:rsidR="001C1369" w:rsidRDefault="001C1369" w:rsidP="00593964">
            <w:pPr>
              <w:rPr>
                <w:sz w:val="20"/>
                <w:szCs w:val="20"/>
              </w:rPr>
            </w:pPr>
          </w:p>
          <w:p w14:paraId="0BFCB1D2" w14:textId="77777777" w:rsidR="001C1369" w:rsidRDefault="001C1369" w:rsidP="00593964">
            <w:pPr>
              <w:rPr>
                <w:sz w:val="20"/>
                <w:szCs w:val="20"/>
              </w:rPr>
            </w:pPr>
            <w:r>
              <w:rPr>
                <w:sz w:val="20"/>
                <w:szCs w:val="20"/>
              </w:rPr>
              <w:t>We share the same view of CMCC and LGE that the partial UL slot should be considered to provide more potential SL resources. Under this assumption, the reference SCS can give better indication resolution. If the “scaled granularity” is the only concept to be used, then there will be no UL slots to be indicated in our exemplary figure. To address this issue especially in small period cases, we believe the “SL reference SCS” should be additionally utilized.</w:t>
            </w:r>
          </w:p>
          <w:p w14:paraId="783E6C06" w14:textId="77777777" w:rsidR="001C1369" w:rsidRDefault="001C1369" w:rsidP="00593964">
            <w:pPr>
              <w:rPr>
                <w:sz w:val="20"/>
                <w:szCs w:val="20"/>
              </w:rPr>
            </w:pPr>
            <w:r>
              <w:rPr>
                <w:sz w:val="20"/>
                <w:szCs w:val="20"/>
              </w:rPr>
              <w:t>Considering this discussion still goes to some type complex situation. We think the proposal from CMCC e.g. “SL reference SCS” plus “scaled granularity” manner give some compromise way to move forward in principle.  A relatively large SL reference SCS can be provided first, then the “scaled granularity” method is applied based on one slot corresponding to the “SL reference SCS”.</w:t>
            </w:r>
          </w:p>
          <w:p w14:paraId="0DC31EDD" w14:textId="77777777" w:rsidR="001C1369" w:rsidRDefault="001C1369" w:rsidP="00593964">
            <w:pPr>
              <w:rPr>
                <w:sz w:val="20"/>
                <w:szCs w:val="20"/>
              </w:rPr>
            </w:pPr>
          </w:p>
          <w:p w14:paraId="1183C15B" w14:textId="77777777" w:rsidR="001C1369" w:rsidRDefault="001C1369" w:rsidP="00593964">
            <w:pPr>
              <w:rPr>
                <w:sz w:val="20"/>
                <w:szCs w:val="20"/>
              </w:rPr>
            </w:pPr>
            <w:r>
              <w:rPr>
                <w:sz w:val="20"/>
                <w:szCs w:val="20"/>
              </w:rPr>
              <w:t>Some clarification from our figures in the below:</w:t>
            </w:r>
          </w:p>
          <w:p w14:paraId="069D74F6" w14:textId="77777777" w:rsidR="001C1369" w:rsidRDefault="001C1369" w:rsidP="00593964">
            <w:pPr>
              <w:rPr>
                <w:sz w:val="20"/>
                <w:szCs w:val="20"/>
              </w:rPr>
            </w:pPr>
            <w:r>
              <w:rPr>
                <w:sz w:val="20"/>
                <w:szCs w:val="20"/>
              </w:rPr>
              <w:t xml:space="preserve">For companies’ better understanding, </w:t>
            </w:r>
            <m:oMath>
              <m:sSubSup>
                <m:sSubSupPr>
                  <m:ctrlPr>
                    <w:rPr>
                      <w:rFonts w:ascii="Cambria Math" w:hAnsi="Cambria Math"/>
                      <w:sz w:val="20"/>
                      <w:szCs w:val="20"/>
                    </w:rPr>
                  </m:ctrlPr>
                </m:sSubSupPr>
                <m:e>
                  <m:r>
                    <m:rPr>
                      <m:sty m:val="p"/>
                    </m:rPr>
                    <w:rPr>
                      <w:rFonts w:ascii="Cambria Math" w:hAnsi="Cambria Math"/>
                      <w:sz w:val="20"/>
                      <w:szCs w:val="20"/>
                    </w:rPr>
                    <m:t>u</m:t>
                  </m:r>
                </m:e>
                <m:sub>
                  <m:r>
                    <m:rPr>
                      <m:sty m:val="p"/>
                    </m:rPr>
                    <w:rPr>
                      <w:rFonts w:ascii="Cambria Math" w:hAnsi="Cambria Math"/>
                      <w:sz w:val="20"/>
                      <w:szCs w:val="20"/>
                    </w:rPr>
                    <m:t>slot</m:t>
                  </m:r>
                </m:sub>
                <m:sup>
                  <m:r>
                    <m:rPr>
                      <m:sty m:val="p"/>
                    </m:rPr>
                    <w:rPr>
                      <w:rFonts w:ascii="Cambria Math" w:hAnsi="Cambria Math"/>
                      <w:sz w:val="20"/>
                      <w:szCs w:val="20"/>
                    </w:rPr>
                    <m:t>SL</m:t>
                  </m:r>
                </m:sup>
              </m:sSubSup>
            </m:oMath>
            <w:r>
              <w:rPr>
                <w:sz w:val="20"/>
                <w:szCs w:val="20"/>
              </w:rPr>
              <w:t xml:space="preserve"> and </w:t>
            </w:r>
            <m:oMath>
              <m:sSubSup>
                <m:sSubSupPr>
                  <m:ctrlPr>
                    <w:rPr>
                      <w:rFonts w:ascii="Cambria Math" w:hAnsi="Cambria Math"/>
                      <w:sz w:val="20"/>
                      <w:szCs w:val="20"/>
                    </w:rPr>
                  </m:ctrlPr>
                </m:sSubSupPr>
                <m:e>
                  <m:r>
                    <m:rPr>
                      <m:sty m:val="p"/>
                    </m:rPr>
                    <w:rPr>
                      <w:rFonts w:ascii="Cambria Math" w:hAnsi="Cambria Math"/>
                      <w:sz w:val="20"/>
                      <w:szCs w:val="20"/>
                    </w:rPr>
                    <m:t>u</m:t>
                  </m:r>
                </m:e>
                <m:sub>
                  <m:r>
                    <m:rPr>
                      <m:sty m:val="p"/>
                    </m:rPr>
                    <w:rPr>
                      <w:rFonts w:ascii="Cambria Math" w:hAnsi="Cambria Math"/>
                      <w:sz w:val="20"/>
                      <w:szCs w:val="20"/>
                    </w:rPr>
                    <m:t>slot,2</m:t>
                  </m:r>
                </m:sub>
                <m:sup>
                  <m:r>
                    <m:rPr>
                      <m:sty m:val="p"/>
                    </m:rPr>
                    <w:rPr>
                      <w:rFonts w:ascii="Cambria Math" w:hAnsi="Cambria Math"/>
                      <w:sz w:val="20"/>
                      <w:szCs w:val="20"/>
                    </w:rPr>
                    <m:t>SL</m:t>
                  </m:r>
                </m:sup>
              </m:sSubSup>
            </m:oMath>
            <w:r>
              <w:rPr>
                <w:sz w:val="20"/>
                <w:szCs w:val="20"/>
              </w:rPr>
              <w:t xml:space="preserve"> indicate the number of UL slots based on SL reference SCS. The superscripts “SL” are used to differentiate from the Uu RRC parameters </w:t>
            </w:r>
            <m:oMath>
              <m:sSub>
                <m:sSubPr>
                  <m:ctrlPr>
                    <w:rPr>
                      <w:rFonts w:ascii="Cambria Math" w:hAnsi="Cambria Math"/>
                      <w:sz w:val="20"/>
                      <w:szCs w:val="20"/>
                    </w:rPr>
                  </m:ctrlPr>
                </m:sSubPr>
                <m:e>
                  <m:r>
                    <m:rPr>
                      <m:sty m:val="p"/>
                    </m:rPr>
                    <w:rPr>
                      <w:rFonts w:ascii="Cambria Math" w:hAnsi="Cambria Math"/>
                      <w:sz w:val="20"/>
                      <w:szCs w:val="20"/>
                    </w:rPr>
                    <m:t>u</m:t>
                  </m:r>
                </m:e>
                <m:sub>
                  <m:r>
                    <m:rPr>
                      <m:sty m:val="p"/>
                    </m:rPr>
                    <w:rPr>
                      <w:rFonts w:ascii="Cambria Math" w:hAnsi="Cambria Math"/>
                      <w:sz w:val="20"/>
                      <w:szCs w:val="20"/>
                    </w:rPr>
                    <m:t>slot</m:t>
                  </m:r>
                </m:sub>
              </m:sSub>
            </m:oMath>
            <w:r>
              <w:rPr>
                <w:sz w:val="20"/>
                <w:szCs w:val="20"/>
              </w:rPr>
              <w:t xml:space="preserve"> </w:t>
            </w:r>
            <w:proofErr w:type="gramStart"/>
            <w:r>
              <w:rPr>
                <w:sz w:val="20"/>
                <w:szCs w:val="20"/>
              </w:rPr>
              <w:t xml:space="preserve">and </w:t>
            </w:r>
            <w:proofErr w:type="gramEnd"/>
            <m:oMath>
              <m:sSub>
                <m:sSubPr>
                  <m:ctrlPr>
                    <w:rPr>
                      <w:rFonts w:ascii="Cambria Math" w:hAnsi="Cambria Math"/>
                      <w:sz w:val="20"/>
                      <w:szCs w:val="20"/>
                    </w:rPr>
                  </m:ctrlPr>
                </m:sSubPr>
                <m:e>
                  <m:r>
                    <m:rPr>
                      <m:sty m:val="p"/>
                    </m:rPr>
                    <w:rPr>
                      <w:rFonts w:ascii="Cambria Math" w:hAnsi="Cambria Math"/>
                      <w:sz w:val="20"/>
                      <w:szCs w:val="20"/>
                    </w:rPr>
                    <m:t>u</m:t>
                  </m:r>
                </m:e>
                <m:sub>
                  <m:r>
                    <m:rPr>
                      <m:sty m:val="p"/>
                    </m:rPr>
                    <w:rPr>
                      <w:rFonts w:ascii="Cambria Math" w:hAnsi="Cambria Math"/>
                      <w:sz w:val="20"/>
                      <w:szCs w:val="20"/>
                    </w:rPr>
                    <m:t>slot,2</m:t>
                  </m:r>
                </m:sub>
              </m:sSub>
            </m:oMath>
            <w:r>
              <w:rPr>
                <w:sz w:val="20"/>
                <w:szCs w:val="20"/>
              </w:rPr>
              <w:t>. Since the SL reference SCS is 120kHz in the figure, indicating these UL slots does not contradict the agreement that Z=7 bits indicate the UL slots.</w:t>
            </w:r>
          </w:p>
          <w:p w14:paraId="619CBDFC" w14:textId="77777777" w:rsidR="001C1369" w:rsidRDefault="001C1369" w:rsidP="00593964">
            <w:pPr>
              <w:jc w:val="center"/>
              <w:rPr>
                <w:sz w:val="20"/>
                <w:szCs w:val="20"/>
              </w:rPr>
            </w:pPr>
            <w:r>
              <w:rPr>
                <w:noProof/>
              </w:rPr>
              <w:drawing>
                <wp:inline distT="0" distB="0" distL="0" distR="0" wp14:anchorId="0BE4F6E1" wp14:editId="69DFC2D8">
                  <wp:extent cx="3211830" cy="1882775"/>
                  <wp:effectExtent l="0" t="0" r="762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3"/>
                          <a:stretch>
                            <a:fillRect/>
                          </a:stretch>
                        </pic:blipFill>
                        <pic:spPr>
                          <a:xfrm>
                            <a:off x="0" y="0"/>
                            <a:ext cx="3290233" cy="1929140"/>
                          </a:xfrm>
                          <a:prstGeom prst="rect">
                            <a:avLst/>
                          </a:prstGeom>
                        </pic:spPr>
                      </pic:pic>
                    </a:graphicData>
                  </a:graphic>
                </wp:inline>
              </w:drawing>
            </w:r>
          </w:p>
        </w:tc>
      </w:tr>
      <w:tr w:rsidR="001C1369" w14:paraId="519D2D07" w14:textId="77777777" w:rsidTr="001C1369">
        <w:tc>
          <w:tcPr>
            <w:tcW w:w="1451" w:type="dxa"/>
          </w:tcPr>
          <w:p w14:paraId="5E187921" w14:textId="77777777" w:rsidR="001C1369" w:rsidRDefault="001C1369" w:rsidP="00593964">
            <w:r>
              <w:rPr>
                <w:rFonts w:hint="eastAsia"/>
              </w:rPr>
              <w:t>C</w:t>
            </w:r>
            <w:r>
              <w:t>MCC</w:t>
            </w:r>
          </w:p>
        </w:tc>
        <w:tc>
          <w:tcPr>
            <w:tcW w:w="8614" w:type="dxa"/>
          </w:tcPr>
          <w:p w14:paraId="6BEBBC8E" w14:textId="77777777" w:rsidR="001C1369" w:rsidRDefault="001C1369" w:rsidP="00593964">
            <w:r>
              <w:rPr>
                <w:rFonts w:hint="eastAsia"/>
              </w:rPr>
              <w:t>A</w:t>
            </w:r>
            <w:r>
              <w:t>gree with proposal 1 and proposal 3.</w:t>
            </w:r>
          </w:p>
          <w:p w14:paraId="4DAD7E0F" w14:textId="77777777" w:rsidR="001C1369" w:rsidRDefault="001C1369" w:rsidP="00593964">
            <w:r>
              <w:lastRenderedPageBreak/>
              <w:t>For proposal 2, fine with the direction that different periodicity combinations using different indication granularity. In our view, using scaled granularity achieves better forward compatibility than different reference SCS considering more periodicity combinations may be introduced and the indication granularity may be some value like 3-slot, 5-slot…</w:t>
            </w:r>
          </w:p>
          <w:p w14:paraId="13C9E3A3" w14:textId="77777777" w:rsidR="001C1369" w:rsidRDefault="001C1369" w:rsidP="00593964">
            <w:r>
              <w:t xml:space="preserve">However, as explained by HW, both full UL slot and partial UL slot/flexible slot should be considered as potential SL slots if partial slot satisfies the condition required by BWP configuration with </w:t>
            </w:r>
            <w:proofErr w:type="spellStart"/>
            <w:r>
              <w:t>sl-StartSymbol</w:t>
            </w:r>
            <w:proofErr w:type="spellEnd"/>
            <w:r>
              <w:t xml:space="preserve"> and </w:t>
            </w:r>
            <w:proofErr w:type="spellStart"/>
            <w:r>
              <w:t>sl-LengthSymbols</w:t>
            </w:r>
            <w:proofErr w:type="spellEnd"/>
            <w:r>
              <w:t>. Therefore, to give better indication granularity, we suggest to use 60kHz as reference SCS for FR1 and 120kHz as reference SCS for FR2 regardless of SL SCS and proposal 2 can be modified as following:</w:t>
            </w:r>
          </w:p>
          <w:p w14:paraId="432EA40E" w14:textId="77777777" w:rsidR="001C1369" w:rsidRDefault="001C1369" w:rsidP="001C1369">
            <w:pPr>
              <w:pStyle w:val="a7"/>
              <w:spacing w:beforeLines="50" w:before="156"/>
              <w:rPr>
                <w:rFonts w:eastAsiaTheme="minorEastAsia"/>
                <w:b/>
                <w:i/>
                <w:lang w:eastAsia="zh-CN"/>
              </w:rPr>
            </w:pPr>
            <w:r>
              <w:rPr>
                <w:rFonts w:eastAsiaTheme="minorEastAsia" w:hint="eastAsia"/>
                <w:b/>
                <w:i/>
                <w:lang w:eastAsia="zh-CN"/>
              </w:rPr>
              <w:t>Proposal 2: For indication of the granularity of UL resources,</w:t>
            </w:r>
          </w:p>
          <w:p w14:paraId="6F587DA2" w14:textId="77777777" w:rsidR="001C1369" w:rsidRDefault="001C1369" w:rsidP="001C1369">
            <w:pPr>
              <w:pStyle w:val="a7"/>
              <w:numPr>
                <w:ilvl w:val="0"/>
                <w:numId w:val="5"/>
              </w:numPr>
              <w:spacing w:beforeLines="50" w:before="156"/>
              <w:rPr>
                <w:rFonts w:eastAsiaTheme="minorEastAsia"/>
                <w:b/>
                <w:i/>
                <w:color w:val="FF0000"/>
                <w:lang w:eastAsia="zh-CN"/>
              </w:rPr>
            </w:pPr>
            <w:proofErr w:type="gramStart"/>
            <w:r>
              <w:rPr>
                <w:rFonts w:eastAsiaTheme="minorEastAsia" w:hint="eastAsia"/>
                <w:b/>
                <w:i/>
                <w:color w:val="FF0000"/>
                <w:lang w:eastAsia="zh-CN"/>
              </w:rPr>
              <w:t>6</w:t>
            </w:r>
            <w:r>
              <w:rPr>
                <w:rFonts w:eastAsiaTheme="minorEastAsia"/>
                <w:b/>
                <w:i/>
                <w:color w:val="FF0000"/>
                <w:lang w:eastAsia="zh-CN"/>
              </w:rPr>
              <w:t>0kHz</w:t>
            </w:r>
            <w:proofErr w:type="gramEnd"/>
            <w:r>
              <w:rPr>
                <w:rFonts w:eastAsiaTheme="minorEastAsia"/>
                <w:b/>
                <w:i/>
                <w:color w:val="FF0000"/>
                <w:lang w:eastAsia="zh-CN"/>
              </w:rPr>
              <w:t xml:space="preserve"> is used as reference SCS for FR1 and 120kHz is used as reference SCS for FR2.</w:t>
            </w:r>
          </w:p>
          <w:p w14:paraId="30D893CF" w14:textId="77777777" w:rsidR="001C1369" w:rsidRDefault="001C1369" w:rsidP="001C1369">
            <w:pPr>
              <w:pStyle w:val="a7"/>
              <w:numPr>
                <w:ilvl w:val="0"/>
                <w:numId w:val="5"/>
              </w:numPr>
              <w:spacing w:beforeLines="50" w:before="156"/>
              <w:rPr>
                <w:rFonts w:eastAsiaTheme="minorEastAsia"/>
                <w:b/>
                <w:i/>
                <w:lang w:eastAsia="zh-CN"/>
              </w:rPr>
            </w:pPr>
            <w:r>
              <w:rPr>
                <w:rFonts w:eastAsiaTheme="minorEastAsia" w:hint="eastAsia"/>
                <w:b/>
                <w:i/>
                <w:lang w:eastAsia="zh-CN"/>
              </w:rPr>
              <w:t xml:space="preserve">If single pattern is configured, </w:t>
            </w:r>
            <w:r>
              <w:rPr>
                <w:rFonts w:eastAsia="宋体"/>
                <w:b/>
                <w:i/>
                <w:lang w:eastAsia="zh-CN"/>
              </w:rPr>
              <w:t>the granularity of the number of UL resources indicated by SL-TDD-</w:t>
            </w:r>
            <w:proofErr w:type="spellStart"/>
            <w:r>
              <w:rPr>
                <w:rFonts w:eastAsia="宋体"/>
                <w:b/>
                <w:i/>
                <w:lang w:eastAsia="zh-CN"/>
              </w:rPr>
              <w:t>Config</w:t>
            </w:r>
            <w:proofErr w:type="spellEnd"/>
            <w:r>
              <w:rPr>
                <w:rFonts w:eastAsia="宋体"/>
                <w:b/>
                <w:i/>
                <w:lang w:eastAsia="zh-CN"/>
              </w:rPr>
              <w:t xml:space="preserve"> is 1 slot</w:t>
            </w:r>
            <w:r>
              <w:rPr>
                <w:rFonts w:eastAsia="宋体" w:hint="eastAsia"/>
                <w:b/>
                <w:i/>
                <w:lang w:eastAsia="zh-CN"/>
              </w:rPr>
              <w:t>.</w:t>
            </w:r>
          </w:p>
          <w:p w14:paraId="7FAB2B83" w14:textId="77777777" w:rsidR="001C1369" w:rsidRDefault="001C1369" w:rsidP="001C1369">
            <w:pPr>
              <w:pStyle w:val="a7"/>
              <w:numPr>
                <w:ilvl w:val="0"/>
                <w:numId w:val="5"/>
              </w:numPr>
              <w:spacing w:beforeLines="50" w:before="156"/>
              <w:rPr>
                <w:rFonts w:eastAsiaTheme="minorEastAsia"/>
                <w:b/>
                <w:i/>
                <w:lang w:eastAsia="zh-CN"/>
              </w:rPr>
            </w:pPr>
            <w:r>
              <w:rPr>
                <w:rFonts w:eastAsiaTheme="minorEastAsia" w:hint="eastAsia"/>
                <w:b/>
                <w:i/>
                <w:lang w:eastAsia="zh-CN"/>
              </w:rPr>
              <w:t xml:space="preserve">If two patterns are configured, the granularity of the number of UL resources indicated by </w:t>
            </w:r>
            <w:r>
              <w:rPr>
                <w:rFonts w:eastAsia="宋体"/>
                <w:b/>
                <w:i/>
                <w:lang w:eastAsia="zh-CN"/>
              </w:rPr>
              <w:t>SL-TDD-</w:t>
            </w:r>
            <w:proofErr w:type="spellStart"/>
            <w:r>
              <w:rPr>
                <w:rFonts w:eastAsia="宋体"/>
                <w:b/>
                <w:i/>
                <w:lang w:eastAsia="zh-CN"/>
              </w:rPr>
              <w:t>Config</w:t>
            </w:r>
            <w:proofErr w:type="spellEnd"/>
            <w:r>
              <w:rPr>
                <w:rFonts w:eastAsia="宋体"/>
                <w:b/>
                <w:i/>
                <w:lang w:eastAsia="zh-CN"/>
              </w:rPr>
              <w:t xml:space="preserve"> </w:t>
            </w:r>
            <w:r>
              <w:rPr>
                <w:rFonts w:eastAsia="宋体"/>
                <w:b/>
                <w:i/>
                <w:color w:val="FF0000"/>
                <w:lang w:eastAsia="zh-CN"/>
              </w:rPr>
              <w:t>is as follows:</w:t>
            </w:r>
          </w:p>
          <w:p w14:paraId="64B12D16" w14:textId="77777777" w:rsidR="001C1369" w:rsidRDefault="001C1369" w:rsidP="001C1369">
            <w:pPr>
              <w:pStyle w:val="a7"/>
              <w:numPr>
                <w:ilvl w:val="1"/>
                <w:numId w:val="5"/>
              </w:numPr>
              <w:spacing w:beforeLines="50" w:before="156"/>
              <w:rPr>
                <w:rFonts w:eastAsiaTheme="minorEastAsia"/>
                <w:b/>
                <w:i/>
                <w:color w:val="FF0000"/>
                <w:lang w:eastAsia="zh-CN"/>
              </w:rPr>
            </w:pPr>
            <w:r>
              <w:rPr>
                <w:rFonts w:eastAsiaTheme="minorEastAsia"/>
                <w:b/>
                <w:i/>
                <w:color w:val="FF0000"/>
                <w:lang w:eastAsia="zh-CN"/>
              </w:rPr>
              <w:t>For FR1:</w:t>
            </w:r>
          </w:p>
          <w:p w14:paraId="7C1B7F6D" w14:textId="77777777" w:rsidR="001C1369" w:rsidRDefault="001C1369" w:rsidP="001C1369">
            <w:pPr>
              <w:pStyle w:val="a7"/>
              <w:numPr>
                <w:ilvl w:val="2"/>
                <w:numId w:val="5"/>
              </w:numPr>
              <w:spacing w:beforeLines="50" w:before="156"/>
              <w:rPr>
                <w:rFonts w:eastAsiaTheme="minorEastAsia"/>
                <w:b/>
                <w:i/>
                <w:color w:val="FF0000"/>
                <w:lang w:eastAsia="zh-CN"/>
              </w:rPr>
            </w:pPr>
            <w:r>
              <w:rPr>
                <w:rFonts w:eastAsiaTheme="minorEastAsia"/>
                <w:b/>
                <w:i/>
                <w:color w:val="FF0000"/>
                <w:lang w:eastAsia="zh-CN"/>
              </w:rPr>
              <w:t>For periodicity combinations other than 5ms+5ms and 10ms+10ms, one-slot granularity is used;</w:t>
            </w:r>
          </w:p>
          <w:p w14:paraId="45F48204" w14:textId="77777777" w:rsidR="001C1369" w:rsidRDefault="001C1369" w:rsidP="001C1369">
            <w:pPr>
              <w:pStyle w:val="a7"/>
              <w:numPr>
                <w:ilvl w:val="2"/>
                <w:numId w:val="5"/>
              </w:numPr>
              <w:spacing w:beforeLines="50" w:before="156"/>
              <w:rPr>
                <w:rFonts w:eastAsiaTheme="minorEastAsia"/>
                <w:b/>
                <w:i/>
                <w:color w:val="FF0000"/>
                <w:lang w:eastAsia="zh-CN"/>
              </w:rPr>
            </w:pPr>
            <w:r>
              <w:rPr>
                <w:rFonts w:eastAsiaTheme="minorEastAsia"/>
                <w:b/>
                <w:i/>
                <w:color w:val="FF0000"/>
                <w:lang w:eastAsia="zh-CN"/>
              </w:rPr>
              <w:t>For 5ms+5ms periodicity, two-slot granularity is used;</w:t>
            </w:r>
          </w:p>
          <w:p w14:paraId="502CB23D" w14:textId="77777777" w:rsidR="001C1369" w:rsidRDefault="001C1369" w:rsidP="001C1369">
            <w:pPr>
              <w:pStyle w:val="a7"/>
              <w:numPr>
                <w:ilvl w:val="2"/>
                <w:numId w:val="5"/>
              </w:numPr>
              <w:spacing w:beforeLines="50" w:before="156"/>
              <w:rPr>
                <w:rFonts w:eastAsiaTheme="minorEastAsia"/>
                <w:b/>
                <w:i/>
                <w:color w:val="FF0000"/>
                <w:lang w:eastAsia="zh-CN"/>
              </w:rPr>
            </w:pPr>
            <w:r>
              <w:rPr>
                <w:rFonts w:eastAsiaTheme="minorEastAsia"/>
                <w:b/>
                <w:i/>
                <w:color w:val="FF0000"/>
                <w:lang w:eastAsia="zh-CN"/>
              </w:rPr>
              <w:t xml:space="preserve">For 10ms+10ms periodicity, four-slot granularity is used. </w:t>
            </w:r>
          </w:p>
          <w:p w14:paraId="5DBE9F62" w14:textId="77777777" w:rsidR="001C1369" w:rsidRDefault="001C1369" w:rsidP="001C1369">
            <w:pPr>
              <w:pStyle w:val="a7"/>
              <w:numPr>
                <w:ilvl w:val="1"/>
                <w:numId w:val="5"/>
              </w:numPr>
              <w:spacing w:beforeLines="50" w:before="156"/>
              <w:rPr>
                <w:rFonts w:eastAsiaTheme="minorEastAsia"/>
                <w:b/>
                <w:i/>
                <w:color w:val="FF0000"/>
                <w:lang w:eastAsia="zh-CN"/>
              </w:rPr>
            </w:pPr>
            <w:r>
              <w:rPr>
                <w:rFonts w:eastAsiaTheme="minorEastAsia" w:hint="eastAsia"/>
                <w:b/>
                <w:i/>
                <w:color w:val="FF0000"/>
                <w:lang w:eastAsia="zh-CN"/>
              </w:rPr>
              <w:t>F</w:t>
            </w:r>
            <w:r>
              <w:rPr>
                <w:rFonts w:eastAsiaTheme="minorEastAsia"/>
                <w:b/>
                <w:i/>
                <w:color w:val="FF0000"/>
                <w:lang w:eastAsia="zh-CN"/>
              </w:rPr>
              <w:t>or FR2:</w:t>
            </w:r>
          </w:p>
          <w:p w14:paraId="74F5488B" w14:textId="77777777" w:rsidR="001C1369" w:rsidRDefault="001C1369" w:rsidP="001C1369">
            <w:pPr>
              <w:pStyle w:val="a7"/>
              <w:numPr>
                <w:ilvl w:val="2"/>
                <w:numId w:val="5"/>
              </w:numPr>
              <w:spacing w:beforeLines="50" w:before="156"/>
              <w:rPr>
                <w:rFonts w:eastAsiaTheme="minorEastAsia"/>
                <w:b/>
                <w:i/>
                <w:color w:val="FF0000"/>
                <w:lang w:eastAsia="zh-CN"/>
              </w:rPr>
            </w:pPr>
            <w:r>
              <w:rPr>
                <w:rFonts w:eastAsiaTheme="minorEastAsia"/>
                <w:b/>
                <w:i/>
                <w:color w:val="FF0000"/>
                <w:lang w:eastAsia="zh-CN"/>
              </w:rPr>
              <w:t>For 0.5+0.5ms, 0.625+0.625ms, 1+1ms, 0.5+2ms, 2+0.5ms and 1.25+1.25ms periodicity combinations, one-slot granularity is used;</w:t>
            </w:r>
          </w:p>
          <w:p w14:paraId="00ECE374" w14:textId="77777777" w:rsidR="001C1369" w:rsidRDefault="001C1369" w:rsidP="001C1369">
            <w:pPr>
              <w:pStyle w:val="a7"/>
              <w:numPr>
                <w:ilvl w:val="2"/>
                <w:numId w:val="5"/>
              </w:numPr>
              <w:spacing w:beforeLines="50" w:before="156"/>
              <w:rPr>
                <w:rFonts w:eastAsiaTheme="minorEastAsia"/>
                <w:b/>
                <w:i/>
                <w:color w:val="FF0000"/>
                <w:lang w:eastAsia="zh-CN"/>
              </w:rPr>
            </w:pPr>
            <w:r>
              <w:rPr>
                <w:rFonts w:eastAsiaTheme="minorEastAsia"/>
                <w:b/>
                <w:i/>
                <w:color w:val="FF0000"/>
                <w:lang w:eastAsia="zh-CN"/>
              </w:rPr>
              <w:t>For 1+3ms, 3+1ms, 2+2ms, 1+4ms, 4+1ms, 2+3ms, 3+2ms and 2.5+2.5ms combinations, two-slot granularity is used;</w:t>
            </w:r>
          </w:p>
          <w:p w14:paraId="1ADE7C49" w14:textId="77777777" w:rsidR="001C1369" w:rsidRDefault="001C1369" w:rsidP="001C1369">
            <w:pPr>
              <w:pStyle w:val="a7"/>
              <w:numPr>
                <w:ilvl w:val="2"/>
                <w:numId w:val="5"/>
              </w:numPr>
              <w:spacing w:beforeLines="50" w:before="156"/>
              <w:rPr>
                <w:rFonts w:eastAsiaTheme="minorEastAsia"/>
                <w:b/>
                <w:i/>
                <w:color w:val="FF0000"/>
                <w:lang w:eastAsia="zh-CN"/>
              </w:rPr>
            </w:pPr>
            <w:r>
              <w:rPr>
                <w:rFonts w:eastAsiaTheme="minorEastAsia"/>
                <w:b/>
                <w:i/>
                <w:color w:val="FF0000"/>
                <w:lang w:eastAsia="zh-CN"/>
              </w:rPr>
              <w:t>For 5ms+5ms periodicity, four-slot granularity is used;</w:t>
            </w:r>
          </w:p>
          <w:p w14:paraId="6452B743" w14:textId="77777777" w:rsidR="001C1369" w:rsidRDefault="001C1369" w:rsidP="001C1369">
            <w:pPr>
              <w:pStyle w:val="a7"/>
              <w:numPr>
                <w:ilvl w:val="2"/>
                <w:numId w:val="5"/>
              </w:numPr>
              <w:spacing w:beforeLines="50" w:before="156"/>
              <w:rPr>
                <w:rFonts w:eastAsiaTheme="minorEastAsia"/>
                <w:b/>
                <w:i/>
                <w:color w:val="FF0000"/>
                <w:lang w:eastAsia="zh-CN"/>
              </w:rPr>
            </w:pPr>
            <w:r>
              <w:rPr>
                <w:rFonts w:eastAsiaTheme="minorEastAsia"/>
                <w:b/>
                <w:i/>
                <w:color w:val="FF0000"/>
                <w:lang w:eastAsia="zh-CN"/>
              </w:rPr>
              <w:t xml:space="preserve">For 10ms+10ms periodicity, eight-slot granularity is used.  </w:t>
            </w:r>
          </w:p>
          <w:p w14:paraId="544D7A44" w14:textId="77777777" w:rsidR="001C1369" w:rsidRDefault="001C1369" w:rsidP="00593964">
            <w:pPr>
              <w:rPr>
                <w:color w:val="365F91" w:themeColor="accent1" w:themeShade="BF"/>
              </w:rPr>
            </w:pPr>
            <w:r>
              <w:rPr>
                <w:rFonts w:hint="eastAsia"/>
                <w:color w:val="365F91" w:themeColor="accent1" w:themeShade="BF"/>
              </w:rPr>
              <w:t>[</w:t>
            </w:r>
            <w:r>
              <w:rPr>
                <w:color w:val="365F91" w:themeColor="accent1" w:themeShade="BF"/>
              </w:rPr>
              <w:t>CMCC-2]</w:t>
            </w:r>
          </w:p>
          <w:p w14:paraId="3B585AAB" w14:textId="77777777" w:rsidR="001C1369" w:rsidRDefault="001C1369" w:rsidP="00593964">
            <w:pPr>
              <w:rPr>
                <w:color w:val="365F91" w:themeColor="accent1" w:themeShade="BF"/>
              </w:rPr>
            </w:pPr>
            <w:r>
              <w:rPr>
                <w:color w:val="365F91" w:themeColor="accent1" w:themeShade="BF"/>
              </w:rPr>
              <w:t>Based on companies’ views, we would like companies to further check whether partial UL slot can be considered as potential SL resources if SL BWP configuration condition is met with regard to the start and number of SL symbols. In our view, we do not see a reason to exclude the partial UL slot and regarding to ZTE’s comments towards the wording “UL slot” in the agreement of last meeting, we understand it’s something like “virtual UL slot” which is used to derive available SL resources, so indicating partial UL slot with the restriction of SL start symbol and length as “virtual UL slot” does not contradict the agreement (please correct me if I understand it incorrectly).</w:t>
            </w:r>
          </w:p>
          <w:p w14:paraId="479B3567" w14:textId="77777777" w:rsidR="001C1369" w:rsidRDefault="001C1369" w:rsidP="00593964">
            <w:pPr>
              <w:rPr>
                <w:color w:val="365F91" w:themeColor="accent1" w:themeShade="BF"/>
              </w:rPr>
            </w:pPr>
            <w:r>
              <w:rPr>
                <w:rFonts w:hint="eastAsia"/>
                <w:color w:val="365F91" w:themeColor="accent1" w:themeShade="BF"/>
              </w:rPr>
              <w:t>A</w:t>
            </w:r>
            <w:r>
              <w:rPr>
                <w:color w:val="365F91" w:themeColor="accent1" w:themeShade="BF"/>
              </w:rPr>
              <w:t>s to how partial UL slot can be indicated as “virtual UL slot”, we are open to discuss any of the following alternatives:</w:t>
            </w:r>
          </w:p>
          <w:p w14:paraId="285C7DBF" w14:textId="77777777" w:rsidR="001C1369" w:rsidRDefault="001C1369" w:rsidP="001C1369">
            <w:pPr>
              <w:pStyle w:val="a5"/>
              <w:numPr>
                <w:ilvl w:val="0"/>
                <w:numId w:val="28"/>
              </w:numPr>
              <w:ind w:firstLineChars="0"/>
              <w:rPr>
                <w:color w:val="365F91" w:themeColor="accent1" w:themeShade="BF"/>
                <w:sz w:val="21"/>
                <w:szCs w:val="21"/>
              </w:rPr>
            </w:pPr>
            <w:r>
              <w:rPr>
                <w:rFonts w:hint="eastAsia"/>
                <w:color w:val="365F91" w:themeColor="accent1" w:themeShade="BF"/>
                <w:sz w:val="21"/>
                <w:szCs w:val="21"/>
              </w:rPr>
              <w:lastRenderedPageBreak/>
              <w:t>B</w:t>
            </w:r>
            <w:r>
              <w:rPr>
                <w:color w:val="365F91" w:themeColor="accent1" w:themeShade="BF"/>
                <w:sz w:val="21"/>
                <w:szCs w:val="21"/>
              </w:rPr>
              <w:t xml:space="preserve">ased on </w:t>
            </w:r>
            <w:proofErr w:type="spellStart"/>
            <w:r>
              <w:rPr>
                <w:color w:val="365F91" w:themeColor="accent1" w:themeShade="BF"/>
                <w:sz w:val="21"/>
                <w:szCs w:val="21"/>
              </w:rPr>
              <w:t>gNB’s</w:t>
            </w:r>
            <w:proofErr w:type="spellEnd"/>
            <w:r>
              <w:rPr>
                <w:color w:val="365F91" w:themeColor="accent1" w:themeShade="BF"/>
                <w:sz w:val="21"/>
                <w:szCs w:val="21"/>
              </w:rPr>
              <w:t xml:space="preserve"> implementation if FL proposal in Issue 2 is agreed;</w:t>
            </w:r>
          </w:p>
          <w:p w14:paraId="7F50CD3E" w14:textId="77777777" w:rsidR="001C1369" w:rsidRDefault="001C1369" w:rsidP="001C1369">
            <w:pPr>
              <w:pStyle w:val="a5"/>
              <w:numPr>
                <w:ilvl w:val="0"/>
                <w:numId w:val="28"/>
              </w:numPr>
              <w:ind w:firstLineChars="0"/>
              <w:rPr>
                <w:color w:val="365F91" w:themeColor="accent1" w:themeShade="BF"/>
                <w:sz w:val="21"/>
                <w:szCs w:val="21"/>
              </w:rPr>
            </w:pPr>
            <w:r>
              <w:rPr>
                <w:rFonts w:hint="eastAsia"/>
                <w:color w:val="365F91" w:themeColor="accent1" w:themeShade="BF"/>
                <w:sz w:val="21"/>
                <w:szCs w:val="21"/>
              </w:rPr>
              <w:t>“</w:t>
            </w:r>
            <w:r>
              <w:rPr>
                <w:color w:val="365F91" w:themeColor="accent1" w:themeShade="BF"/>
                <w:sz w:val="21"/>
                <w:szCs w:val="21"/>
              </w:rPr>
              <w:t>SL reference SCS” plus “scaled granularity” manner as proposed by HW</w:t>
            </w:r>
          </w:p>
          <w:p w14:paraId="59DEC0F4" w14:textId="77777777" w:rsidR="001C1369" w:rsidRDefault="001C1369" w:rsidP="00593964">
            <w:pPr>
              <w:rPr>
                <w:color w:val="365F91" w:themeColor="accent1" w:themeShade="BF"/>
              </w:rPr>
            </w:pPr>
          </w:p>
        </w:tc>
      </w:tr>
      <w:tr w:rsidR="001C1369" w14:paraId="6EF2CEE5" w14:textId="77777777" w:rsidTr="001C1369">
        <w:tc>
          <w:tcPr>
            <w:tcW w:w="1451" w:type="dxa"/>
          </w:tcPr>
          <w:p w14:paraId="15D53DF6" w14:textId="77777777" w:rsidR="001C1369" w:rsidRDefault="001C1369" w:rsidP="00593964">
            <w:r>
              <w:lastRenderedPageBreak/>
              <w:t>Intel</w:t>
            </w:r>
          </w:p>
        </w:tc>
        <w:tc>
          <w:tcPr>
            <w:tcW w:w="8614" w:type="dxa"/>
          </w:tcPr>
          <w:p w14:paraId="30B6C6BB" w14:textId="77777777" w:rsidR="001C1369" w:rsidRDefault="001C1369" w:rsidP="00593964">
            <w:r>
              <w:t>OK with proposals from FL</w:t>
            </w:r>
          </w:p>
        </w:tc>
      </w:tr>
      <w:tr w:rsidR="001C1369" w14:paraId="455B8374" w14:textId="77777777" w:rsidTr="001C1369">
        <w:tc>
          <w:tcPr>
            <w:tcW w:w="1451" w:type="dxa"/>
          </w:tcPr>
          <w:p w14:paraId="73F814A9" w14:textId="77777777" w:rsidR="001C1369" w:rsidRDefault="001C1369" w:rsidP="00593964">
            <w:proofErr w:type="spellStart"/>
            <w:r>
              <w:rPr>
                <w:rFonts w:hint="eastAsia"/>
              </w:rPr>
              <w:t>MediaTek</w:t>
            </w:r>
            <w:proofErr w:type="spellEnd"/>
          </w:p>
        </w:tc>
        <w:tc>
          <w:tcPr>
            <w:tcW w:w="8614" w:type="dxa"/>
          </w:tcPr>
          <w:p w14:paraId="0F3D7FC6" w14:textId="77777777" w:rsidR="001C1369" w:rsidRDefault="001C1369" w:rsidP="00593964">
            <w:r>
              <w:rPr>
                <w:rFonts w:hint="eastAsia"/>
              </w:rPr>
              <w:t>Agree with FL</w:t>
            </w:r>
            <w:r>
              <w:t>’s proposals</w:t>
            </w:r>
          </w:p>
        </w:tc>
      </w:tr>
      <w:tr w:rsidR="001C1369" w14:paraId="03FD6772" w14:textId="77777777" w:rsidTr="001C1369">
        <w:tc>
          <w:tcPr>
            <w:tcW w:w="1451" w:type="dxa"/>
          </w:tcPr>
          <w:p w14:paraId="62CEDFA4" w14:textId="77777777" w:rsidR="001C1369" w:rsidRDefault="001C1369" w:rsidP="00593964">
            <w:r>
              <w:rPr>
                <w:rFonts w:hint="eastAsia"/>
              </w:rPr>
              <w:t>ZTE/</w:t>
            </w:r>
            <w:proofErr w:type="spellStart"/>
            <w:r>
              <w:rPr>
                <w:rFonts w:hint="eastAsia"/>
              </w:rPr>
              <w:t>Sanechips</w:t>
            </w:r>
            <w:proofErr w:type="spellEnd"/>
          </w:p>
        </w:tc>
        <w:tc>
          <w:tcPr>
            <w:tcW w:w="8614" w:type="dxa"/>
          </w:tcPr>
          <w:p w14:paraId="35668300" w14:textId="77777777" w:rsidR="001C1369" w:rsidRDefault="001C1369" w:rsidP="00593964">
            <w:r>
              <w:rPr>
                <w:rFonts w:hint="eastAsia"/>
                <w:i/>
                <w:u w:val="single"/>
              </w:rPr>
              <w:t>Proposal 1</w:t>
            </w:r>
            <w:r>
              <w:rPr>
                <w:rFonts w:hint="eastAsia"/>
              </w:rPr>
              <w:t>: Agreed</w:t>
            </w:r>
          </w:p>
          <w:p w14:paraId="38BC6A79" w14:textId="77777777" w:rsidR="001C1369" w:rsidRDefault="001C1369" w:rsidP="00593964">
            <w:r>
              <w:rPr>
                <w:rFonts w:hint="eastAsia"/>
                <w:i/>
                <w:u w:val="single"/>
              </w:rPr>
              <w:t>Proposal2</w:t>
            </w:r>
            <w:r>
              <w:rPr>
                <w:rFonts w:hint="eastAsia"/>
              </w:rPr>
              <w:t>: We agree with the FL proposal 2 on the slot number granularity measured by the SCS of SL BWP or, alternatively put, 'equivalent slot' measured by a scaled reference SCS for indication purpose as elaborated in HW/</w:t>
            </w:r>
            <w:proofErr w:type="spellStart"/>
            <w:r>
              <w:rPr>
                <w:rFonts w:hint="eastAsia"/>
              </w:rPr>
              <w:t>HiSi</w:t>
            </w:r>
            <w:proofErr w:type="spellEnd"/>
            <w:r>
              <w:rPr>
                <w:rFonts w:hint="eastAsia"/>
              </w:rPr>
              <w:t xml:space="preserve">/CMCC proposals. This granularity in slots measured by the SCS of SL BWP in FL proposal is reasonably derived from the indication capability of 7 bits and aligned with that in R1-2003574. However, as additionally pointed out in R1-2003574, there are 5 cases, i.e. pattern periodicities (P, P2) being one of {(1,3),(1,4),(2,2),(3,1),(4,1)} (corresponding to row 6,7,8,9,13 in the table in FL proposal) with SCS of SL BWP equal to 120kHz that 1 remainder bit could be leveraged to further indicate the slot number less than the granularity, we believe this remainder slot should be put into use to further cover 64 more slot patterns under the corresponding 5 cases. We put our thinking on how to leverage the remainder bit in our feedback to proposal 3. </w:t>
            </w:r>
          </w:p>
          <w:p w14:paraId="2F4D64C5" w14:textId="77777777" w:rsidR="001C1369" w:rsidRDefault="001C1369" w:rsidP="00593964"/>
          <w:p w14:paraId="471FB7FA" w14:textId="77777777" w:rsidR="001C1369" w:rsidRDefault="001C1369" w:rsidP="00593964">
            <w:pPr>
              <w:rPr>
                <w:b/>
              </w:rPr>
            </w:pPr>
            <w:r>
              <w:rPr>
                <w:rFonts w:hint="eastAsia"/>
                <w:b/>
              </w:rPr>
              <w:t>To HW/</w:t>
            </w:r>
            <w:proofErr w:type="spellStart"/>
            <w:r>
              <w:rPr>
                <w:rFonts w:hint="eastAsia"/>
                <w:b/>
              </w:rPr>
              <w:t>HiSi</w:t>
            </w:r>
            <w:proofErr w:type="spellEnd"/>
            <w:r>
              <w:rPr>
                <w:rFonts w:hint="eastAsia"/>
                <w:b/>
              </w:rPr>
              <w:t>, CMCC</w:t>
            </w:r>
          </w:p>
          <w:p w14:paraId="26E1C691" w14:textId="77777777" w:rsidR="001C1369" w:rsidRDefault="001C1369" w:rsidP="00593964">
            <w:pPr>
              <w:spacing w:before="120" w:after="120"/>
              <w:rPr>
                <w:sz w:val="20"/>
                <w:highlight w:val="green"/>
              </w:rPr>
            </w:pPr>
            <w:r>
              <w:rPr>
                <w:sz w:val="20"/>
                <w:highlight w:val="green"/>
              </w:rPr>
              <w:t>Agreements:</w:t>
            </w:r>
          </w:p>
          <w:p w14:paraId="3E8B6CDC" w14:textId="77777777" w:rsidR="001C1369" w:rsidRDefault="001C1369" w:rsidP="001C1369">
            <w:pPr>
              <w:pStyle w:val="a5"/>
              <w:numPr>
                <w:ilvl w:val="0"/>
                <w:numId w:val="13"/>
              </w:numPr>
              <w:spacing w:beforeLines="50" w:before="156" w:afterLines="50" w:after="156" w:line="264" w:lineRule="auto"/>
              <w:ind w:firstLineChars="0" w:hanging="363"/>
              <w:contextualSpacing/>
              <w:jc w:val="both"/>
              <w:rPr>
                <w:i/>
                <w:iCs/>
                <w:sz w:val="20"/>
                <w:szCs w:val="20"/>
              </w:rPr>
            </w:pPr>
            <w:r>
              <w:rPr>
                <w:i/>
                <w:iCs/>
                <w:sz w:val="20"/>
                <w:szCs w:val="20"/>
              </w:rPr>
              <w:t>For indication of TDD configuration:</w:t>
            </w:r>
          </w:p>
          <w:p w14:paraId="05DC1901" w14:textId="77777777" w:rsidR="001C1369" w:rsidRDefault="001C1369" w:rsidP="001C1369">
            <w:pPr>
              <w:pStyle w:val="a5"/>
              <w:numPr>
                <w:ilvl w:val="0"/>
                <w:numId w:val="14"/>
              </w:numPr>
              <w:spacing w:beforeLines="50" w:before="156" w:afterLines="50" w:after="156" w:line="264" w:lineRule="auto"/>
              <w:ind w:firstLineChars="0" w:hanging="363"/>
              <w:contextualSpacing/>
              <w:jc w:val="both"/>
              <w:rPr>
                <w:i/>
                <w:iCs/>
                <w:sz w:val="20"/>
                <w:szCs w:val="20"/>
              </w:rPr>
            </w:pPr>
            <w:r>
              <w:rPr>
                <w:i/>
                <w:iCs/>
                <w:sz w:val="20"/>
                <w:szCs w:val="20"/>
              </w:rPr>
              <w:t>X=1 bit indicates the number of patterns</w:t>
            </w:r>
          </w:p>
          <w:p w14:paraId="67B7F01C" w14:textId="77777777" w:rsidR="001C1369" w:rsidRDefault="001C1369" w:rsidP="001C1369">
            <w:pPr>
              <w:pStyle w:val="a5"/>
              <w:numPr>
                <w:ilvl w:val="1"/>
                <w:numId w:val="14"/>
              </w:numPr>
              <w:spacing w:beforeLines="50" w:before="156" w:afterLines="50" w:after="156" w:line="264" w:lineRule="auto"/>
              <w:ind w:firstLineChars="0" w:hanging="363"/>
              <w:contextualSpacing/>
              <w:jc w:val="both"/>
              <w:rPr>
                <w:i/>
                <w:iCs/>
                <w:sz w:val="20"/>
                <w:szCs w:val="20"/>
              </w:rPr>
            </w:pPr>
            <w:r>
              <w:rPr>
                <w:i/>
                <w:iCs/>
                <w:sz w:val="20"/>
                <w:szCs w:val="20"/>
              </w:rPr>
              <w:t>Value 0 indicates one pattern is used.</w:t>
            </w:r>
          </w:p>
          <w:p w14:paraId="16835D95" w14:textId="77777777" w:rsidR="001C1369" w:rsidRDefault="001C1369" w:rsidP="001C1369">
            <w:pPr>
              <w:pStyle w:val="a5"/>
              <w:numPr>
                <w:ilvl w:val="1"/>
                <w:numId w:val="14"/>
              </w:numPr>
              <w:spacing w:beforeLines="50" w:before="156" w:afterLines="50" w:after="156" w:line="264" w:lineRule="auto"/>
              <w:ind w:firstLineChars="0" w:hanging="363"/>
              <w:contextualSpacing/>
              <w:jc w:val="both"/>
              <w:rPr>
                <w:i/>
                <w:iCs/>
                <w:sz w:val="20"/>
                <w:szCs w:val="20"/>
              </w:rPr>
            </w:pPr>
            <w:r>
              <w:rPr>
                <w:i/>
                <w:iCs/>
                <w:sz w:val="20"/>
                <w:szCs w:val="20"/>
              </w:rPr>
              <w:t>Value 1 indicates two patterns are used.</w:t>
            </w:r>
          </w:p>
          <w:p w14:paraId="48A9D6D3" w14:textId="77777777" w:rsidR="001C1369" w:rsidRDefault="001C1369" w:rsidP="001C1369">
            <w:pPr>
              <w:pStyle w:val="a5"/>
              <w:numPr>
                <w:ilvl w:val="0"/>
                <w:numId w:val="14"/>
              </w:numPr>
              <w:spacing w:beforeLines="50" w:before="156" w:afterLines="50" w:after="156" w:line="264" w:lineRule="auto"/>
              <w:ind w:firstLineChars="0" w:hanging="363"/>
              <w:contextualSpacing/>
              <w:jc w:val="both"/>
              <w:rPr>
                <w:i/>
                <w:iCs/>
                <w:sz w:val="20"/>
                <w:szCs w:val="20"/>
              </w:rPr>
            </w:pPr>
            <w:r>
              <w:rPr>
                <w:i/>
                <w:iCs/>
                <w:sz w:val="20"/>
                <w:szCs w:val="20"/>
              </w:rPr>
              <w:t>Y=4 bits indicate the periodicity information</w:t>
            </w:r>
          </w:p>
          <w:p w14:paraId="36A3313F" w14:textId="77777777" w:rsidR="001C1369" w:rsidRDefault="001C1369" w:rsidP="001C1369">
            <w:pPr>
              <w:pStyle w:val="a5"/>
              <w:numPr>
                <w:ilvl w:val="1"/>
                <w:numId w:val="14"/>
              </w:numPr>
              <w:spacing w:beforeLines="50" w:before="156" w:afterLines="50" w:after="156" w:line="264" w:lineRule="auto"/>
              <w:ind w:firstLineChars="0" w:hanging="363"/>
              <w:contextualSpacing/>
              <w:jc w:val="both"/>
              <w:rPr>
                <w:i/>
                <w:iCs/>
                <w:sz w:val="20"/>
                <w:szCs w:val="20"/>
              </w:rPr>
            </w:pPr>
            <w:r>
              <w:rPr>
                <w:i/>
                <w:iCs/>
                <w:sz w:val="20"/>
                <w:szCs w:val="20"/>
              </w:rPr>
              <w:t>When one pattern is used, Y indicates the periodicity of the pattern.</w:t>
            </w:r>
          </w:p>
          <w:p w14:paraId="2DA51A80" w14:textId="77777777" w:rsidR="001C1369" w:rsidRDefault="001C1369" w:rsidP="001C1369">
            <w:pPr>
              <w:pStyle w:val="a5"/>
              <w:numPr>
                <w:ilvl w:val="1"/>
                <w:numId w:val="14"/>
              </w:numPr>
              <w:spacing w:beforeLines="50" w:before="156" w:afterLines="50" w:after="156" w:line="264" w:lineRule="auto"/>
              <w:ind w:firstLineChars="0" w:hanging="363"/>
              <w:contextualSpacing/>
              <w:jc w:val="both"/>
              <w:rPr>
                <w:i/>
                <w:iCs/>
                <w:sz w:val="20"/>
                <w:szCs w:val="20"/>
              </w:rPr>
            </w:pPr>
            <w:r>
              <w:rPr>
                <w:i/>
                <w:iCs/>
                <w:sz w:val="20"/>
                <w:szCs w:val="20"/>
              </w:rPr>
              <w:t>When two patterns are used, Y jointly indicates the periodicities of the two patterns.</w:t>
            </w:r>
          </w:p>
          <w:p w14:paraId="31F66775" w14:textId="77777777" w:rsidR="001C1369" w:rsidRDefault="001C1369" w:rsidP="001C1369">
            <w:pPr>
              <w:pStyle w:val="a5"/>
              <w:numPr>
                <w:ilvl w:val="0"/>
                <w:numId w:val="14"/>
              </w:numPr>
              <w:spacing w:beforeLines="50" w:before="156" w:afterLines="50" w:after="156" w:line="264" w:lineRule="auto"/>
              <w:ind w:firstLineChars="0" w:hanging="363"/>
              <w:contextualSpacing/>
              <w:jc w:val="both"/>
              <w:rPr>
                <w:i/>
                <w:iCs/>
                <w:sz w:val="20"/>
                <w:szCs w:val="20"/>
              </w:rPr>
            </w:pPr>
            <w:r>
              <w:rPr>
                <w:i/>
                <w:iCs/>
                <w:sz w:val="20"/>
                <w:szCs w:val="20"/>
              </w:rPr>
              <w:t>Z=7 bits indicate the UL slots</w:t>
            </w:r>
          </w:p>
          <w:p w14:paraId="54EBCDDE" w14:textId="77777777" w:rsidR="001C1369" w:rsidRDefault="001C1369" w:rsidP="001C1369">
            <w:pPr>
              <w:pStyle w:val="a5"/>
              <w:numPr>
                <w:ilvl w:val="1"/>
                <w:numId w:val="14"/>
              </w:numPr>
              <w:spacing w:beforeLines="50" w:before="156" w:afterLines="50" w:after="156" w:line="264" w:lineRule="auto"/>
              <w:ind w:firstLineChars="0" w:hanging="363"/>
              <w:contextualSpacing/>
              <w:jc w:val="both"/>
              <w:rPr>
                <w:i/>
                <w:iCs/>
                <w:sz w:val="20"/>
                <w:szCs w:val="20"/>
              </w:rPr>
            </w:pPr>
            <w:r>
              <w:rPr>
                <w:i/>
                <w:iCs/>
                <w:sz w:val="20"/>
                <w:szCs w:val="20"/>
              </w:rPr>
              <w:t>UL slots are jointly indicated by 7 bits when two patterns are configured.</w:t>
            </w:r>
          </w:p>
          <w:p w14:paraId="754599BB" w14:textId="77777777" w:rsidR="001C1369" w:rsidRDefault="001C1369" w:rsidP="001C1369">
            <w:pPr>
              <w:pStyle w:val="a5"/>
              <w:numPr>
                <w:ilvl w:val="1"/>
                <w:numId w:val="14"/>
              </w:numPr>
              <w:spacing w:beforeLines="50" w:before="156" w:afterLines="50" w:after="156" w:line="264" w:lineRule="auto"/>
              <w:ind w:firstLineChars="0" w:hanging="363"/>
              <w:contextualSpacing/>
              <w:jc w:val="both"/>
              <w:rPr>
                <w:i/>
                <w:iCs/>
                <w:sz w:val="20"/>
                <w:szCs w:val="20"/>
              </w:rPr>
            </w:pPr>
            <w:r>
              <w:rPr>
                <w:i/>
                <w:iCs/>
                <w:sz w:val="20"/>
                <w:szCs w:val="20"/>
              </w:rPr>
              <w:t>FFS other details.</w:t>
            </w:r>
          </w:p>
          <w:p w14:paraId="0A27A435" w14:textId="77777777" w:rsidR="001C1369" w:rsidRDefault="001C1369" w:rsidP="00593964">
            <w:r>
              <w:rPr>
                <w:rFonts w:hint="eastAsia"/>
              </w:rPr>
              <w:t>During the last meeting, ZTE/</w:t>
            </w:r>
            <w:proofErr w:type="spellStart"/>
            <w:r>
              <w:rPr>
                <w:rFonts w:hint="eastAsia"/>
              </w:rPr>
              <w:t>Sanechips</w:t>
            </w:r>
            <w:proofErr w:type="spellEnd"/>
            <w:r>
              <w:rPr>
                <w:rFonts w:hint="eastAsia"/>
              </w:rPr>
              <w:t xml:space="preserve"> was the only proponent of using 'potential SL slots' to replace 'UL slots' as the wording in the agreement above. We believe the 'potential SL slots' is an accurate term and does not preclude the symbol level indication as shown in HW/</w:t>
            </w:r>
            <w:proofErr w:type="spellStart"/>
            <w:r>
              <w:rPr>
                <w:rFonts w:hint="eastAsia"/>
              </w:rPr>
              <w:t>HiSi's</w:t>
            </w:r>
            <w:proofErr w:type="spellEnd"/>
            <w:r>
              <w:rPr>
                <w:rFonts w:hint="eastAsia"/>
              </w:rPr>
              <w:t xml:space="preserve"> illustrative figure (hopefully you don't mind my copying below to better deliver our idea). Clearly the (10</w:t>
            </w:r>
            <w:proofErr w:type="gramStart"/>
            <w:r>
              <w:rPr>
                <w:rFonts w:hint="eastAsia"/>
              </w:rPr>
              <w:t>,5</w:t>
            </w:r>
            <w:proofErr w:type="gramEnd"/>
            <w:r>
              <w:rPr>
                <w:rFonts w:hint="eastAsia"/>
              </w:rPr>
              <w:t xml:space="preserve">) UL symbols in the UL slot measured by the 15kHz SCS of UL BWP within both patterns could be transformed into (5,2) potential SL slots measured by the 120kHz reference SCS for indication purpose. Presumably the first 5 potential SL slots could be put into use if the required symbol length for </w:t>
            </w:r>
            <w:proofErr w:type="spellStart"/>
            <w:r>
              <w:rPr>
                <w:rFonts w:hint="eastAsia"/>
              </w:rPr>
              <w:t>sidelink</w:t>
            </w:r>
            <w:proofErr w:type="spellEnd"/>
            <w:r>
              <w:rPr>
                <w:rFonts w:hint="eastAsia"/>
              </w:rPr>
              <w:t xml:space="preserve"> transmission is less than 10 within a slot measured by the SCS of SL </w:t>
            </w:r>
            <w:proofErr w:type="gramStart"/>
            <w:r>
              <w:rPr>
                <w:rFonts w:hint="eastAsia"/>
              </w:rPr>
              <w:t>BWP(</w:t>
            </w:r>
            <w:proofErr w:type="gramEnd"/>
            <w:r>
              <w:rPr>
                <w:rFonts w:hint="eastAsia"/>
              </w:rPr>
              <w:t>If we further assume the SCS of SL BWP equals to UL BWP). But the agreement was made and we don't think your proposals are still within the scope of the agreement for the following reasons.</w:t>
            </w:r>
          </w:p>
          <w:p w14:paraId="2DD32FBD" w14:textId="77777777" w:rsidR="001C1369" w:rsidRDefault="001C1369" w:rsidP="00593964">
            <w:r>
              <w:rPr>
                <w:rFonts w:hint="eastAsia"/>
              </w:rPr>
              <w:lastRenderedPageBreak/>
              <w:t xml:space="preserve"> </w:t>
            </w:r>
            <w:r>
              <w:rPr>
                <w:noProof/>
              </w:rPr>
              <w:drawing>
                <wp:inline distT="0" distB="0" distL="0" distR="0" wp14:anchorId="4842BFA5" wp14:editId="43BEFB5A">
                  <wp:extent cx="2686050" cy="1878330"/>
                  <wp:effectExtent l="19050" t="0" r="0" b="0"/>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2" cstate="print"/>
                          <a:stretch>
                            <a:fillRect/>
                          </a:stretch>
                        </pic:blipFill>
                        <pic:spPr>
                          <a:xfrm>
                            <a:off x="0" y="0"/>
                            <a:ext cx="2768716" cy="1936369"/>
                          </a:xfrm>
                          <a:prstGeom prst="rect">
                            <a:avLst/>
                          </a:prstGeom>
                        </pic:spPr>
                      </pic:pic>
                    </a:graphicData>
                  </a:graphic>
                </wp:inline>
              </w:drawing>
            </w:r>
          </w:p>
          <w:p w14:paraId="19DB3F21" w14:textId="77777777" w:rsidR="001C1369" w:rsidRDefault="001C1369" w:rsidP="00593964"/>
          <w:p w14:paraId="0B1183D2" w14:textId="77777777" w:rsidR="001C1369" w:rsidRDefault="001C1369" w:rsidP="00593964">
            <w:r>
              <w:rPr>
                <w:rFonts w:hint="eastAsia"/>
              </w:rPr>
              <w:t xml:space="preserve">The fundamental difference between the FL proposal and your proposals is that if we transform the slot number granularity in FL proposal into the reference SCS for indication as in your proposals, the reference SCS (and its corresponding numerology) should not be larger than the reference SCS of the SL BWP. This ensures the 'UL slots' is indicated as the agreement requires. </w:t>
            </w:r>
          </w:p>
          <w:p w14:paraId="39FAD6EC" w14:textId="77777777" w:rsidR="001C1369" w:rsidRDefault="001C1369" w:rsidP="00593964"/>
          <w:p w14:paraId="6713E816" w14:textId="77777777" w:rsidR="001C1369" w:rsidRDefault="001C1369" w:rsidP="00593964">
            <w:r>
              <w:rPr>
                <w:rFonts w:hint="eastAsia"/>
                <w:i/>
                <w:u w:val="single"/>
              </w:rPr>
              <w:t>Proposal 3</w:t>
            </w:r>
            <w:r>
              <w:rPr>
                <w:rFonts w:hint="eastAsia"/>
              </w:rPr>
              <w:t>: As clarified in our feedback to proposal 2. We believe the remainder bit should/could be used for further indication of slot number less than the granularity.</w:t>
            </w:r>
          </w:p>
          <w:p w14:paraId="01BB715B" w14:textId="77777777" w:rsidR="001C1369" w:rsidRDefault="001C1369" w:rsidP="001C1369">
            <w:pPr>
              <w:pStyle w:val="a7"/>
              <w:spacing w:beforeLines="50" w:before="156"/>
              <w:rPr>
                <w:rFonts w:eastAsiaTheme="minorEastAsia"/>
                <w:b/>
                <w:i/>
                <w:lang w:eastAsia="zh-CN"/>
              </w:rPr>
            </w:pPr>
            <w:r>
              <w:rPr>
                <w:rFonts w:eastAsiaTheme="minorEastAsia" w:hint="eastAsia"/>
                <w:b/>
                <w:i/>
                <w:lang w:eastAsia="zh-CN"/>
              </w:rPr>
              <w:t>For indication of the UL slots by Z,</w:t>
            </w:r>
          </w:p>
          <w:p w14:paraId="0EF86FFA" w14:textId="77777777" w:rsidR="001C1369" w:rsidRDefault="001C1369" w:rsidP="001C1369">
            <w:pPr>
              <w:pStyle w:val="a7"/>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single patter is configured, Z bits indicate the UL slots;</w:t>
            </w:r>
          </w:p>
          <w:p w14:paraId="6BEC7AF9" w14:textId="77777777" w:rsidR="001C1369" w:rsidRDefault="001C1369" w:rsidP="001C1369">
            <w:pPr>
              <w:pStyle w:val="a7"/>
              <w:numPr>
                <w:ilvl w:val="0"/>
                <w:numId w:val="6"/>
              </w:numPr>
              <w:spacing w:beforeLines="50" w:before="156"/>
              <w:rPr>
                <w:rFonts w:eastAsiaTheme="minorEastAsia"/>
                <w:b/>
                <w:i/>
                <w:lang w:eastAsia="zh-CN"/>
              </w:rPr>
            </w:pPr>
            <w:r>
              <w:rPr>
                <w:rFonts w:eastAsiaTheme="minorEastAsia"/>
                <w:b/>
                <w:i/>
                <w:lang w:eastAsia="zh-CN"/>
              </w:rPr>
              <w:t>I</w:t>
            </w:r>
            <w:r>
              <w:rPr>
                <w:rFonts w:eastAsiaTheme="minorEastAsia" w:hint="eastAsia"/>
                <w:b/>
                <w:i/>
                <w:lang w:eastAsia="zh-CN"/>
              </w:rPr>
              <w:t>f two patterns are configured, Z bits indicate the state index derived by the UL slots.</w:t>
            </w:r>
          </w:p>
          <w:p w14:paraId="6A36994B" w14:textId="77777777" w:rsidR="001C1369" w:rsidRDefault="001C1369" w:rsidP="001C1369">
            <w:pPr>
              <w:pStyle w:val="a7"/>
              <w:spacing w:beforeLines="50" w:before="156"/>
              <w:ind w:left="420"/>
              <w:rPr>
                <w:rFonts w:eastAsiaTheme="minorEastAsia"/>
                <w:b/>
                <w:i/>
                <w:color w:val="FF0000"/>
                <w:lang w:eastAsia="zh-CN"/>
              </w:rPr>
            </w:pPr>
            <w:r>
              <w:rPr>
                <w:rFonts w:eastAsiaTheme="minorEastAsia" w:hint="eastAsia"/>
                <w:b/>
                <w:i/>
                <w:color w:val="FF0000"/>
                <w:lang w:eastAsia="zh-CN"/>
              </w:rPr>
              <w:t>- 1 bit should be used to indicate UL slots less than the granularity under the cases where pattern periodicities (P, P2) are one of {(1</w:t>
            </w:r>
            <w:proofErr w:type="gramStart"/>
            <w:r>
              <w:rPr>
                <w:rFonts w:eastAsiaTheme="minorEastAsia" w:hint="eastAsia"/>
                <w:b/>
                <w:i/>
                <w:color w:val="FF0000"/>
                <w:lang w:eastAsia="zh-CN"/>
              </w:rPr>
              <w:t>,3</w:t>
            </w:r>
            <w:proofErr w:type="gramEnd"/>
            <w:r>
              <w:rPr>
                <w:rFonts w:eastAsiaTheme="minorEastAsia" w:hint="eastAsia"/>
                <w:b/>
                <w:i/>
                <w:color w:val="FF0000"/>
                <w:lang w:eastAsia="zh-CN"/>
              </w:rPr>
              <w:t>),(1,4),(2,2),(3,1),(4,1)} and SCS of SL BWP is 120kHz.</w:t>
            </w:r>
          </w:p>
          <w:p w14:paraId="4BA3AF3B" w14:textId="77777777" w:rsidR="001C1369" w:rsidRDefault="001C1369" w:rsidP="00593964"/>
          <w:p w14:paraId="6186543B" w14:textId="77777777" w:rsidR="001C1369" w:rsidRDefault="001C1369" w:rsidP="00593964">
            <w:r>
              <w:rPr>
                <w:rFonts w:hint="eastAsia"/>
              </w:rPr>
              <w:t>[ZTE/</w:t>
            </w:r>
            <w:proofErr w:type="spellStart"/>
            <w:r>
              <w:rPr>
                <w:rFonts w:hint="eastAsia"/>
              </w:rPr>
              <w:t>Sanechips</w:t>
            </w:r>
            <w:proofErr w:type="spellEnd"/>
            <w:r>
              <w:rPr>
                <w:rFonts w:hint="eastAsia"/>
              </w:rPr>
              <w:t xml:space="preserve"> - 02]</w:t>
            </w:r>
          </w:p>
          <w:p w14:paraId="795A478D" w14:textId="77777777" w:rsidR="001C1369" w:rsidRDefault="001C1369" w:rsidP="00593964">
            <w:pPr>
              <w:rPr>
                <w:b/>
                <w:bCs/>
              </w:rPr>
            </w:pPr>
            <w:r>
              <w:rPr>
                <w:rFonts w:hint="eastAsia"/>
                <w:b/>
                <w:bCs/>
              </w:rPr>
              <w:t>Just to clarify, we do not the object to indicating partial slot.</w:t>
            </w:r>
            <w:r>
              <w:rPr>
                <w:rFonts w:hint="eastAsia"/>
              </w:rPr>
              <w:t xml:space="preserve"> In fact, our preference to proposal 3 is to use the 7 bits to indicate remainder slots which could include the partial slot and we believe this is good from resource utilization/indication capability </w:t>
            </w:r>
            <w:proofErr w:type="spellStart"/>
            <w:r>
              <w:rPr>
                <w:rFonts w:hint="eastAsia"/>
              </w:rPr>
              <w:t>perspetive</w:t>
            </w:r>
            <w:proofErr w:type="spellEnd"/>
            <w:r>
              <w:rPr>
                <w:rFonts w:hint="eastAsia"/>
              </w:rPr>
              <w:t xml:space="preserve">. </w:t>
            </w:r>
            <w:r>
              <w:rPr>
                <w:rFonts w:hint="eastAsia"/>
                <w:b/>
                <w:bCs/>
              </w:rPr>
              <w:t>We just don</w:t>
            </w:r>
            <w:r>
              <w:rPr>
                <w:b/>
                <w:bCs/>
              </w:rPr>
              <w:t>’</w:t>
            </w:r>
            <w:r>
              <w:rPr>
                <w:rFonts w:hint="eastAsia"/>
                <w:b/>
                <w:bCs/>
              </w:rPr>
              <w:t>t see the need to use a reference SCS for indication purpose that is larger than the SCS of SL BWP for the purpose of indicating partial slot or symbol level indication as mentioned in some companies</w:t>
            </w:r>
            <w:r>
              <w:rPr>
                <w:b/>
                <w:bCs/>
              </w:rPr>
              <w:t>’</w:t>
            </w:r>
            <w:r>
              <w:rPr>
                <w:rFonts w:hint="eastAsia"/>
                <w:b/>
                <w:bCs/>
              </w:rPr>
              <w:t xml:space="preserve"> replies/contributions</w:t>
            </w:r>
            <w:r>
              <w:rPr>
                <w:rFonts w:hint="eastAsia"/>
              </w:rPr>
              <w:t xml:space="preserve">, e.g. using 120kHz as the reference for indication when the SCS for SL BWP is 60kHz. </w:t>
            </w:r>
            <w:r>
              <w:rPr>
                <w:rFonts w:hint="eastAsia"/>
                <w:b/>
                <w:bCs/>
              </w:rPr>
              <w:t>We believe it</w:t>
            </w:r>
            <w:r>
              <w:rPr>
                <w:b/>
                <w:bCs/>
              </w:rPr>
              <w:t>’</w:t>
            </w:r>
            <w:r>
              <w:rPr>
                <w:rFonts w:hint="eastAsia"/>
                <w:b/>
                <w:bCs/>
              </w:rPr>
              <w:t xml:space="preserve">s violating the agreement given the UL slots are agreed to be indicated, not the symbol level information within a UL slot nor an equivalent potential SL slot </w:t>
            </w:r>
            <w:proofErr w:type="spellStart"/>
            <w:r>
              <w:rPr>
                <w:rFonts w:hint="eastAsia"/>
                <w:b/>
                <w:bCs/>
              </w:rPr>
              <w:t>meausred</w:t>
            </w:r>
            <w:proofErr w:type="spellEnd"/>
            <w:r>
              <w:rPr>
                <w:rFonts w:hint="eastAsia"/>
                <w:b/>
                <w:bCs/>
              </w:rPr>
              <w:t xml:space="preserve"> by a reference SCS larger than the SCS of SL BWP.</w:t>
            </w:r>
          </w:p>
          <w:p w14:paraId="1777F08C" w14:textId="77777777" w:rsidR="001C1369" w:rsidRDefault="001C1369" w:rsidP="00593964">
            <w:pPr>
              <w:rPr>
                <w:b/>
                <w:bCs/>
              </w:rPr>
            </w:pPr>
          </w:p>
          <w:p w14:paraId="6F53FC27" w14:textId="77777777" w:rsidR="001C1369" w:rsidRDefault="001C1369" w:rsidP="00593964"/>
        </w:tc>
      </w:tr>
      <w:tr w:rsidR="001C1369" w14:paraId="4F01BC40" w14:textId="77777777" w:rsidTr="001C1369">
        <w:tc>
          <w:tcPr>
            <w:tcW w:w="1451" w:type="dxa"/>
          </w:tcPr>
          <w:p w14:paraId="2B763CE2" w14:textId="77777777" w:rsidR="001C1369" w:rsidRDefault="001C1369" w:rsidP="00593964">
            <w:r>
              <w:rPr>
                <w:rFonts w:hint="eastAsia"/>
              </w:rPr>
              <w:lastRenderedPageBreak/>
              <w:t>O</w:t>
            </w:r>
            <w:r>
              <w:t>PPO</w:t>
            </w:r>
          </w:p>
        </w:tc>
        <w:tc>
          <w:tcPr>
            <w:tcW w:w="8614" w:type="dxa"/>
          </w:tcPr>
          <w:p w14:paraId="720A73FA" w14:textId="77777777" w:rsidR="001C1369" w:rsidRDefault="001C1369" w:rsidP="00593964">
            <w:r>
              <w:t>Agree with proposal 1and 3.</w:t>
            </w:r>
          </w:p>
          <w:p w14:paraId="161041C6" w14:textId="77777777" w:rsidR="001C1369" w:rsidRDefault="001C1369" w:rsidP="00593964">
            <w:r>
              <w:rPr>
                <w:rFonts w:hint="eastAsia"/>
              </w:rPr>
              <w:t>F</w:t>
            </w:r>
            <w:r>
              <w:t xml:space="preserve">or proposal 2, we propose to use 15kHz and 60kHz as </w:t>
            </w:r>
            <w:proofErr w:type="spellStart"/>
            <w:r>
              <w:t>referenceSubcarrierSpacing</w:t>
            </w:r>
            <w:proofErr w:type="spellEnd"/>
            <w:r>
              <w:t xml:space="preserve"> to determine the UL slot boundary which is indicated by PSBCH in FR1 and FR2 respectively. </w:t>
            </w:r>
          </w:p>
          <w:p w14:paraId="08B7F777" w14:textId="77777777" w:rsidR="001C1369" w:rsidRDefault="001C1369" w:rsidP="00593964">
            <w:r>
              <w:t xml:space="preserve">In that case, only two cases cannot be indicated within Z=7 bits for 2 patterns, they are 10ms and 20ms periodicity case (highlight part in the table below). In these two special cases, 30kHz SCS and </w:t>
            </w:r>
            <w:r>
              <w:lastRenderedPageBreak/>
              <w:t xml:space="preserve">15kHz SCS are used as </w:t>
            </w:r>
            <w:proofErr w:type="spellStart"/>
            <w:r>
              <w:t>referenceSubcarrierSpacing</w:t>
            </w:r>
            <w:proofErr w:type="spellEnd"/>
            <w:r>
              <w:t xml:space="preserve"> respectively.</w:t>
            </w:r>
          </w:p>
          <w:p w14:paraId="149D3BFE" w14:textId="77777777" w:rsidR="001C1369" w:rsidRDefault="001C1369" w:rsidP="00593964"/>
          <w:p w14:paraId="6F1335BE" w14:textId="77777777" w:rsidR="001C1369" w:rsidRDefault="001C1369" w:rsidP="00593964">
            <w:r>
              <w:rPr>
                <w:noProof/>
              </w:rPr>
              <w:drawing>
                <wp:inline distT="0" distB="0" distL="0" distR="0" wp14:anchorId="10BD8071" wp14:editId="50F5333C">
                  <wp:extent cx="4089400" cy="282448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4"/>
                          <a:stretch>
                            <a:fillRect/>
                          </a:stretch>
                        </pic:blipFill>
                        <pic:spPr>
                          <a:xfrm>
                            <a:off x="0" y="0"/>
                            <a:ext cx="4094278" cy="2827940"/>
                          </a:xfrm>
                          <a:prstGeom prst="rect">
                            <a:avLst/>
                          </a:prstGeom>
                        </pic:spPr>
                      </pic:pic>
                    </a:graphicData>
                  </a:graphic>
                </wp:inline>
              </w:drawing>
            </w:r>
          </w:p>
        </w:tc>
      </w:tr>
      <w:tr w:rsidR="001C1369" w14:paraId="5E6F8B2A" w14:textId="77777777" w:rsidTr="001C1369">
        <w:tc>
          <w:tcPr>
            <w:tcW w:w="1451" w:type="dxa"/>
          </w:tcPr>
          <w:p w14:paraId="109FB141" w14:textId="77777777" w:rsidR="001C1369" w:rsidRDefault="001C1369" w:rsidP="00593964">
            <w:r>
              <w:lastRenderedPageBreak/>
              <w:t>V</w:t>
            </w:r>
            <w:r>
              <w:rPr>
                <w:rFonts w:hint="eastAsia"/>
              </w:rPr>
              <w:t>ivo</w:t>
            </w:r>
          </w:p>
        </w:tc>
        <w:tc>
          <w:tcPr>
            <w:tcW w:w="8614" w:type="dxa"/>
          </w:tcPr>
          <w:p w14:paraId="595FC176" w14:textId="77777777" w:rsidR="001C1369" w:rsidRDefault="001C1369" w:rsidP="00593964">
            <w:r>
              <w:t>Proposal1: agree</w:t>
            </w:r>
          </w:p>
          <w:p w14:paraId="498DA435" w14:textId="77777777" w:rsidR="001C1369" w:rsidRDefault="001C1369" w:rsidP="00593964">
            <w:r>
              <w:t xml:space="preserve">Proposal2: agree. </w:t>
            </w:r>
          </w:p>
          <w:p w14:paraId="59E16503" w14:textId="77777777" w:rsidR="001C1369" w:rsidRDefault="001C1369" w:rsidP="00593964">
            <w:r>
              <w:t xml:space="preserve">Firstly, in </w:t>
            </w:r>
            <w:proofErr w:type="spellStart"/>
            <w:r>
              <w:t>Uu</w:t>
            </w:r>
            <w:proofErr w:type="spellEnd"/>
            <w:r>
              <w:t xml:space="preserve">, there can be multiple SCSs configured in the same </w:t>
            </w:r>
            <w:proofErr w:type="gramStart"/>
            <w:r>
              <w:t>frequency,</w:t>
            </w:r>
            <w:proofErr w:type="gramEnd"/>
            <w:r>
              <w:t xml:space="preserve"> the activated SCS may change over time. To accommodate to the switched BWP/SCS, \ reference SCS is defined for </w:t>
            </w:r>
            <w:proofErr w:type="spellStart"/>
            <w:r>
              <w:t>Uu</w:t>
            </w:r>
            <w:proofErr w:type="spellEnd"/>
            <w:r>
              <w:t xml:space="preserve">. However, in NR SL, there is no such motivation given that there is only 1 SL BWP on a carrier and the SCS is fixed. </w:t>
            </w:r>
          </w:p>
          <w:p w14:paraId="36ED032D" w14:textId="77777777" w:rsidR="001C1369" w:rsidRDefault="001C1369" w:rsidP="00593964">
            <w:r>
              <w:t xml:space="preserve">Secondly, introducing SL reference SCS seems to be redundant if the indication granularity is defined. Using SL reference SCS as well as coarse granularity is equivalent to use a fine-grained resource indication. Moreover, always having candidate SL </w:t>
            </w:r>
            <w:proofErr w:type="gramStart"/>
            <w:r>
              <w:t>resources(</w:t>
            </w:r>
            <w:proofErr w:type="gramEnd"/>
            <w:r>
              <w:t>UL resources) defined in SL reference SCS such as 60kHz and 120kHz have an impact on SL resource pool (pre-)configuration. It will force the SL resource bitmap to be (pre)configured in SL reference SCS instead of SL SCS, which will unnecessarily increase the signaling overhead especially when the SL SCS is small.</w:t>
            </w:r>
          </w:p>
          <w:p w14:paraId="3D9F9C15" w14:textId="77777777" w:rsidR="001C1369" w:rsidRDefault="001C1369" w:rsidP="00593964">
            <w:r>
              <w:t>Thirdly, the agreement clearly said the SL-TDD-</w:t>
            </w:r>
            <w:proofErr w:type="spellStart"/>
            <w:r>
              <w:t>Config</w:t>
            </w:r>
            <w:proofErr w:type="spellEnd"/>
            <w:r>
              <w:t xml:space="preserve"> indicates the number of UL slot, so partial UL slots should be precluded. </w:t>
            </w:r>
          </w:p>
          <w:p w14:paraId="2F339717" w14:textId="77777777" w:rsidR="001C1369" w:rsidRDefault="001C1369" w:rsidP="00593964">
            <w:r>
              <w:t>Proposal3: agree</w:t>
            </w:r>
          </w:p>
          <w:p w14:paraId="69380F71" w14:textId="77777777" w:rsidR="001C1369" w:rsidRDefault="001C1369" w:rsidP="00593964">
            <w:pPr>
              <w:jc w:val="center"/>
              <w:rPr>
                <w:sz w:val="20"/>
                <w:szCs w:val="20"/>
              </w:rPr>
            </w:pPr>
            <w:r>
              <w:rPr>
                <w:noProof/>
              </w:rPr>
              <w:drawing>
                <wp:inline distT="0" distB="0" distL="0" distR="0" wp14:anchorId="69BB69DF" wp14:editId="55D9917D">
                  <wp:extent cx="3211830" cy="1882775"/>
                  <wp:effectExtent l="0" t="0" r="762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290233" cy="1929140"/>
                          </a:xfrm>
                          <a:prstGeom prst="rect">
                            <a:avLst/>
                          </a:prstGeom>
                        </pic:spPr>
                      </pic:pic>
                    </a:graphicData>
                  </a:graphic>
                </wp:inline>
              </w:drawing>
            </w:r>
          </w:p>
          <w:p w14:paraId="26B543D6" w14:textId="77777777" w:rsidR="001C1369" w:rsidRDefault="001C1369" w:rsidP="00593964">
            <w:pPr>
              <w:rPr>
                <w:color w:val="7030A0"/>
                <w:sz w:val="20"/>
                <w:szCs w:val="20"/>
              </w:rPr>
            </w:pPr>
            <w:r>
              <w:rPr>
                <w:rFonts w:hint="eastAsia"/>
                <w:color w:val="7030A0"/>
                <w:sz w:val="20"/>
                <w:szCs w:val="20"/>
              </w:rPr>
              <w:t>[</w:t>
            </w:r>
            <w:r>
              <w:rPr>
                <w:color w:val="7030A0"/>
                <w:sz w:val="20"/>
                <w:szCs w:val="20"/>
              </w:rPr>
              <w:t>vivo-2]</w:t>
            </w:r>
          </w:p>
          <w:p w14:paraId="12F81DCB" w14:textId="77777777" w:rsidR="001C1369" w:rsidRDefault="001C1369" w:rsidP="00593964">
            <w:pPr>
              <w:rPr>
                <w:color w:val="7030A0"/>
                <w:sz w:val="20"/>
                <w:szCs w:val="20"/>
              </w:rPr>
            </w:pPr>
            <w:r>
              <w:rPr>
                <w:color w:val="7030A0"/>
                <w:sz w:val="20"/>
                <w:szCs w:val="20"/>
              </w:rPr>
              <w:t xml:space="preserve">Given the SL SCS in the Huawei’s figure is 15kHz, I suppose it is for FR1, then </w:t>
            </w:r>
            <w:r>
              <w:rPr>
                <w:rFonts w:hint="eastAsia"/>
                <w:color w:val="7030A0"/>
                <w:sz w:val="20"/>
                <w:szCs w:val="20"/>
              </w:rPr>
              <w:t>I</w:t>
            </w:r>
            <w:r>
              <w:rPr>
                <w:color w:val="7030A0"/>
                <w:sz w:val="20"/>
                <w:szCs w:val="20"/>
              </w:rPr>
              <w:t xml:space="preserve"> am confused why the SL </w:t>
            </w:r>
            <w:r>
              <w:rPr>
                <w:color w:val="7030A0"/>
                <w:sz w:val="20"/>
                <w:szCs w:val="20"/>
              </w:rPr>
              <w:lastRenderedPageBreak/>
              <w:t>reference SCS is set to 120kHz which is not allowed in FR2. It would be more reasonable to assume the SL BWP SCS is 60kH</w:t>
            </w:r>
            <w:r>
              <w:rPr>
                <w:rFonts w:hint="eastAsia"/>
                <w:color w:val="7030A0"/>
                <w:sz w:val="20"/>
                <w:szCs w:val="20"/>
              </w:rPr>
              <w:t>z</w:t>
            </w:r>
            <w:r>
              <w:rPr>
                <w:color w:val="7030A0"/>
                <w:sz w:val="20"/>
                <w:szCs w:val="20"/>
              </w:rPr>
              <w:t xml:space="preserve"> or 120kHz and then the benefits of using 120kHz diminish or even disappear as up to one additional slot in 120kHz can be indicated.</w:t>
            </w:r>
          </w:p>
          <w:p w14:paraId="539BBF4D" w14:textId="77777777" w:rsidR="001C1369" w:rsidRDefault="001C1369" w:rsidP="00593964">
            <w:pPr>
              <w:rPr>
                <w:color w:val="7030A0"/>
                <w:sz w:val="20"/>
                <w:szCs w:val="20"/>
              </w:rPr>
            </w:pPr>
            <w:r>
              <w:rPr>
                <w:color w:val="7030A0"/>
                <w:sz w:val="20"/>
                <w:szCs w:val="20"/>
              </w:rPr>
              <w:t xml:space="preserve">Moreover, </w:t>
            </w:r>
            <w:r>
              <w:rPr>
                <w:rFonts w:hint="eastAsia"/>
                <w:color w:val="7030A0"/>
                <w:sz w:val="20"/>
                <w:szCs w:val="20"/>
              </w:rPr>
              <w:t>e</w:t>
            </w:r>
            <w:r>
              <w:rPr>
                <w:color w:val="7030A0"/>
                <w:sz w:val="20"/>
                <w:szCs w:val="20"/>
              </w:rPr>
              <w:t xml:space="preserve">ven if 120kHz </w:t>
            </w:r>
            <w:r>
              <w:rPr>
                <w:rFonts w:hint="eastAsia"/>
                <w:color w:val="7030A0"/>
                <w:sz w:val="20"/>
                <w:szCs w:val="20"/>
              </w:rPr>
              <w:t>could</w:t>
            </w:r>
            <w:r>
              <w:rPr>
                <w:color w:val="7030A0"/>
                <w:sz w:val="20"/>
                <w:szCs w:val="20"/>
              </w:rPr>
              <w:t xml:space="preserve"> be used as reference SCS in FR1, and 5 UL slots</w:t>
            </w:r>
            <w:r>
              <w:rPr>
                <w:rFonts w:hint="eastAsia"/>
                <w:color w:val="7030A0"/>
                <w:sz w:val="20"/>
                <w:szCs w:val="20"/>
              </w:rPr>
              <w:t>+</w:t>
            </w:r>
            <w:r>
              <w:rPr>
                <w:color w:val="7030A0"/>
                <w:sz w:val="20"/>
                <w:szCs w:val="20"/>
              </w:rPr>
              <w:t xml:space="preserve">2 UL </w:t>
            </w:r>
            <w:r>
              <w:rPr>
                <w:rFonts w:hint="eastAsia"/>
                <w:color w:val="7030A0"/>
                <w:sz w:val="20"/>
                <w:szCs w:val="20"/>
              </w:rPr>
              <w:t>slots</w:t>
            </w:r>
            <w:r>
              <w:rPr>
                <w:color w:val="7030A0"/>
                <w:sz w:val="20"/>
                <w:szCs w:val="20"/>
              </w:rPr>
              <w:t xml:space="preserve"> in 120kHz are indicated by the PSBCH when SL SCS is 15kHz. UE still needs to convert them into 15</w:t>
            </w:r>
            <w:r>
              <w:rPr>
                <w:rFonts w:hint="eastAsia"/>
                <w:color w:val="7030A0"/>
                <w:sz w:val="20"/>
                <w:szCs w:val="20"/>
              </w:rPr>
              <w:t>k</w:t>
            </w:r>
            <w:r>
              <w:rPr>
                <w:color w:val="7030A0"/>
                <w:sz w:val="20"/>
                <w:szCs w:val="20"/>
              </w:rPr>
              <w:t xml:space="preserve">Hz (as shown in step2 in figure below) </w:t>
            </w:r>
            <w:r>
              <w:rPr>
                <w:rFonts w:hint="eastAsia"/>
                <w:color w:val="7030A0"/>
                <w:sz w:val="20"/>
                <w:szCs w:val="20"/>
              </w:rPr>
              <w:t>t</w:t>
            </w:r>
            <w:r>
              <w:rPr>
                <w:color w:val="7030A0"/>
                <w:sz w:val="20"/>
                <w:szCs w:val="20"/>
              </w:rPr>
              <w:t xml:space="preserve">o derive the resource pool as each bit in the pool bitmap correspond to a SL slot. In this case, the </w:t>
            </w:r>
            <w:proofErr w:type="gramStart"/>
            <w:r>
              <w:rPr>
                <w:color w:val="7030A0"/>
                <w:sz w:val="20"/>
                <w:szCs w:val="20"/>
              </w:rPr>
              <w:t>merit of indicating additional resources in 120kH</w:t>
            </w:r>
            <w:r>
              <w:rPr>
                <w:rFonts w:hint="eastAsia"/>
                <w:color w:val="7030A0"/>
                <w:sz w:val="20"/>
                <w:szCs w:val="20"/>
              </w:rPr>
              <w:t>z</w:t>
            </w:r>
            <w:r>
              <w:rPr>
                <w:color w:val="7030A0"/>
                <w:sz w:val="20"/>
                <w:szCs w:val="20"/>
              </w:rPr>
              <w:t xml:space="preserve"> disappear</w:t>
            </w:r>
            <w:proofErr w:type="gramEnd"/>
            <w:r>
              <w:rPr>
                <w:color w:val="7030A0"/>
                <w:sz w:val="20"/>
                <w:szCs w:val="20"/>
              </w:rPr>
              <w:t xml:space="preserve">. If the SL BWP is configured with </w:t>
            </w:r>
            <w:proofErr w:type="spellStart"/>
            <w:r>
              <w:rPr>
                <w:color w:val="7030A0"/>
                <w:sz w:val="20"/>
                <w:szCs w:val="20"/>
              </w:rPr>
              <w:t>startsymbol</w:t>
            </w:r>
            <w:proofErr w:type="spellEnd"/>
            <w:r>
              <w:rPr>
                <w:color w:val="7030A0"/>
                <w:sz w:val="20"/>
                <w:szCs w:val="20"/>
              </w:rPr>
              <w:t>=1, then it is impossible to utilize the blue part for SL pool although PSBCH indicates them.</w:t>
            </w:r>
            <w:r>
              <w:rPr>
                <w:rFonts w:hint="eastAsia"/>
                <w:color w:val="7030A0"/>
                <w:sz w:val="20"/>
                <w:szCs w:val="20"/>
              </w:rPr>
              <w:t xml:space="preserve"> </w:t>
            </w:r>
            <w:r>
              <w:rPr>
                <w:color w:val="7030A0"/>
                <w:sz w:val="20"/>
                <w:szCs w:val="20"/>
              </w:rPr>
              <w:t>So the reference SCS only introduce additional complexity but cannot improve the resource utilization.</w:t>
            </w:r>
          </w:p>
          <w:p w14:paraId="1906BC8D" w14:textId="68DB4D54" w:rsidR="001C1369" w:rsidRDefault="001C1369" w:rsidP="00593964">
            <w:pPr>
              <w:rPr>
                <w:color w:val="7030A0"/>
                <w:sz w:val="20"/>
                <w:szCs w:val="20"/>
              </w:rPr>
            </w:pPr>
            <w:r>
              <w:rPr>
                <w:noProof/>
              </w:rPr>
              <w:drawing>
                <wp:inline distT="0" distB="0" distL="0" distR="0" wp14:anchorId="6D450BA4" wp14:editId="7B0779DF">
                  <wp:extent cx="4270375" cy="119062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270375" cy="1190625"/>
                          </a:xfrm>
                          <a:prstGeom prst="rect">
                            <a:avLst/>
                          </a:prstGeom>
                          <a:noFill/>
                          <a:ln>
                            <a:noFill/>
                          </a:ln>
                        </pic:spPr>
                      </pic:pic>
                    </a:graphicData>
                  </a:graphic>
                </wp:inline>
              </w:drawing>
            </w:r>
          </w:p>
          <w:p w14:paraId="327C1CF4" w14:textId="77777777" w:rsidR="001C1369" w:rsidRDefault="001C1369" w:rsidP="00593964">
            <w:pPr>
              <w:rPr>
                <w:color w:val="7030A0"/>
                <w:sz w:val="20"/>
                <w:szCs w:val="20"/>
              </w:rPr>
            </w:pPr>
            <w:r>
              <w:rPr>
                <w:color w:val="7030A0"/>
                <w:sz w:val="20"/>
                <w:szCs w:val="20"/>
              </w:rPr>
              <w:t>Or, as we commented in the first round, do you assume the bitmap should be more precise in this case, e.g., each bit should correspond to a slot in SL reference SL? Structure didn't discuss the possibility either. Worse still, it also means the bitmap overhead will be 8 times of that in SL SCS and the bitmap contains a large amount of redundant ‘1’ and ‘0’ due to SCS scaling.</w:t>
            </w:r>
          </w:p>
        </w:tc>
      </w:tr>
      <w:tr w:rsidR="001C1369" w14:paraId="0B7801E1" w14:textId="77777777" w:rsidTr="001C1369">
        <w:tc>
          <w:tcPr>
            <w:tcW w:w="1451" w:type="dxa"/>
          </w:tcPr>
          <w:p w14:paraId="783AB1E1" w14:textId="77777777" w:rsidR="001C1369" w:rsidRDefault="001C1369" w:rsidP="00593964">
            <w:r>
              <w:lastRenderedPageBreak/>
              <w:t>Ericsson</w:t>
            </w:r>
          </w:p>
        </w:tc>
        <w:tc>
          <w:tcPr>
            <w:tcW w:w="8614" w:type="dxa"/>
          </w:tcPr>
          <w:p w14:paraId="7EC70CF4" w14:textId="77777777" w:rsidR="001C1369" w:rsidRDefault="001C1369" w:rsidP="00593964">
            <w:r>
              <w:t xml:space="preserve">Proposal 1: Agree. </w:t>
            </w:r>
          </w:p>
          <w:p w14:paraId="3548F563" w14:textId="77777777" w:rsidR="001C1369" w:rsidRDefault="001C1369" w:rsidP="00593964">
            <w:r>
              <w:t xml:space="preserve">Proposal 2: we believe that it is essential that the </w:t>
            </w:r>
            <w:proofErr w:type="spellStart"/>
            <w:r>
              <w:t>gNB</w:t>
            </w:r>
            <w:proofErr w:type="spellEnd"/>
            <w:r>
              <w:t xml:space="preserve"> has a way of configuring any pattern of its choice because we do not know at this point the type of patterns selected for real deployments. Therefore, we propose to pre-configure a certain number of TDD-UL-DL configurations in the case of two patterns. </w:t>
            </w:r>
          </w:p>
          <w:p w14:paraId="4AFA9D79" w14:textId="77777777" w:rsidR="001C1369" w:rsidRDefault="001C1369" w:rsidP="00593964">
            <w:r>
              <w:t xml:space="preserve">Proposal 3: we are fine with the first bullet. For the second bullet, the terminology state index is not clear for us. We believe that for the case of two patterns, Z bits may sometimes indicate pre-configured pattern(s). </w:t>
            </w:r>
          </w:p>
        </w:tc>
      </w:tr>
      <w:tr w:rsidR="001C1369" w14:paraId="26120484" w14:textId="77777777" w:rsidTr="001C1369">
        <w:tc>
          <w:tcPr>
            <w:tcW w:w="1451" w:type="dxa"/>
          </w:tcPr>
          <w:p w14:paraId="15ECBCD4" w14:textId="77777777" w:rsidR="001C1369" w:rsidRDefault="001C1369" w:rsidP="00593964">
            <w:r>
              <w:t>Nokia</w:t>
            </w:r>
          </w:p>
        </w:tc>
        <w:tc>
          <w:tcPr>
            <w:tcW w:w="8614" w:type="dxa"/>
          </w:tcPr>
          <w:p w14:paraId="3614CB50" w14:textId="77777777" w:rsidR="001C1369" w:rsidRDefault="001C1369" w:rsidP="00593964">
            <w:r>
              <w:t>Proposal 1: Agree</w:t>
            </w:r>
          </w:p>
          <w:p w14:paraId="56C87BAD" w14:textId="77777777" w:rsidR="001C1369" w:rsidRDefault="001C1369" w:rsidP="00593964">
            <w:r>
              <w:t>Proposal 2: Agree</w:t>
            </w:r>
          </w:p>
          <w:p w14:paraId="643D7DDA" w14:textId="77777777" w:rsidR="001C1369" w:rsidRDefault="001C1369" w:rsidP="00593964">
            <w:r>
              <w:t xml:space="preserve">Proposal 3: Like noted by Ericsson, maybe we should clarify bit how shall we determine the state index. E.g. the use of the </w:t>
            </w:r>
            <w:proofErr w:type="spellStart"/>
            <w:r>
              <w:t>arimethic</w:t>
            </w:r>
            <w:proofErr w:type="spellEnd"/>
            <w:r>
              <w:t xml:space="preserve"> shift operation used to dynamically allocate the bit for each pattern.</w:t>
            </w:r>
          </w:p>
        </w:tc>
      </w:tr>
      <w:tr w:rsidR="001C1369" w14:paraId="31EB85C5" w14:textId="77777777" w:rsidTr="001C1369">
        <w:tc>
          <w:tcPr>
            <w:tcW w:w="1451" w:type="dxa"/>
          </w:tcPr>
          <w:p w14:paraId="1C43FA25" w14:textId="77777777" w:rsidR="001C1369" w:rsidRDefault="001C1369" w:rsidP="00593964">
            <w:r>
              <w:t>Qualcomm</w:t>
            </w:r>
          </w:p>
        </w:tc>
        <w:tc>
          <w:tcPr>
            <w:tcW w:w="8614" w:type="dxa"/>
          </w:tcPr>
          <w:p w14:paraId="76E02E23" w14:textId="77777777" w:rsidR="001C1369" w:rsidRDefault="001C1369" w:rsidP="00593964">
            <w:r>
              <w:t>We agree with proposal 1.</w:t>
            </w:r>
          </w:p>
          <w:p w14:paraId="1156E69C" w14:textId="77777777" w:rsidR="001C1369" w:rsidRDefault="001C1369" w:rsidP="00593964"/>
          <w:p w14:paraId="4DD9A5BE" w14:textId="77777777" w:rsidR="001C1369" w:rsidRDefault="001C1369" w:rsidP="00593964">
            <w:r>
              <w:t>For proposal 2, we share the view that pre-configuring a set of patterns and indexing into it is simple and provides flexibility for the network.</w:t>
            </w:r>
          </w:p>
          <w:p w14:paraId="31B85745" w14:textId="77777777" w:rsidR="001C1369" w:rsidRDefault="001C1369" w:rsidP="00593964"/>
          <w:p w14:paraId="07F8C577" w14:textId="77777777" w:rsidR="001C1369" w:rsidRDefault="001C1369" w:rsidP="00593964">
            <w:r>
              <w:t>For proposal 3, we think that indexing into a pre-configured set should be used at least for the two pattern case. For the single-pattern case, we’re ok with number of slots or with an index into a set.</w:t>
            </w:r>
          </w:p>
          <w:p w14:paraId="6DBC2013" w14:textId="77777777" w:rsidR="001C1369" w:rsidRDefault="001C1369" w:rsidP="00593964"/>
          <w:p w14:paraId="65275B6E" w14:textId="77777777" w:rsidR="001C1369" w:rsidRDefault="001C1369" w:rsidP="00593964">
            <w:r>
              <w:t>In our view, indication should cover as many patterns as possible and with as fine granularity as possible for each SCS. We don’t think that using a reference SCS would achieve both goals.</w:t>
            </w:r>
          </w:p>
        </w:tc>
      </w:tr>
      <w:tr w:rsidR="001C1369" w14:paraId="58FD83DE" w14:textId="77777777" w:rsidTr="001C1369">
        <w:tc>
          <w:tcPr>
            <w:tcW w:w="1451" w:type="dxa"/>
          </w:tcPr>
          <w:p w14:paraId="3377A53E" w14:textId="77777777" w:rsidR="001C1369" w:rsidRDefault="001C1369" w:rsidP="00593964">
            <w:r>
              <w:rPr>
                <w:rFonts w:eastAsia="Malgun Gothic" w:hint="eastAsia"/>
                <w:lang w:eastAsia="ko-KR"/>
              </w:rPr>
              <w:lastRenderedPageBreak/>
              <w:t>L</w:t>
            </w:r>
            <w:r>
              <w:rPr>
                <w:rFonts w:eastAsia="Malgun Gothic"/>
                <w:lang w:eastAsia="ko-KR"/>
              </w:rPr>
              <w:t>GE</w:t>
            </w:r>
          </w:p>
        </w:tc>
        <w:tc>
          <w:tcPr>
            <w:tcW w:w="8614" w:type="dxa"/>
          </w:tcPr>
          <w:p w14:paraId="100B0ABA" w14:textId="77777777" w:rsidR="001C1369" w:rsidRDefault="001C1369" w:rsidP="00593964">
            <w:pPr>
              <w:rPr>
                <w:rFonts w:eastAsia="Malgun Gothic"/>
                <w:lang w:eastAsia="ko-KR"/>
              </w:rPr>
            </w:pPr>
            <w:r>
              <w:rPr>
                <w:rFonts w:eastAsia="Malgun Gothic"/>
                <w:lang w:eastAsia="ko-KR"/>
              </w:rPr>
              <w:t>P</w:t>
            </w:r>
            <w:r>
              <w:rPr>
                <w:rFonts w:eastAsia="Malgun Gothic" w:hint="eastAsia"/>
                <w:lang w:eastAsia="ko-KR"/>
              </w:rPr>
              <w:t>roposal 1</w:t>
            </w:r>
            <w:r>
              <w:rPr>
                <w:rFonts w:eastAsia="Malgun Gothic"/>
                <w:lang w:eastAsia="ko-KR"/>
              </w:rPr>
              <w:t xml:space="preserve"> is</w:t>
            </w:r>
            <w:r>
              <w:rPr>
                <w:rFonts w:eastAsia="Malgun Gothic" w:hint="eastAsia"/>
                <w:lang w:eastAsia="ko-KR"/>
              </w:rPr>
              <w:t xml:space="preserve"> </w:t>
            </w:r>
            <w:r>
              <w:rPr>
                <w:rFonts w:eastAsia="Malgun Gothic"/>
                <w:lang w:eastAsia="ko-KR"/>
              </w:rPr>
              <w:t>support</w:t>
            </w:r>
            <w:r>
              <w:rPr>
                <w:rFonts w:eastAsia="Malgun Gothic" w:hint="eastAsia"/>
                <w:lang w:eastAsia="ko-KR"/>
              </w:rPr>
              <w:t>ed.</w:t>
            </w:r>
          </w:p>
          <w:p w14:paraId="12A734D3" w14:textId="77777777" w:rsidR="001C1369" w:rsidRDefault="001C1369" w:rsidP="00593964">
            <w:pPr>
              <w:rPr>
                <w:rFonts w:eastAsia="Malgun Gothic"/>
                <w:lang w:eastAsia="ko-KR"/>
              </w:rPr>
            </w:pPr>
          </w:p>
          <w:p w14:paraId="33A23F6C" w14:textId="77777777" w:rsidR="001C1369" w:rsidRDefault="001C1369" w:rsidP="00593964">
            <w:pPr>
              <w:rPr>
                <w:rFonts w:eastAsia="Malgun Gothic"/>
                <w:lang w:eastAsia="ko-KR"/>
              </w:rPr>
            </w:pPr>
            <w:r>
              <w:rPr>
                <w:rFonts w:eastAsia="Malgun Gothic" w:hint="eastAsia"/>
                <w:lang w:eastAsia="ko-KR"/>
              </w:rPr>
              <w:t>As for proposal 2, I agree with Huawei/</w:t>
            </w:r>
            <w:proofErr w:type="spellStart"/>
            <w:r>
              <w:rPr>
                <w:rFonts w:eastAsia="Malgun Gothic" w:hint="eastAsia"/>
                <w:lang w:eastAsia="ko-KR"/>
              </w:rPr>
              <w:t>HiSili</w:t>
            </w:r>
            <w:r>
              <w:rPr>
                <w:rFonts w:eastAsia="Malgun Gothic"/>
                <w:lang w:eastAsia="ko-KR"/>
              </w:rPr>
              <w:t>con</w:t>
            </w:r>
            <w:proofErr w:type="spellEnd"/>
            <w:r>
              <w:rPr>
                <w:rFonts w:eastAsia="Malgun Gothic"/>
                <w:lang w:eastAsia="ko-KR"/>
              </w:rPr>
              <w:t xml:space="preserve"> and CMCC that the partial UL slot needs to be used as SL slot if SL BWP configuration condition is met with regard to the start and number of SL symbols.</w:t>
            </w:r>
          </w:p>
          <w:p w14:paraId="7267D19F" w14:textId="77777777" w:rsidR="001C1369" w:rsidRDefault="001C1369" w:rsidP="00593964">
            <w:pPr>
              <w:rPr>
                <w:rFonts w:eastAsia="Malgun Gothic"/>
                <w:lang w:eastAsia="ko-KR"/>
              </w:rPr>
            </w:pPr>
            <w:r>
              <w:rPr>
                <w:rFonts w:eastAsia="Malgun Gothic"/>
                <w:szCs w:val="21"/>
                <w:highlight w:val="yellow"/>
                <w:lang w:eastAsia="ko-KR"/>
              </w:rPr>
              <w:t xml:space="preserve">A slot that </w:t>
            </w:r>
            <w:r>
              <w:rPr>
                <w:szCs w:val="21"/>
                <w:highlight w:val="yellow"/>
              </w:rPr>
              <w:t xml:space="preserve">contains at least </w:t>
            </w:r>
            <w:r>
              <w:rPr>
                <w:i/>
                <w:szCs w:val="21"/>
                <w:highlight w:val="yellow"/>
              </w:rPr>
              <w:t>Y</w:t>
            </w:r>
            <w:r>
              <w:rPr>
                <w:szCs w:val="21"/>
                <w:highlight w:val="yellow"/>
              </w:rPr>
              <w:t>-</w:t>
            </w:r>
            <w:proofErr w:type="spellStart"/>
            <w:r>
              <w:rPr>
                <w:szCs w:val="21"/>
                <w:highlight w:val="yellow"/>
              </w:rPr>
              <w:t>th</w:t>
            </w:r>
            <w:proofErr w:type="spellEnd"/>
            <w:r>
              <w:rPr>
                <w:szCs w:val="21"/>
                <w:highlight w:val="yellow"/>
              </w:rPr>
              <w:t>, (</w:t>
            </w:r>
            <w:r>
              <w:rPr>
                <w:i/>
                <w:szCs w:val="21"/>
                <w:highlight w:val="yellow"/>
              </w:rPr>
              <w:t>Y</w:t>
            </w:r>
            <w:r>
              <w:rPr>
                <w:szCs w:val="21"/>
                <w:highlight w:val="yellow"/>
              </w:rPr>
              <w:t>+1)-</w:t>
            </w:r>
            <w:proofErr w:type="spellStart"/>
            <w:r>
              <w:rPr>
                <w:szCs w:val="21"/>
                <w:highlight w:val="yellow"/>
              </w:rPr>
              <w:t>th</w:t>
            </w:r>
            <w:proofErr w:type="spellEnd"/>
            <w:proofErr w:type="gramStart"/>
            <w:r>
              <w:rPr>
                <w:szCs w:val="21"/>
                <w:highlight w:val="yellow"/>
              </w:rPr>
              <w:t>, ...,</w:t>
            </w:r>
            <w:proofErr w:type="gramEnd"/>
            <w:r>
              <w:rPr>
                <w:szCs w:val="21"/>
                <w:highlight w:val="yellow"/>
              </w:rPr>
              <w:t xml:space="preserve"> (</w:t>
            </w:r>
            <w:r>
              <w:rPr>
                <w:i/>
                <w:szCs w:val="21"/>
                <w:highlight w:val="yellow"/>
              </w:rPr>
              <w:t>Y</w:t>
            </w:r>
            <w:r>
              <w:rPr>
                <w:szCs w:val="21"/>
                <w:highlight w:val="yellow"/>
              </w:rPr>
              <w:t>+</w:t>
            </w:r>
            <w:r>
              <w:rPr>
                <w:i/>
                <w:szCs w:val="21"/>
                <w:highlight w:val="yellow"/>
              </w:rPr>
              <w:t>X</w:t>
            </w:r>
            <w:r>
              <w:rPr>
                <w:szCs w:val="21"/>
                <w:highlight w:val="yellow"/>
              </w:rPr>
              <w:t>-1)-</w:t>
            </w:r>
            <w:proofErr w:type="spellStart"/>
            <w:r>
              <w:rPr>
                <w:szCs w:val="21"/>
                <w:highlight w:val="yellow"/>
              </w:rPr>
              <w:t>th</w:t>
            </w:r>
            <w:proofErr w:type="spellEnd"/>
            <w:r>
              <w:rPr>
                <w:szCs w:val="21"/>
                <w:highlight w:val="yellow"/>
              </w:rPr>
              <w:t xml:space="preserve"> UL symbols, where </w:t>
            </w:r>
            <w:r>
              <w:rPr>
                <w:i/>
                <w:szCs w:val="21"/>
                <w:highlight w:val="yellow"/>
              </w:rPr>
              <w:t>X</w:t>
            </w:r>
            <w:r>
              <w:rPr>
                <w:szCs w:val="21"/>
                <w:highlight w:val="yellow"/>
              </w:rPr>
              <w:t xml:space="preserve"> and </w:t>
            </w:r>
            <w:r>
              <w:rPr>
                <w:i/>
                <w:szCs w:val="21"/>
                <w:highlight w:val="yellow"/>
              </w:rPr>
              <w:t>Y</w:t>
            </w:r>
            <w:r>
              <w:rPr>
                <w:szCs w:val="21"/>
                <w:highlight w:val="yellow"/>
              </w:rPr>
              <w:t xml:space="preserve"> are </w:t>
            </w:r>
            <w:proofErr w:type="spellStart"/>
            <w:r>
              <w:rPr>
                <w:rFonts w:eastAsia="等线"/>
                <w:i/>
                <w:szCs w:val="21"/>
                <w:highlight w:val="yellow"/>
              </w:rPr>
              <w:t>sl-LengthSymbols</w:t>
            </w:r>
            <w:proofErr w:type="spellEnd"/>
            <w:r>
              <w:rPr>
                <w:rFonts w:eastAsia="等线"/>
                <w:szCs w:val="21"/>
                <w:highlight w:val="yellow"/>
              </w:rPr>
              <w:t xml:space="preserve"> and </w:t>
            </w:r>
            <w:proofErr w:type="spellStart"/>
            <w:r>
              <w:rPr>
                <w:rFonts w:eastAsia="等线"/>
                <w:i/>
                <w:szCs w:val="21"/>
                <w:highlight w:val="yellow"/>
              </w:rPr>
              <w:t>sl-StartSymbol</w:t>
            </w:r>
            <w:proofErr w:type="spellEnd"/>
            <w:r>
              <w:rPr>
                <w:rFonts w:eastAsia="等线"/>
                <w:szCs w:val="21"/>
                <w:highlight w:val="yellow"/>
              </w:rPr>
              <w:t xml:space="preserve"> respectively, is indicated as </w:t>
            </w:r>
            <w:r>
              <w:rPr>
                <w:rFonts w:eastAsia="Malgun Gothic"/>
                <w:szCs w:val="21"/>
                <w:highlight w:val="yellow"/>
                <w:lang w:eastAsia="ko-KR"/>
              </w:rPr>
              <w:t>UL slot by SL-TDD-</w:t>
            </w:r>
            <w:proofErr w:type="spellStart"/>
            <w:r>
              <w:rPr>
                <w:rFonts w:eastAsia="Malgun Gothic"/>
                <w:szCs w:val="21"/>
                <w:highlight w:val="yellow"/>
                <w:lang w:eastAsia="ko-KR"/>
              </w:rPr>
              <w:t>Config</w:t>
            </w:r>
            <w:proofErr w:type="spellEnd"/>
            <w:r>
              <w:rPr>
                <w:rFonts w:eastAsia="Malgun Gothic"/>
                <w:szCs w:val="21"/>
                <w:highlight w:val="yellow"/>
                <w:lang w:eastAsia="ko-KR"/>
              </w:rPr>
              <w:t xml:space="preserve"> in PSBCH</w:t>
            </w:r>
            <w:r>
              <w:rPr>
                <w:rFonts w:eastAsia="等线"/>
                <w:szCs w:val="21"/>
                <w:highlight w:val="yellow"/>
              </w:rPr>
              <w:t>.</w:t>
            </w:r>
          </w:p>
          <w:p w14:paraId="13E1B43B" w14:textId="77777777" w:rsidR="001C1369" w:rsidRDefault="001C1369" w:rsidP="00593964">
            <w:pPr>
              <w:rPr>
                <w:rFonts w:eastAsia="Malgun Gothic"/>
                <w:lang w:eastAsia="ko-KR"/>
              </w:rPr>
            </w:pPr>
            <w:r>
              <w:rPr>
                <w:rFonts w:eastAsia="Malgun Gothic"/>
                <w:lang w:eastAsia="ko-KR"/>
              </w:rPr>
              <w:t>If the above condition is met, there is no granularity issue with FL proposal on signaling the number of SL slots.</w:t>
            </w:r>
          </w:p>
          <w:p w14:paraId="54CBEB76" w14:textId="77777777" w:rsidR="001C1369" w:rsidRDefault="001C1369" w:rsidP="00593964">
            <w:pPr>
              <w:rPr>
                <w:rFonts w:eastAsia="Malgun Gothic"/>
                <w:lang w:eastAsia="ko-KR"/>
              </w:rPr>
            </w:pPr>
          </w:p>
          <w:p w14:paraId="2E14F844" w14:textId="77777777" w:rsidR="001C1369" w:rsidRDefault="001C1369" w:rsidP="00593964">
            <w:pPr>
              <w:rPr>
                <w:rFonts w:eastAsia="Malgun Gothic"/>
                <w:lang w:eastAsia="ko-KR"/>
              </w:rPr>
            </w:pPr>
            <w:r>
              <w:rPr>
                <w:rFonts w:eastAsia="Malgun Gothic"/>
                <w:lang w:eastAsia="ko-KR"/>
              </w:rPr>
              <w:t>As for the proposal 3, we need to finalize the details in this meeting. The proposal 3 is supported with the following Z values for the two patterns case.</w:t>
            </w:r>
          </w:p>
          <w:p w14:paraId="75851FD7" w14:textId="77777777" w:rsidR="001C1369" w:rsidRDefault="001C1369" w:rsidP="00593964">
            <w:pPr>
              <w:rPr>
                <w:rFonts w:eastAsia="Malgun Gothic"/>
                <w:lang w:eastAsia="ko-KR"/>
              </w:rPr>
            </w:pPr>
          </w:p>
          <w:tbl>
            <w:tblPr>
              <w:tblStyle w:val="a6"/>
              <w:tblW w:w="6795" w:type="dxa"/>
              <w:jc w:val="center"/>
              <w:tblLayout w:type="fixed"/>
              <w:tblLook w:val="04A0" w:firstRow="1" w:lastRow="0" w:firstColumn="1" w:lastColumn="0" w:noHBand="0" w:noVBand="1"/>
            </w:tblPr>
            <w:tblGrid>
              <w:gridCol w:w="3904"/>
              <w:gridCol w:w="1499"/>
              <w:gridCol w:w="1392"/>
            </w:tblGrid>
            <w:tr w:rsidR="001C1369" w14:paraId="532D25E5" w14:textId="77777777" w:rsidTr="00593964">
              <w:trPr>
                <w:jc w:val="center"/>
              </w:trPr>
              <w:tc>
                <w:tcPr>
                  <w:tcW w:w="3904" w:type="dxa"/>
                </w:tcPr>
                <w:p w14:paraId="0F2384D4" w14:textId="77777777" w:rsidR="001C1369" w:rsidRDefault="001C1369" w:rsidP="00593964">
                  <w:pPr>
                    <w:jc w:val="center"/>
                    <w:rPr>
                      <w:rFonts w:ascii="Calibri" w:hAnsi="Calibri" w:cs="Calibri"/>
                      <w:i/>
                      <w:sz w:val="22"/>
                    </w:rPr>
                  </w:pPr>
                  <w:r>
                    <w:rPr>
                      <w:rFonts w:ascii="Calibri" w:hAnsi="Calibri" w:cs="Calibri"/>
                      <w:i/>
                      <w:sz w:val="22"/>
                    </w:rPr>
                    <w:t>Z value</w:t>
                  </w:r>
                </w:p>
              </w:tc>
              <w:tc>
                <w:tcPr>
                  <w:tcW w:w="1499" w:type="dxa"/>
                </w:tcPr>
                <w:p w14:paraId="60AB66F2" w14:textId="77777777" w:rsidR="001C1369" w:rsidRDefault="001C1369" w:rsidP="00593964">
                  <w:pPr>
                    <w:jc w:val="center"/>
                    <w:rPr>
                      <w:rFonts w:ascii="Calibri" w:hAnsi="Calibri" w:cs="Calibri"/>
                      <w:i/>
                      <w:sz w:val="22"/>
                    </w:rPr>
                  </w:pPr>
                  <w:r>
                    <w:rPr>
                      <w:rFonts w:ascii="Calibri" w:hAnsi="Calibri" w:cs="Calibri"/>
                      <w:i/>
                      <w:sz w:val="22"/>
                    </w:rPr>
                    <w:t>#UL slots in P1</w:t>
                  </w:r>
                </w:p>
              </w:tc>
              <w:tc>
                <w:tcPr>
                  <w:tcW w:w="1392" w:type="dxa"/>
                </w:tcPr>
                <w:p w14:paraId="2A993904" w14:textId="77777777" w:rsidR="001C1369" w:rsidRDefault="001C1369" w:rsidP="00593964">
                  <w:pPr>
                    <w:jc w:val="center"/>
                    <w:rPr>
                      <w:rFonts w:ascii="Calibri" w:hAnsi="Calibri" w:cs="Calibri"/>
                      <w:i/>
                      <w:sz w:val="22"/>
                    </w:rPr>
                  </w:pPr>
                  <w:r>
                    <w:rPr>
                      <w:rFonts w:ascii="Calibri" w:hAnsi="Calibri" w:cs="Calibri"/>
                      <w:i/>
                      <w:sz w:val="22"/>
                    </w:rPr>
                    <w:t>#UL slots P 2</w:t>
                  </w:r>
                </w:p>
              </w:tc>
            </w:tr>
            <w:tr w:rsidR="001C1369" w14:paraId="162D7520" w14:textId="77777777" w:rsidTr="00593964">
              <w:trPr>
                <w:jc w:val="center"/>
              </w:trPr>
              <w:tc>
                <w:tcPr>
                  <w:tcW w:w="3904" w:type="dxa"/>
                </w:tcPr>
                <w:p w14:paraId="06139B0F" w14:textId="77777777" w:rsidR="001C1369" w:rsidRDefault="001C1369" w:rsidP="00593964">
                  <w:pPr>
                    <w:rPr>
                      <w:rFonts w:ascii="Calibri" w:hAnsi="Calibri" w:cs="Calibri"/>
                      <w:i/>
                      <w:sz w:val="22"/>
                    </w:rPr>
                  </w:pPr>
                  <w:r>
                    <w:rPr>
                      <w:i/>
                    </w:rPr>
                    <w:t>0, …, N</w:t>
                  </w:r>
                  <w:r>
                    <w:rPr>
                      <w:i/>
                      <w:vertAlign w:val="subscript"/>
                    </w:rPr>
                    <w:t>P2</w:t>
                  </w:r>
                  <w:r>
                    <w:rPr>
                      <w:i/>
                    </w:rPr>
                    <w:t>-1</w:t>
                  </w:r>
                </w:p>
              </w:tc>
              <w:tc>
                <w:tcPr>
                  <w:tcW w:w="1499" w:type="dxa"/>
                </w:tcPr>
                <w:p w14:paraId="39305243" w14:textId="77777777" w:rsidR="001C1369" w:rsidRDefault="001C1369" w:rsidP="00593964">
                  <w:pPr>
                    <w:rPr>
                      <w:rFonts w:ascii="Calibri" w:hAnsi="Calibri" w:cs="Calibri"/>
                      <w:i/>
                      <w:sz w:val="22"/>
                    </w:rPr>
                  </w:pPr>
                  <w:r>
                    <w:rPr>
                      <w:rFonts w:hint="eastAsia"/>
                      <w:i/>
                    </w:rPr>
                    <w:t>0</w:t>
                  </w:r>
                </w:p>
              </w:tc>
              <w:tc>
                <w:tcPr>
                  <w:tcW w:w="1392" w:type="dxa"/>
                </w:tcPr>
                <w:p w14:paraId="0DD09694" w14:textId="77777777" w:rsidR="001C1369" w:rsidRDefault="001C1369" w:rsidP="00593964">
                  <w:pPr>
                    <w:rPr>
                      <w:rFonts w:ascii="Calibri" w:hAnsi="Calibri" w:cs="Calibri"/>
                      <w:i/>
                    </w:rPr>
                  </w:pPr>
                  <w:r>
                    <w:rPr>
                      <w:i/>
                    </w:rPr>
                    <w:t>1</w:t>
                  </w:r>
                  <w:r>
                    <w:rPr>
                      <w:rFonts w:hint="eastAsia"/>
                      <w:i/>
                    </w:rPr>
                    <w:t>,</w:t>
                  </w:r>
                  <w:r>
                    <w:rPr>
                      <w:i/>
                    </w:rPr>
                    <w:t>…, N</w:t>
                  </w:r>
                  <w:r>
                    <w:rPr>
                      <w:i/>
                      <w:vertAlign w:val="subscript"/>
                    </w:rPr>
                    <w:t>P2</w:t>
                  </w:r>
                </w:p>
              </w:tc>
            </w:tr>
            <w:tr w:rsidR="001C1369" w14:paraId="62E6AA0F" w14:textId="77777777" w:rsidTr="00593964">
              <w:trPr>
                <w:jc w:val="center"/>
              </w:trPr>
              <w:tc>
                <w:tcPr>
                  <w:tcW w:w="3904" w:type="dxa"/>
                </w:tcPr>
                <w:p w14:paraId="68F2F96E" w14:textId="77777777" w:rsidR="001C1369" w:rsidRDefault="001C1369" w:rsidP="00593964">
                  <w:pPr>
                    <w:rPr>
                      <w:rFonts w:ascii="Calibri" w:hAnsi="Calibri" w:cs="Calibri"/>
                      <w:i/>
                      <w:sz w:val="22"/>
                    </w:rPr>
                  </w:pPr>
                  <w:r>
                    <w:rPr>
                      <w:i/>
                    </w:rPr>
                    <w:t>N</w:t>
                  </w:r>
                  <w:r>
                    <w:rPr>
                      <w:i/>
                      <w:vertAlign w:val="subscript"/>
                    </w:rPr>
                    <w:t>P2</w:t>
                  </w:r>
                  <w:r>
                    <w:rPr>
                      <w:rFonts w:hint="eastAsia"/>
                      <w:i/>
                    </w:rPr>
                    <w:t>,</w:t>
                  </w:r>
                  <w:r>
                    <w:rPr>
                      <w:i/>
                    </w:rPr>
                    <w:t xml:space="preserve"> …, 2* N</w:t>
                  </w:r>
                  <w:r>
                    <w:rPr>
                      <w:i/>
                      <w:vertAlign w:val="subscript"/>
                    </w:rPr>
                    <w:t>P2</w:t>
                  </w:r>
                </w:p>
              </w:tc>
              <w:tc>
                <w:tcPr>
                  <w:tcW w:w="1499" w:type="dxa"/>
                </w:tcPr>
                <w:p w14:paraId="4C57E2A0" w14:textId="77777777" w:rsidR="001C1369" w:rsidRDefault="001C1369" w:rsidP="00593964">
                  <w:pPr>
                    <w:rPr>
                      <w:rFonts w:ascii="Calibri" w:hAnsi="Calibri" w:cs="Calibri"/>
                      <w:i/>
                      <w:sz w:val="22"/>
                    </w:rPr>
                  </w:pPr>
                  <w:r>
                    <w:rPr>
                      <w:rFonts w:hint="eastAsia"/>
                      <w:i/>
                    </w:rPr>
                    <w:t>1</w:t>
                  </w:r>
                </w:p>
              </w:tc>
              <w:tc>
                <w:tcPr>
                  <w:tcW w:w="1392" w:type="dxa"/>
                </w:tcPr>
                <w:p w14:paraId="629E0304" w14:textId="77777777" w:rsidR="001C1369" w:rsidRDefault="001C1369" w:rsidP="00593964">
                  <w:pPr>
                    <w:rPr>
                      <w:rFonts w:ascii="Calibri" w:hAnsi="Calibri" w:cs="Calibri"/>
                      <w:i/>
                    </w:rPr>
                  </w:pPr>
                  <w:r>
                    <w:rPr>
                      <w:rFonts w:hint="eastAsia"/>
                      <w:i/>
                    </w:rPr>
                    <w:t>0,</w:t>
                  </w:r>
                  <w:r>
                    <w:rPr>
                      <w:i/>
                    </w:rPr>
                    <w:t>…, N</w:t>
                  </w:r>
                  <w:r>
                    <w:rPr>
                      <w:i/>
                      <w:vertAlign w:val="subscript"/>
                    </w:rPr>
                    <w:t>P2</w:t>
                  </w:r>
                </w:p>
              </w:tc>
            </w:tr>
            <w:tr w:rsidR="001C1369" w14:paraId="11741763" w14:textId="77777777" w:rsidTr="00593964">
              <w:trPr>
                <w:jc w:val="center"/>
              </w:trPr>
              <w:tc>
                <w:tcPr>
                  <w:tcW w:w="3904" w:type="dxa"/>
                </w:tcPr>
                <w:p w14:paraId="4616FA15" w14:textId="77777777" w:rsidR="001C1369" w:rsidRDefault="001C1369" w:rsidP="00593964">
                  <w:pPr>
                    <w:rPr>
                      <w:rFonts w:ascii="Calibri" w:hAnsi="Calibri" w:cs="Calibri"/>
                      <w:i/>
                      <w:sz w:val="22"/>
                    </w:rPr>
                  </w:pPr>
                  <w:r>
                    <w:rPr>
                      <w:i/>
                    </w:rPr>
                    <w:t>2* N</w:t>
                  </w:r>
                  <w:r>
                    <w:rPr>
                      <w:i/>
                      <w:vertAlign w:val="subscript"/>
                    </w:rPr>
                    <w:t>P2</w:t>
                  </w:r>
                  <w:r>
                    <w:rPr>
                      <w:rFonts w:hint="eastAsia"/>
                      <w:i/>
                    </w:rPr>
                    <w:t>+</w:t>
                  </w:r>
                  <w:r>
                    <w:rPr>
                      <w:i/>
                    </w:rPr>
                    <w:t>1</w:t>
                  </w:r>
                  <w:r>
                    <w:rPr>
                      <w:rFonts w:hint="eastAsia"/>
                      <w:i/>
                    </w:rPr>
                    <w:t>,</w:t>
                  </w:r>
                  <w:r>
                    <w:rPr>
                      <w:i/>
                    </w:rPr>
                    <w:t xml:space="preserve"> …, 3* N</w:t>
                  </w:r>
                  <w:r>
                    <w:rPr>
                      <w:i/>
                      <w:vertAlign w:val="subscript"/>
                    </w:rPr>
                    <w:t>P2</w:t>
                  </w:r>
                  <w:r>
                    <w:rPr>
                      <w:i/>
                    </w:rPr>
                    <w:t>+1</w:t>
                  </w:r>
                </w:p>
              </w:tc>
              <w:tc>
                <w:tcPr>
                  <w:tcW w:w="1499" w:type="dxa"/>
                </w:tcPr>
                <w:p w14:paraId="7A84E266" w14:textId="77777777" w:rsidR="001C1369" w:rsidRDefault="001C1369" w:rsidP="00593964">
                  <w:pPr>
                    <w:rPr>
                      <w:rFonts w:ascii="Calibri" w:hAnsi="Calibri" w:cs="Calibri"/>
                      <w:i/>
                      <w:sz w:val="22"/>
                    </w:rPr>
                  </w:pPr>
                  <w:r>
                    <w:rPr>
                      <w:rFonts w:hint="eastAsia"/>
                      <w:i/>
                    </w:rPr>
                    <w:t>2</w:t>
                  </w:r>
                </w:p>
              </w:tc>
              <w:tc>
                <w:tcPr>
                  <w:tcW w:w="1392" w:type="dxa"/>
                </w:tcPr>
                <w:p w14:paraId="56EE5D09" w14:textId="77777777" w:rsidR="001C1369" w:rsidRDefault="001C1369" w:rsidP="00593964">
                  <w:pPr>
                    <w:rPr>
                      <w:rFonts w:ascii="Calibri" w:hAnsi="Calibri" w:cs="Calibri"/>
                      <w:i/>
                    </w:rPr>
                  </w:pPr>
                  <w:r>
                    <w:rPr>
                      <w:rFonts w:hint="eastAsia"/>
                      <w:i/>
                    </w:rPr>
                    <w:t>0,</w:t>
                  </w:r>
                  <w:r>
                    <w:rPr>
                      <w:i/>
                    </w:rPr>
                    <w:t>…, N</w:t>
                  </w:r>
                  <w:r>
                    <w:rPr>
                      <w:i/>
                      <w:vertAlign w:val="subscript"/>
                    </w:rPr>
                    <w:t>P2</w:t>
                  </w:r>
                </w:p>
              </w:tc>
            </w:tr>
            <w:tr w:rsidR="001C1369" w14:paraId="28A69FE0" w14:textId="77777777" w:rsidTr="00593964">
              <w:trPr>
                <w:jc w:val="center"/>
              </w:trPr>
              <w:tc>
                <w:tcPr>
                  <w:tcW w:w="3904" w:type="dxa"/>
                </w:tcPr>
                <w:p w14:paraId="2DB1E0C5" w14:textId="77777777" w:rsidR="001C1369" w:rsidRDefault="001C1369" w:rsidP="00593964">
                  <w:pPr>
                    <w:rPr>
                      <w:i/>
                    </w:rPr>
                  </w:pPr>
                  <w:r>
                    <w:rPr>
                      <w:i/>
                    </w:rPr>
                    <w:t>…</w:t>
                  </w:r>
                </w:p>
              </w:tc>
              <w:tc>
                <w:tcPr>
                  <w:tcW w:w="1499" w:type="dxa"/>
                </w:tcPr>
                <w:p w14:paraId="1C08BB10" w14:textId="77777777" w:rsidR="001C1369" w:rsidRDefault="001C1369" w:rsidP="00593964">
                  <w:pPr>
                    <w:rPr>
                      <w:i/>
                    </w:rPr>
                  </w:pPr>
                  <w:r>
                    <w:rPr>
                      <w:i/>
                    </w:rPr>
                    <w:t>…</w:t>
                  </w:r>
                </w:p>
              </w:tc>
              <w:tc>
                <w:tcPr>
                  <w:tcW w:w="1392" w:type="dxa"/>
                </w:tcPr>
                <w:p w14:paraId="15FD11F5" w14:textId="77777777" w:rsidR="001C1369" w:rsidRDefault="001C1369" w:rsidP="00593964">
                  <w:pPr>
                    <w:rPr>
                      <w:i/>
                    </w:rPr>
                  </w:pPr>
                  <w:r>
                    <w:rPr>
                      <w:i/>
                    </w:rPr>
                    <w:t>…</w:t>
                  </w:r>
                </w:p>
              </w:tc>
            </w:tr>
            <w:tr w:rsidR="001C1369" w14:paraId="7286B071" w14:textId="77777777" w:rsidTr="00593964">
              <w:trPr>
                <w:jc w:val="center"/>
              </w:trPr>
              <w:tc>
                <w:tcPr>
                  <w:tcW w:w="3904" w:type="dxa"/>
                </w:tcPr>
                <w:p w14:paraId="1B500CE0" w14:textId="77777777" w:rsidR="001C1369" w:rsidRDefault="001C1369" w:rsidP="00593964">
                  <w:pPr>
                    <w:rPr>
                      <w:rFonts w:ascii="Calibri" w:hAnsi="Calibri" w:cs="Calibri"/>
                      <w:i/>
                      <w:sz w:val="22"/>
                    </w:rPr>
                  </w:pPr>
                  <w:r>
                    <w:rPr>
                      <w:i/>
                    </w:rPr>
                    <w:t>k* N</w:t>
                  </w:r>
                  <w:r>
                    <w:rPr>
                      <w:i/>
                      <w:vertAlign w:val="subscript"/>
                    </w:rPr>
                    <w:t>P2</w:t>
                  </w:r>
                  <w:r>
                    <w:rPr>
                      <w:rFonts w:hint="eastAsia"/>
                      <w:i/>
                    </w:rPr>
                    <w:t>+</w:t>
                  </w:r>
                  <w:r>
                    <w:rPr>
                      <w:i/>
                    </w:rPr>
                    <w:t>k-1</w:t>
                  </w:r>
                  <w:r>
                    <w:rPr>
                      <w:rFonts w:hint="eastAsia"/>
                      <w:i/>
                    </w:rPr>
                    <w:t>,</w:t>
                  </w:r>
                  <w:r>
                    <w:rPr>
                      <w:i/>
                    </w:rPr>
                    <w:t xml:space="preserve"> …, (k+1)* N</w:t>
                  </w:r>
                  <w:r>
                    <w:rPr>
                      <w:i/>
                      <w:vertAlign w:val="subscript"/>
                    </w:rPr>
                    <w:t>P2</w:t>
                  </w:r>
                  <w:r>
                    <w:rPr>
                      <w:i/>
                    </w:rPr>
                    <w:t>+k-1</w:t>
                  </w:r>
                </w:p>
              </w:tc>
              <w:tc>
                <w:tcPr>
                  <w:tcW w:w="1499" w:type="dxa"/>
                </w:tcPr>
                <w:p w14:paraId="690A9F33" w14:textId="77777777" w:rsidR="001C1369" w:rsidRDefault="001C1369" w:rsidP="00593964">
                  <w:pPr>
                    <w:rPr>
                      <w:rFonts w:ascii="Calibri" w:hAnsi="Calibri" w:cs="Calibri"/>
                      <w:i/>
                      <w:sz w:val="22"/>
                    </w:rPr>
                  </w:pPr>
                  <w:r>
                    <w:rPr>
                      <w:i/>
                    </w:rPr>
                    <w:t>k</w:t>
                  </w:r>
                </w:p>
              </w:tc>
              <w:tc>
                <w:tcPr>
                  <w:tcW w:w="1392" w:type="dxa"/>
                </w:tcPr>
                <w:p w14:paraId="578A5FB6" w14:textId="77777777" w:rsidR="001C1369" w:rsidRDefault="001C1369" w:rsidP="00593964">
                  <w:pPr>
                    <w:rPr>
                      <w:rFonts w:ascii="Calibri" w:hAnsi="Calibri" w:cs="Calibri"/>
                      <w:i/>
                    </w:rPr>
                  </w:pPr>
                  <w:r>
                    <w:rPr>
                      <w:rFonts w:hint="eastAsia"/>
                      <w:i/>
                    </w:rPr>
                    <w:t>0,</w:t>
                  </w:r>
                  <w:r>
                    <w:rPr>
                      <w:i/>
                    </w:rPr>
                    <w:t>…, N</w:t>
                  </w:r>
                  <w:r>
                    <w:rPr>
                      <w:i/>
                      <w:vertAlign w:val="subscript"/>
                    </w:rPr>
                    <w:t>P2</w:t>
                  </w:r>
                </w:p>
              </w:tc>
            </w:tr>
            <w:tr w:rsidR="001C1369" w14:paraId="46075A23" w14:textId="77777777" w:rsidTr="00593964">
              <w:trPr>
                <w:jc w:val="center"/>
              </w:trPr>
              <w:tc>
                <w:tcPr>
                  <w:tcW w:w="3904" w:type="dxa"/>
                </w:tcPr>
                <w:p w14:paraId="342BCB66" w14:textId="77777777" w:rsidR="001C1369" w:rsidRDefault="001C1369" w:rsidP="00593964">
                  <w:pPr>
                    <w:rPr>
                      <w:rFonts w:ascii="Calibri" w:hAnsi="Calibri" w:cs="Calibri"/>
                      <w:i/>
                      <w:sz w:val="22"/>
                    </w:rPr>
                  </w:pPr>
                  <w:r>
                    <w:rPr>
                      <w:i/>
                    </w:rPr>
                    <w:t>…</w:t>
                  </w:r>
                </w:p>
              </w:tc>
              <w:tc>
                <w:tcPr>
                  <w:tcW w:w="1499" w:type="dxa"/>
                </w:tcPr>
                <w:p w14:paraId="0F26D48F" w14:textId="77777777" w:rsidR="001C1369" w:rsidRDefault="001C1369" w:rsidP="00593964">
                  <w:pPr>
                    <w:rPr>
                      <w:rFonts w:ascii="Calibri" w:hAnsi="Calibri" w:cs="Calibri"/>
                      <w:i/>
                      <w:sz w:val="22"/>
                    </w:rPr>
                  </w:pPr>
                  <w:r>
                    <w:rPr>
                      <w:rFonts w:ascii="Calibri" w:hAnsi="Calibri" w:cs="Calibri"/>
                      <w:i/>
                      <w:sz w:val="22"/>
                    </w:rPr>
                    <w:t>…</w:t>
                  </w:r>
                </w:p>
              </w:tc>
              <w:tc>
                <w:tcPr>
                  <w:tcW w:w="1392" w:type="dxa"/>
                </w:tcPr>
                <w:p w14:paraId="5FB536E2" w14:textId="77777777" w:rsidR="001C1369" w:rsidRDefault="001C1369" w:rsidP="00593964">
                  <w:pPr>
                    <w:rPr>
                      <w:rFonts w:ascii="Calibri" w:hAnsi="Calibri" w:cs="Calibri"/>
                      <w:i/>
                    </w:rPr>
                  </w:pPr>
                  <w:r>
                    <w:rPr>
                      <w:rFonts w:ascii="Calibri" w:hAnsi="Calibri" w:cs="Calibri"/>
                      <w:i/>
                    </w:rPr>
                    <w:t>…</w:t>
                  </w:r>
                </w:p>
              </w:tc>
            </w:tr>
            <w:tr w:rsidR="001C1369" w14:paraId="01B48C1F" w14:textId="77777777" w:rsidTr="00593964">
              <w:trPr>
                <w:jc w:val="center"/>
              </w:trPr>
              <w:tc>
                <w:tcPr>
                  <w:tcW w:w="3904" w:type="dxa"/>
                </w:tcPr>
                <w:p w14:paraId="2319C8FC" w14:textId="77777777" w:rsidR="001C1369" w:rsidRDefault="001C1369" w:rsidP="00593964">
                  <w:pPr>
                    <w:rPr>
                      <w:rFonts w:ascii="Calibri" w:hAnsi="Calibri" w:cs="Calibri"/>
                      <w:i/>
                      <w:sz w:val="22"/>
                    </w:rPr>
                  </w:pPr>
                  <w:r>
                    <w:rPr>
                      <w:i/>
                    </w:rPr>
                    <w:t>N</w:t>
                  </w:r>
                  <w:r>
                    <w:rPr>
                      <w:i/>
                      <w:vertAlign w:val="subscript"/>
                    </w:rPr>
                    <w:t>P1</w:t>
                  </w:r>
                  <w:r>
                    <w:rPr>
                      <w:i/>
                    </w:rPr>
                    <w:t>* N</w:t>
                  </w:r>
                  <w:r>
                    <w:rPr>
                      <w:i/>
                      <w:vertAlign w:val="subscript"/>
                    </w:rPr>
                    <w:t>P2</w:t>
                  </w:r>
                  <w:r>
                    <w:rPr>
                      <w:rFonts w:hint="eastAsia"/>
                      <w:i/>
                    </w:rPr>
                    <w:t>+</w:t>
                  </w:r>
                  <w:r>
                    <w:rPr>
                      <w:i/>
                    </w:rPr>
                    <w:t xml:space="preserve"> N</w:t>
                  </w:r>
                  <w:r>
                    <w:rPr>
                      <w:i/>
                      <w:vertAlign w:val="subscript"/>
                    </w:rPr>
                    <w:t>P1</w:t>
                  </w:r>
                  <w:r>
                    <w:rPr>
                      <w:i/>
                    </w:rPr>
                    <w:t>-1</w:t>
                  </w:r>
                  <w:r>
                    <w:rPr>
                      <w:rFonts w:hint="eastAsia"/>
                      <w:i/>
                    </w:rPr>
                    <w:t>,</w:t>
                  </w:r>
                  <w:r>
                    <w:rPr>
                      <w:i/>
                    </w:rPr>
                    <w:t xml:space="preserve"> …, ( N</w:t>
                  </w:r>
                  <w:r>
                    <w:rPr>
                      <w:i/>
                      <w:vertAlign w:val="subscript"/>
                    </w:rPr>
                    <w:t>P1</w:t>
                  </w:r>
                  <w:r>
                    <w:rPr>
                      <w:i/>
                    </w:rPr>
                    <w:t>+1)* N</w:t>
                  </w:r>
                  <w:r>
                    <w:rPr>
                      <w:i/>
                      <w:vertAlign w:val="subscript"/>
                    </w:rPr>
                    <w:t>P2</w:t>
                  </w:r>
                  <w:r>
                    <w:rPr>
                      <w:i/>
                    </w:rPr>
                    <w:t>+ N</w:t>
                  </w:r>
                  <w:r>
                    <w:rPr>
                      <w:i/>
                      <w:vertAlign w:val="subscript"/>
                    </w:rPr>
                    <w:t>P1</w:t>
                  </w:r>
                  <w:r>
                    <w:rPr>
                      <w:i/>
                    </w:rPr>
                    <w:t>-1</w:t>
                  </w:r>
                </w:p>
              </w:tc>
              <w:tc>
                <w:tcPr>
                  <w:tcW w:w="1499" w:type="dxa"/>
                </w:tcPr>
                <w:p w14:paraId="2F401DFA" w14:textId="77777777" w:rsidR="001C1369" w:rsidRDefault="001C1369" w:rsidP="00593964">
                  <w:pPr>
                    <w:rPr>
                      <w:rFonts w:ascii="Calibri" w:hAnsi="Calibri" w:cs="Calibri"/>
                      <w:i/>
                    </w:rPr>
                  </w:pPr>
                  <w:r>
                    <w:rPr>
                      <w:i/>
                    </w:rPr>
                    <w:t>N</w:t>
                  </w:r>
                  <w:r>
                    <w:rPr>
                      <w:i/>
                      <w:vertAlign w:val="subscript"/>
                    </w:rPr>
                    <w:t>P1</w:t>
                  </w:r>
                </w:p>
              </w:tc>
              <w:tc>
                <w:tcPr>
                  <w:tcW w:w="1392" w:type="dxa"/>
                </w:tcPr>
                <w:p w14:paraId="49CABCA9" w14:textId="77777777" w:rsidR="001C1369" w:rsidRDefault="001C1369" w:rsidP="00593964">
                  <w:pPr>
                    <w:rPr>
                      <w:rFonts w:ascii="Calibri" w:hAnsi="Calibri" w:cs="Calibri"/>
                      <w:i/>
                    </w:rPr>
                  </w:pPr>
                  <w:r>
                    <w:rPr>
                      <w:rFonts w:hint="eastAsia"/>
                      <w:i/>
                    </w:rPr>
                    <w:t>0,</w:t>
                  </w:r>
                  <w:r>
                    <w:rPr>
                      <w:i/>
                    </w:rPr>
                    <w:t>…, N</w:t>
                  </w:r>
                  <w:r>
                    <w:rPr>
                      <w:i/>
                      <w:vertAlign w:val="subscript"/>
                    </w:rPr>
                    <w:t>P2</w:t>
                  </w:r>
                </w:p>
              </w:tc>
            </w:tr>
          </w:tbl>
          <w:p w14:paraId="067023E2" w14:textId="77777777" w:rsidR="001C1369" w:rsidRDefault="001C1369" w:rsidP="00593964">
            <w:pPr>
              <w:rPr>
                <w:rFonts w:eastAsia="Malgun Gothic"/>
                <w:lang w:eastAsia="ko-KR"/>
              </w:rPr>
            </w:pPr>
          </w:p>
          <w:p w14:paraId="171D456F" w14:textId="77777777" w:rsidR="001C1369" w:rsidRDefault="001C1369" w:rsidP="00593964">
            <w:r>
              <w:rPr>
                <w:rFonts w:eastAsia="Malgun Gothic"/>
                <w:lang w:eastAsia="ko-KR"/>
              </w:rPr>
              <w:t>W</w:t>
            </w:r>
            <w:r>
              <w:rPr>
                <w:rFonts w:eastAsia="Malgun Gothic" w:hint="eastAsia"/>
                <w:lang w:eastAsia="ko-KR"/>
              </w:rPr>
              <w:t>here</w:t>
            </w:r>
            <w:r>
              <w:rPr>
                <w:rFonts w:eastAsia="Malgun Gothic"/>
                <w:lang w:eastAsia="ko-KR"/>
              </w:rPr>
              <w:t xml:space="preserve"> </w:t>
            </w:r>
            <w:r>
              <w:rPr>
                <w:i/>
              </w:rPr>
              <w:t>N</w:t>
            </w:r>
            <w:r>
              <w:rPr>
                <w:i/>
                <w:vertAlign w:val="subscript"/>
              </w:rPr>
              <w:t>P1</w:t>
            </w:r>
            <w:r>
              <w:rPr>
                <w:rFonts w:ascii="Calibri" w:hAnsi="Calibri" w:cs="Calibri"/>
                <w:i/>
                <w:sz w:val="22"/>
              </w:rPr>
              <w:t xml:space="preserve"> and</w:t>
            </w:r>
            <w:r>
              <w:rPr>
                <w:i/>
              </w:rPr>
              <w:t xml:space="preserve"> N</w:t>
            </w:r>
            <w:r>
              <w:rPr>
                <w:i/>
                <w:vertAlign w:val="subscript"/>
              </w:rPr>
              <w:t>P2</w:t>
            </w:r>
            <w:r>
              <w:rPr>
                <w:rFonts w:ascii="Calibri" w:hAnsi="Calibri" w:cs="Calibri"/>
                <w:i/>
                <w:sz w:val="22"/>
              </w:rPr>
              <w:t xml:space="preserve"> are the maximum number of UL slots in pattern 1 and 2 respectively for given X and Y values.</w:t>
            </w:r>
          </w:p>
        </w:tc>
      </w:tr>
      <w:tr w:rsidR="001C1369" w14:paraId="00BFDDEB" w14:textId="77777777" w:rsidTr="001C1369">
        <w:tc>
          <w:tcPr>
            <w:tcW w:w="1451" w:type="dxa"/>
          </w:tcPr>
          <w:p w14:paraId="10B8B7FB" w14:textId="77777777" w:rsidR="001C1369" w:rsidRDefault="001C1369" w:rsidP="00593964">
            <w:pPr>
              <w:rPr>
                <w:rFonts w:eastAsia="Malgun Gothic"/>
                <w:lang w:eastAsia="ko-KR"/>
              </w:rPr>
            </w:pPr>
            <w:r>
              <w:rPr>
                <w:rFonts w:eastAsia="Malgun Gothic" w:hint="eastAsia"/>
                <w:lang w:eastAsia="ko-KR"/>
              </w:rPr>
              <w:t>S</w:t>
            </w:r>
            <w:r>
              <w:rPr>
                <w:rFonts w:eastAsia="Malgun Gothic"/>
                <w:lang w:eastAsia="ko-KR"/>
              </w:rPr>
              <w:t>amsung</w:t>
            </w:r>
          </w:p>
        </w:tc>
        <w:tc>
          <w:tcPr>
            <w:tcW w:w="8614" w:type="dxa"/>
          </w:tcPr>
          <w:p w14:paraId="1976E1C4" w14:textId="77777777" w:rsidR="001C1369" w:rsidRDefault="001C1369" w:rsidP="00593964">
            <w:pPr>
              <w:rPr>
                <w:rFonts w:eastAsia="Malgun Gothic"/>
                <w:lang w:eastAsia="ko-KR"/>
              </w:rPr>
            </w:pPr>
            <w:r>
              <w:rPr>
                <w:rFonts w:eastAsia="Malgun Gothic" w:hint="eastAsia"/>
                <w:lang w:eastAsia="ko-KR"/>
              </w:rPr>
              <w:t>A</w:t>
            </w:r>
            <w:r>
              <w:rPr>
                <w:rFonts w:eastAsia="Malgun Gothic"/>
                <w:lang w:eastAsia="ko-KR"/>
              </w:rPr>
              <w:t xml:space="preserve">gree with FL’s proposals, generally. As other company mentioned, reference subcarrier spacing does not provide any further benefits rather than ‘granularity’ concept in view of forward </w:t>
            </w:r>
            <w:proofErr w:type="spellStart"/>
            <w:r>
              <w:rPr>
                <w:rFonts w:eastAsia="Malgun Gothic"/>
                <w:lang w:eastAsia="ko-KR"/>
              </w:rPr>
              <w:t>compability</w:t>
            </w:r>
            <w:proofErr w:type="spellEnd"/>
            <w:r>
              <w:rPr>
                <w:rFonts w:eastAsia="Malgun Gothic"/>
                <w:lang w:eastAsia="ko-KR"/>
              </w:rPr>
              <w:t xml:space="preserve"> and flexibility. Furthermore, agreement does not say other than slot indication literally. Actually, proposal 2 could be generalized as a ‘simple’ equation to include all possible cases for potential periodicity and </w:t>
            </w:r>
            <w:proofErr w:type="spellStart"/>
            <w:r>
              <w:rPr>
                <w:rFonts w:eastAsia="Malgun Gothic"/>
                <w:lang w:eastAsia="ko-KR"/>
              </w:rPr>
              <w:t>combiniation</w:t>
            </w:r>
            <w:proofErr w:type="spellEnd"/>
            <w:r>
              <w:rPr>
                <w:rFonts w:eastAsia="Malgun Gothic"/>
                <w:lang w:eastAsia="ko-KR"/>
              </w:rPr>
              <w:t xml:space="preserve"> for future release.</w:t>
            </w:r>
          </w:p>
        </w:tc>
      </w:tr>
      <w:tr w:rsidR="001C1369" w14:paraId="7B39CBFC" w14:textId="77777777" w:rsidTr="001C1369">
        <w:tc>
          <w:tcPr>
            <w:tcW w:w="1451" w:type="dxa"/>
          </w:tcPr>
          <w:p w14:paraId="5BB13F4F" w14:textId="77777777" w:rsidR="001C1369" w:rsidRDefault="001C1369" w:rsidP="00593964">
            <w:pPr>
              <w:rPr>
                <w:rFonts w:eastAsia="Malgun Gothic"/>
                <w:lang w:eastAsia="ko-KR"/>
              </w:rPr>
            </w:pPr>
            <w:r>
              <w:rPr>
                <w:rFonts w:eastAsia="Malgun Gothic"/>
                <w:lang w:eastAsia="ko-KR"/>
              </w:rPr>
              <w:t>NTT DOCOMO</w:t>
            </w:r>
          </w:p>
        </w:tc>
        <w:tc>
          <w:tcPr>
            <w:tcW w:w="8614" w:type="dxa"/>
          </w:tcPr>
          <w:p w14:paraId="39D6A9B8" w14:textId="77777777" w:rsidR="001C1369" w:rsidRDefault="001C1369" w:rsidP="00593964">
            <w:pPr>
              <w:rPr>
                <w:rFonts w:eastAsia="MS Mincho"/>
                <w:lang w:eastAsia="ja-JP"/>
              </w:rPr>
            </w:pPr>
            <w:r>
              <w:rPr>
                <w:rFonts w:eastAsia="MS Mincho" w:hint="eastAsia"/>
                <w:lang w:eastAsia="ja-JP"/>
              </w:rPr>
              <w:t>We support the FL</w:t>
            </w:r>
            <w:r>
              <w:rPr>
                <w:rFonts w:eastAsia="MS Mincho"/>
                <w:lang w:eastAsia="ja-JP"/>
              </w:rPr>
              <w:t>’s proposal. Regarding reference SCS, it seems to be optimization and unnecessary since symbol-level indication is impossible for the reference SCS itself.</w:t>
            </w:r>
          </w:p>
        </w:tc>
      </w:tr>
      <w:tr w:rsidR="001C1369" w14:paraId="76B43CAE" w14:textId="77777777" w:rsidTr="001C1369">
        <w:tc>
          <w:tcPr>
            <w:tcW w:w="1451" w:type="dxa"/>
          </w:tcPr>
          <w:p w14:paraId="73538212" w14:textId="77777777" w:rsidR="001C1369" w:rsidRDefault="001C1369" w:rsidP="00593964">
            <w:pPr>
              <w:rPr>
                <w:rFonts w:eastAsia="Malgun Gothic"/>
                <w:lang w:eastAsia="ko-KR"/>
              </w:rPr>
            </w:pPr>
            <w:r>
              <w:rPr>
                <w:rFonts w:eastAsia="Malgun Gothic"/>
                <w:lang w:eastAsia="ko-KR"/>
              </w:rPr>
              <w:t>Apple</w:t>
            </w:r>
          </w:p>
        </w:tc>
        <w:tc>
          <w:tcPr>
            <w:tcW w:w="8614" w:type="dxa"/>
          </w:tcPr>
          <w:p w14:paraId="65B1F295" w14:textId="77777777" w:rsidR="001C1369" w:rsidRDefault="001C1369" w:rsidP="00593964">
            <w:pPr>
              <w:rPr>
                <w:rFonts w:eastAsia="MS Mincho"/>
                <w:lang w:eastAsia="ja-JP"/>
              </w:rPr>
            </w:pPr>
            <w:r>
              <w:rPr>
                <w:rFonts w:eastAsia="Malgun Gothic"/>
                <w:lang w:eastAsia="ko-KR"/>
              </w:rPr>
              <w:t>We support proposals 1 and 2. For proposal 3, we are fine with the first bullet, and think the second bullet needs clarification on “</w:t>
            </w:r>
            <w:r>
              <w:rPr>
                <w:rFonts w:eastAsia="Malgun Gothic" w:hint="eastAsia"/>
                <w:lang w:eastAsia="ko-KR"/>
              </w:rPr>
              <w:t>state inde</w:t>
            </w:r>
            <w:r>
              <w:rPr>
                <w:rFonts w:eastAsia="Malgun Gothic"/>
                <w:lang w:eastAsia="ko-KR"/>
              </w:rPr>
              <w:t xml:space="preserve">x”. </w:t>
            </w:r>
          </w:p>
        </w:tc>
      </w:tr>
    </w:tbl>
    <w:p w14:paraId="25B95483" w14:textId="77777777" w:rsidR="00D1329A" w:rsidRPr="001C1369" w:rsidRDefault="00D1329A"/>
    <w:p w14:paraId="51EBF7C9" w14:textId="77777777" w:rsidR="00D1329A" w:rsidRDefault="00D1329A"/>
    <w:p w14:paraId="648DBDD2" w14:textId="77777777" w:rsidR="00BF5121" w:rsidRDefault="00BF5121"/>
    <w:p w14:paraId="2CB81F65" w14:textId="77777777" w:rsidR="00BF5121" w:rsidRPr="005956BB" w:rsidRDefault="00BF5121" w:rsidP="00C74684">
      <w:pPr>
        <w:spacing w:beforeLines="50" w:before="156" w:afterLines="50" w:after="156"/>
        <w:outlineLvl w:val="1"/>
        <w:rPr>
          <w:b/>
          <w:sz w:val="24"/>
          <w:szCs w:val="24"/>
        </w:rPr>
      </w:pPr>
      <w:r>
        <w:rPr>
          <w:rFonts w:hint="eastAsia"/>
          <w:b/>
          <w:sz w:val="24"/>
          <w:szCs w:val="24"/>
        </w:rPr>
        <w:t>Issue 2</w:t>
      </w:r>
      <w:r w:rsidRPr="00237EEE">
        <w:rPr>
          <w:rFonts w:hint="eastAsia"/>
          <w:b/>
          <w:sz w:val="24"/>
          <w:szCs w:val="24"/>
        </w:rPr>
        <w:t xml:space="preserve"> </w:t>
      </w:r>
      <w:r>
        <w:rPr>
          <w:rFonts w:hint="eastAsia"/>
          <w:b/>
          <w:sz w:val="24"/>
          <w:szCs w:val="24"/>
        </w:rPr>
        <w:t>SL-TDD-</w:t>
      </w:r>
      <w:proofErr w:type="spellStart"/>
      <w:r>
        <w:rPr>
          <w:rFonts w:hint="eastAsia"/>
          <w:b/>
          <w:sz w:val="24"/>
          <w:szCs w:val="24"/>
        </w:rPr>
        <w:t>Config</w:t>
      </w:r>
      <w:proofErr w:type="spellEnd"/>
      <w:r>
        <w:rPr>
          <w:rFonts w:hint="eastAsia"/>
          <w:b/>
          <w:sz w:val="24"/>
          <w:szCs w:val="24"/>
        </w:rPr>
        <w:t xml:space="preserve"> </w:t>
      </w:r>
      <w:proofErr w:type="gramStart"/>
      <w:r>
        <w:rPr>
          <w:rFonts w:hint="eastAsia"/>
          <w:b/>
          <w:sz w:val="24"/>
          <w:szCs w:val="24"/>
        </w:rPr>
        <w:t>determination</w:t>
      </w:r>
      <w:proofErr w:type="gramEnd"/>
    </w:p>
    <w:p w14:paraId="466F49DD" w14:textId="559D7786" w:rsidR="00BF5121" w:rsidRDefault="00666338">
      <w:pPr>
        <w:rPr>
          <w:rFonts w:ascii="Times New Roman" w:hAnsi="Times New Roman" w:cs="Times New Roman"/>
          <w:sz w:val="20"/>
        </w:rPr>
      </w:pPr>
      <w:r w:rsidRPr="00666338">
        <w:rPr>
          <w:rFonts w:ascii="Times New Roman" w:hAnsi="Times New Roman" w:cs="Times New Roman"/>
          <w:sz w:val="20"/>
        </w:rPr>
        <w:t xml:space="preserve">From the email responses 5/25-5/26, </w:t>
      </w:r>
      <w:r w:rsidR="003F13F8">
        <w:rPr>
          <w:rFonts w:ascii="Times New Roman" w:hAnsi="Times New Roman" w:cs="Times New Roman" w:hint="eastAsia"/>
          <w:sz w:val="20"/>
        </w:rPr>
        <w:t>the FL proposal is understood in different ways.</w:t>
      </w:r>
      <w:r w:rsidR="00F06D49">
        <w:rPr>
          <w:rFonts w:ascii="Times New Roman" w:hAnsi="Times New Roman" w:cs="Times New Roman" w:hint="eastAsia"/>
          <w:sz w:val="20"/>
        </w:rPr>
        <w:t xml:space="preserve"> I would like to have more clarification.</w:t>
      </w:r>
      <w:r w:rsidR="00C75AB5">
        <w:rPr>
          <w:rFonts w:ascii="Times New Roman" w:hAnsi="Times New Roman" w:cs="Times New Roman" w:hint="eastAsia"/>
          <w:sz w:val="20"/>
        </w:rPr>
        <w:t xml:space="preserve"> </w:t>
      </w:r>
      <w:r w:rsidR="00C75AB5" w:rsidRPr="00C75AB5">
        <w:rPr>
          <w:rFonts w:ascii="Times New Roman" w:hAnsi="Times New Roman" w:cs="Times New Roman"/>
          <w:i/>
          <w:sz w:val="20"/>
        </w:rPr>
        <w:t>TDD-UL-DL-</w:t>
      </w:r>
      <w:proofErr w:type="spellStart"/>
      <w:r w:rsidR="00C75AB5" w:rsidRPr="00C75AB5">
        <w:rPr>
          <w:rFonts w:ascii="Times New Roman" w:hAnsi="Times New Roman" w:cs="Times New Roman"/>
          <w:i/>
          <w:sz w:val="20"/>
        </w:rPr>
        <w:t>ConfigCommon</w:t>
      </w:r>
      <w:proofErr w:type="spellEnd"/>
      <w:r w:rsidR="00C75AB5">
        <w:rPr>
          <w:rFonts w:ascii="Times New Roman" w:hAnsi="Times New Roman" w:cs="Times New Roman"/>
          <w:sz w:val="20"/>
        </w:rPr>
        <w:t xml:space="preserve"> is </w:t>
      </w:r>
      <w:r w:rsidR="00C75AB5">
        <w:rPr>
          <w:rFonts w:ascii="Times New Roman" w:hAnsi="Times New Roman" w:cs="Times New Roman" w:hint="eastAsia"/>
          <w:sz w:val="20"/>
        </w:rPr>
        <w:t>configured to UE by network, and it indicates symbol level resources to UE.</w:t>
      </w:r>
      <w:r w:rsidR="00126E18">
        <w:rPr>
          <w:rFonts w:ascii="Times New Roman" w:hAnsi="Times New Roman" w:cs="Times New Roman" w:hint="eastAsia"/>
          <w:sz w:val="20"/>
        </w:rPr>
        <w:t xml:space="preserve"> </w:t>
      </w:r>
      <w:r w:rsidR="005A05AF">
        <w:rPr>
          <w:rFonts w:ascii="Times New Roman" w:hAnsi="Times New Roman" w:cs="Times New Roman"/>
          <w:sz w:val="20"/>
        </w:rPr>
        <w:t>SL</w:t>
      </w:r>
      <w:r w:rsidR="005A05AF">
        <w:rPr>
          <w:rFonts w:ascii="Times New Roman" w:hAnsi="Times New Roman" w:cs="Times New Roman" w:hint="eastAsia"/>
          <w:sz w:val="20"/>
        </w:rPr>
        <w:t xml:space="preserve"> </w:t>
      </w:r>
      <w:r w:rsidR="005A05AF">
        <w:rPr>
          <w:rFonts w:ascii="Times New Roman" w:hAnsi="Times New Roman" w:cs="Times New Roman"/>
          <w:sz w:val="20"/>
        </w:rPr>
        <w:t>TDD</w:t>
      </w:r>
      <w:r w:rsidR="005A05AF">
        <w:rPr>
          <w:rFonts w:ascii="Times New Roman" w:hAnsi="Times New Roman" w:cs="Times New Roman" w:hint="eastAsia"/>
          <w:sz w:val="20"/>
        </w:rPr>
        <w:t xml:space="preserve"> </w:t>
      </w:r>
      <w:r w:rsidR="005A05AF">
        <w:rPr>
          <w:rFonts w:ascii="Times New Roman" w:hAnsi="Times New Roman" w:cs="Times New Roman"/>
          <w:sz w:val="20"/>
        </w:rPr>
        <w:t>Configuration</w:t>
      </w:r>
      <w:r w:rsidR="00126E18">
        <w:rPr>
          <w:rFonts w:ascii="Times New Roman" w:hAnsi="Times New Roman" w:cs="Times New Roman" w:hint="eastAsia"/>
          <w:sz w:val="20"/>
        </w:rPr>
        <w:t xml:space="preserve"> </w:t>
      </w:r>
      <w:r w:rsidR="00930586">
        <w:rPr>
          <w:rFonts w:ascii="Times New Roman" w:hAnsi="Times New Roman" w:cs="Times New Roman" w:hint="eastAsia"/>
          <w:sz w:val="20"/>
        </w:rPr>
        <w:t xml:space="preserve">(X/Y/Z) </w:t>
      </w:r>
      <w:r w:rsidR="00126E18">
        <w:rPr>
          <w:rFonts w:ascii="Times New Roman" w:hAnsi="Times New Roman" w:cs="Times New Roman"/>
          <w:sz w:val="20"/>
        </w:rPr>
        <w:t>i</w:t>
      </w:r>
      <w:r w:rsidR="00126E18">
        <w:rPr>
          <w:rFonts w:ascii="Times New Roman" w:hAnsi="Times New Roman" w:cs="Times New Roman" w:hint="eastAsia"/>
          <w:sz w:val="20"/>
        </w:rPr>
        <w:t xml:space="preserve">s carried in PSBCH, and only 12 bits can be used for limited indication on the slot level UL resources </w:t>
      </w:r>
      <w:r w:rsidR="00126E18">
        <w:rPr>
          <w:rFonts w:ascii="Times New Roman" w:hAnsi="Times New Roman" w:cs="Times New Roman"/>
          <w:sz w:val="20"/>
        </w:rPr>
        <w:t>that</w:t>
      </w:r>
      <w:r w:rsidR="00126E18">
        <w:rPr>
          <w:rFonts w:ascii="Times New Roman" w:hAnsi="Times New Roman" w:cs="Times New Roman" w:hint="eastAsia"/>
          <w:sz w:val="20"/>
        </w:rPr>
        <w:t xml:space="preserve"> can be used for SL.</w:t>
      </w:r>
      <w:r w:rsidR="00014118">
        <w:rPr>
          <w:rFonts w:ascii="Times New Roman" w:hAnsi="Times New Roman" w:cs="Times New Roman" w:hint="eastAsia"/>
          <w:sz w:val="20"/>
        </w:rPr>
        <w:t xml:space="preserve"> </w:t>
      </w:r>
      <w:r w:rsidR="009D5214">
        <w:rPr>
          <w:rFonts w:ascii="Times New Roman" w:hAnsi="Times New Roman" w:cs="Times New Roman" w:hint="eastAsia"/>
          <w:sz w:val="20"/>
        </w:rPr>
        <w:t>On</w:t>
      </w:r>
      <w:r w:rsidR="00014118">
        <w:rPr>
          <w:rFonts w:ascii="Times New Roman" w:hAnsi="Times New Roman" w:cs="Times New Roman" w:hint="eastAsia"/>
          <w:sz w:val="20"/>
        </w:rPr>
        <w:t xml:space="preserve"> which side </w:t>
      </w:r>
      <w:r w:rsidR="005A05AF">
        <w:rPr>
          <w:rFonts w:ascii="Times New Roman" w:hAnsi="Times New Roman" w:cs="Times New Roman"/>
          <w:sz w:val="20"/>
        </w:rPr>
        <w:t>SL</w:t>
      </w:r>
      <w:r w:rsidR="005A05AF">
        <w:rPr>
          <w:rFonts w:ascii="Times New Roman" w:hAnsi="Times New Roman" w:cs="Times New Roman" w:hint="eastAsia"/>
          <w:sz w:val="20"/>
        </w:rPr>
        <w:t xml:space="preserve"> </w:t>
      </w:r>
      <w:r w:rsidR="005A05AF">
        <w:rPr>
          <w:rFonts w:ascii="Times New Roman" w:hAnsi="Times New Roman" w:cs="Times New Roman"/>
          <w:sz w:val="20"/>
        </w:rPr>
        <w:t>TDD</w:t>
      </w:r>
      <w:r w:rsidR="005A05AF">
        <w:rPr>
          <w:rFonts w:ascii="Times New Roman" w:hAnsi="Times New Roman" w:cs="Times New Roman" w:hint="eastAsia"/>
          <w:sz w:val="20"/>
        </w:rPr>
        <w:t xml:space="preserve"> </w:t>
      </w:r>
      <w:r w:rsidR="00014118" w:rsidRPr="002723C1">
        <w:rPr>
          <w:rFonts w:ascii="Times New Roman" w:hAnsi="Times New Roman" w:cs="Times New Roman"/>
          <w:sz w:val="20"/>
        </w:rPr>
        <w:t>Config</w:t>
      </w:r>
      <w:r w:rsidR="005A05AF">
        <w:rPr>
          <w:rFonts w:ascii="Times New Roman" w:hAnsi="Times New Roman" w:cs="Times New Roman" w:hint="eastAsia"/>
          <w:sz w:val="20"/>
        </w:rPr>
        <w:t>uration</w:t>
      </w:r>
      <w:r w:rsidR="00014118" w:rsidRPr="002723C1">
        <w:rPr>
          <w:rFonts w:ascii="Times New Roman" w:hAnsi="Times New Roman" w:cs="Times New Roman" w:hint="eastAsia"/>
          <w:sz w:val="20"/>
        </w:rPr>
        <w:t xml:space="preserve"> </w:t>
      </w:r>
      <w:r w:rsidR="00014118">
        <w:rPr>
          <w:rFonts w:ascii="Times New Roman" w:hAnsi="Times New Roman" w:cs="Times New Roman" w:hint="eastAsia"/>
          <w:sz w:val="20"/>
        </w:rPr>
        <w:t xml:space="preserve">can be derived from </w:t>
      </w:r>
      <w:r w:rsidR="00014118" w:rsidRPr="00C75AB5">
        <w:rPr>
          <w:rFonts w:ascii="Times New Roman" w:hAnsi="Times New Roman" w:cs="Times New Roman"/>
          <w:i/>
          <w:sz w:val="20"/>
        </w:rPr>
        <w:lastRenderedPageBreak/>
        <w:t>TDD-UL-DL-</w:t>
      </w:r>
      <w:proofErr w:type="spellStart"/>
      <w:r w:rsidR="00014118" w:rsidRPr="00C75AB5">
        <w:rPr>
          <w:rFonts w:ascii="Times New Roman" w:hAnsi="Times New Roman" w:cs="Times New Roman"/>
          <w:i/>
          <w:sz w:val="20"/>
        </w:rPr>
        <w:t>ConfigCommon</w:t>
      </w:r>
      <w:proofErr w:type="spellEnd"/>
      <w:r w:rsidR="0061146B">
        <w:rPr>
          <w:rFonts w:ascii="Times New Roman" w:hAnsi="Times New Roman" w:cs="Times New Roman" w:hint="eastAsia"/>
          <w:sz w:val="20"/>
        </w:rPr>
        <w:t xml:space="preserve">, </w:t>
      </w:r>
      <w:r w:rsidR="00513096">
        <w:rPr>
          <w:rFonts w:ascii="Times New Roman" w:hAnsi="Times New Roman" w:cs="Times New Roman" w:hint="eastAsia"/>
          <w:sz w:val="20"/>
        </w:rPr>
        <w:t>UE side or network side?</w:t>
      </w:r>
    </w:p>
    <w:p w14:paraId="17E32EA8" w14:textId="0B529EEC" w:rsidR="00162763" w:rsidRDefault="00162763" w:rsidP="00162763">
      <w:pPr>
        <w:pStyle w:val="a7"/>
        <w:numPr>
          <w:ilvl w:val="0"/>
          <w:numId w:val="19"/>
        </w:numPr>
        <w:spacing w:after="0"/>
        <w:rPr>
          <w:rFonts w:eastAsiaTheme="minorEastAsia"/>
          <w:lang w:eastAsia="zh-CN"/>
        </w:rPr>
      </w:pPr>
      <w:r>
        <w:rPr>
          <w:rFonts w:eastAsiaTheme="minorEastAsia" w:hint="eastAsia"/>
          <w:lang w:eastAsia="zh-CN"/>
        </w:rPr>
        <w:t>Option 1:</w:t>
      </w:r>
      <w:r w:rsidRPr="003179F1">
        <w:rPr>
          <w:rFonts w:eastAsiaTheme="minorEastAsia" w:hint="eastAsia"/>
          <w:i/>
          <w:lang w:eastAsia="zh-CN"/>
        </w:rPr>
        <w:t xml:space="preserve"> </w:t>
      </w:r>
      <w:r w:rsidR="005A05AF">
        <w:rPr>
          <w:rFonts w:eastAsiaTheme="minorEastAsia" w:hint="eastAsia"/>
          <w:lang w:eastAsia="zh-CN"/>
        </w:rPr>
        <w:t xml:space="preserve">SL TDD </w:t>
      </w:r>
      <w:r w:rsidRPr="002723C1">
        <w:rPr>
          <w:rFonts w:eastAsiaTheme="minorEastAsia" w:hint="eastAsia"/>
          <w:lang w:eastAsia="zh-CN"/>
        </w:rPr>
        <w:t>Config</w:t>
      </w:r>
      <w:r w:rsidR="005A05AF">
        <w:rPr>
          <w:rFonts w:eastAsiaTheme="minorEastAsia" w:hint="eastAsia"/>
          <w:lang w:eastAsia="zh-CN"/>
        </w:rPr>
        <w:t>uration</w:t>
      </w:r>
      <w:r>
        <w:rPr>
          <w:rFonts w:eastAsiaTheme="minorEastAsia" w:hint="eastAsia"/>
          <w:lang w:eastAsia="zh-CN"/>
        </w:rPr>
        <w:t xml:space="preserve"> is derived from </w:t>
      </w:r>
      <w:r w:rsidRPr="003179F1">
        <w:rPr>
          <w:rFonts w:eastAsiaTheme="minorEastAsia" w:hint="eastAsia"/>
          <w:i/>
          <w:lang w:eastAsia="zh-CN"/>
        </w:rPr>
        <w:t>TDD-UL-DL-</w:t>
      </w:r>
      <w:proofErr w:type="spellStart"/>
      <w:r w:rsidRPr="003179F1">
        <w:rPr>
          <w:rFonts w:eastAsiaTheme="minorEastAsia" w:hint="eastAsia"/>
          <w:i/>
          <w:lang w:eastAsia="zh-CN"/>
        </w:rPr>
        <w:t>ConfigCommon</w:t>
      </w:r>
      <w:proofErr w:type="spellEnd"/>
      <w:r>
        <w:rPr>
          <w:rFonts w:eastAsiaTheme="minorEastAsia" w:hint="eastAsia"/>
          <w:lang w:eastAsia="zh-CN"/>
        </w:rPr>
        <w:t xml:space="preserve"> on </w:t>
      </w:r>
      <w:r w:rsidRPr="00C509F4">
        <w:rPr>
          <w:rFonts w:eastAsiaTheme="minorEastAsia" w:hint="eastAsia"/>
          <w:b/>
          <w:lang w:eastAsia="zh-CN"/>
        </w:rPr>
        <w:t>UE side</w:t>
      </w:r>
      <w:r>
        <w:rPr>
          <w:rFonts w:eastAsiaTheme="minorEastAsia" w:hint="eastAsia"/>
          <w:lang w:eastAsia="zh-CN"/>
        </w:rPr>
        <w:t>.</w:t>
      </w:r>
    </w:p>
    <w:p w14:paraId="01819B4E" w14:textId="77777777" w:rsidR="00162763" w:rsidRDefault="00162763" w:rsidP="00162763">
      <w:pPr>
        <w:pStyle w:val="a7"/>
        <w:numPr>
          <w:ilvl w:val="0"/>
          <w:numId w:val="17"/>
        </w:numPr>
        <w:spacing w:after="0"/>
        <w:rPr>
          <w:rFonts w:eastAsiaTheme="minorEastAsia"/>
          <w:lang w:eastAsia="zh-CN"/>
        </w:rPr>
      </w:pPr>
      <w:r w:rsidRPr="00316BA1">
        <w:rPr>
          <w:rFonts w:eastAsiaTheme="minorEastAsia" w:hint="eastAsia"/>
          <w:b/>
          <w:lang w:eastAsia="zh-CN"/>
        </w:rPr>
        <w:t>Pros</w:t>
      </w:r>
      <w:r>
        <w:rPr>
          <w:rFonts w:eastAsiaTheme="minorEastAsia" w:hint="eastAsia"/>
          <w:lang w:eastAsia="zh-CN"/>
        </w:rPr>
        <w:t>: No new RRC signaling is introduced.</w:t>
      </w:r>
    </w:p>
    <w:p w14:paraId="642FC29F" w14:textId="724BD65A" w:rsidR="00162763" w:rsidRDefault="00162763" w:rsidP="00162763">
      <w:pPr>
        <w:pStyle w:val="a7"/>
        <w:numPr>
          <w:ilvl w:val="0"/>
          <w:numId w:val="17"/>
        </w:numPr>
        <w:spacing w:after="0"/>
        <w:rPr>
          <w:rFonts w:eastAsiaTheme="minorEastAsia"/>
          <w:lang w:eastAsia="zh-CN"/>
        </w:rPr>
      </w:pPr>
      <w:r w:rsidRPr="00316BA1">
        <w:rPr>
          <w:rFonts w:eastAsiaTheme="minorEastAsia" w:hint="eastAsia"/>
          <w:b/>
          <w:lang w:eastAsia="zh-CN"/>
        </w:rPr>
        <w:t>Cons</w:t>
      </w:r>
      <w:r>
        <w:rPr>
          <w:rFonts w:eastAsiaTheme="minorEastAsia" w:hint="eastAsia"/>
          <w:lang w:eastAsia="zh-CN"/>
        </w:rPr>
        <w:t xml:space="preserve">: Additional derivation rules are needed; significant </w:t>
      </w:r>
      <w:r w:rsidR="00B82F9F">
        <w:rPr>
          <w:rFonts w:eastAsiaTheme="minorEastAsia" w:hint="eastAsia"/>
          <w:lang w:eastAsia="zh-CN"/>
        </w:rPr>
        <w:t xml:space="preserve">physical </w:t>
      </w:r>
      <w:r>
        <w:rPr>
          <w:rFonts w:eastAsiaTheme="minorEastAsia" w:hint="eastAsia"/>
          <w:lang w:eastAsia="zh-CN"/>
        </w:rPr>
        <w:t xml:space="preserve">spec </w:t>
      </w:r>
      <w:r w:rsidR="00B82F9F">
        <w:rPr>
          <w:rFonts w:eastAsiaTheme="minorEastAsia" w:hint="eastAsia"/>
          <w:lang w:eastAsia="zh-CN"/>
        </w:rPr>
        <w:t>effort/</w:t>
      </w:r>
      <w:r>
        <w:rPr>
          <w:rFonts w:eastAsiaTheme="minorEastAsia" w:hint="eastAsia"/>
          <w:lang w:eastAsia="zh-CN"/>
        </w:rPr>
        <w:t xml:space="preserve">change is needed; </w:t>
      </w:r>
      <w:r w:rsidR="008E15C6">
        <w:rPr>
          <w:rFonts w:eastAsiaTheme="minorEastAsia" w:hint="eastAsia"/>
          <w:lang w:eastAsia="zh-CN"/>
        </w:rPr>
        <w:t xml:space="preserve">high complexity for UE implementation; </w:t>
      </w:r>
      <w:r>
        <w:rPr>
          <w:rFonts w:eastAsiaTheme="minorEastAsia" w:hint="eastAsia"/>
          <w:lang w:eastAsia="zh-CN"/>
        </w:rPr>
        <w:t>rules are various according to different TDD configurations.</w:t>
      </w:r>
    </w:p>
    <w:p w14:paraId="174A2BF3" w14:textId="3446AD44" w:rsidR="00162763" w:rsidRDefault="00162763" w:rsidP="00162763">
      <w:pPr>
        <w:pStyle w:val="a7"/>
        <w:numPr>
          <w:ilvl w:val="0"/>
          <w:numId w:val="19"/>
        </w:numPr>
        <w:spacing w:after="0"/>
        <w:rPr>
          <w:rFonts w:eastAsiaTheme="minorEastAsia"/>
          <w:lang w:eastAsia="zh-CN"/>
        </w:rPr>
      </w:pPr>
      <w:r>
        <w:rPr>
          <w:rFonts w:eastAsiaTheme="minorEastAsia" w:hint="eastAsia"/>
          <w:lang w:eastAsia="zh-CN"/>
        </w:rPr>
        <w:t xml:space="preserve">Option 2: </w:t>
      </w:r>
      <w:r w:rsidR="005A05AF">
        <w:rPr>
          <w:rFonts w:eastAsiaTheme="minorEastAsia" w:hint="eastAsia"/>
          <w:lang w:eastAsia="zh-CN"/>
        </w:rPr>
        <w:t xml:space="preserve">SL TDD </w:t>
      </w:r>
      <w:r w:rsidRPr="002723C1">
        <w:rPr>
          <w:rFonts w:eastAsiaTheme="minorEastAsia" w:hint="eastAsia"/>
          <w:lang w:eastAsia="zh-CN"/>
        </w:rPr>
        <w:t>Config</w:t>
      </w:r>
      <w:r w:rsidR="005A05AF">
        <w:rPr>
          <w:rFonts w:eastAsiaTheme="minorEastAsia" w:hint="eastAsia"/>
          <w:lang w:eastAsia="zh-CN"/>
        </w:rPr>
        <w:t>uration</w:t>
      </w:r>
      <w:r>
        <w:rPr>
          <w:rFonts w:eastAsiaTheme="minorEastAsia" w:hint="eastAsia"/>
          <w:lang w:eastAsia="zh-CN"/>
        </w:rPr>
        <w:t xml:space="preserve"> is derived from </w:t>
      </w:r>
      <w:r w:rsidRPr="003179F1">
        <w:rPr>
          <w:rFonts w:eastAsiaTheme="minorEastAsia" w:hint="eastAsia"/>
          <w:i/>
          <w:lang w:eastAsia="zh-CN"/>
        </w:rPr>
        <w:t>TDD-UL-DL-</w:t>
      </w:r>
      <w:proofErr w:type="spellStart"/>
      <w:r w:rsidRPr="003179F1">
        <w:rPr>
          <w:rFonts w:eastAsiaTheme="minorEastAsia" w:hint="eastAsia"/>
          <w:i/>
          <w:lang w:eastAsia="zh-CN"/>
        </w:rPr>
        <w:t>ConfigCommon</w:t>
      </w:r>
      <w:proofErr w:type="spellEnd"/>
      <w:r>
        <w:rPr>
          <w:rFonts w:eastAsiaTheme="minorEastAsia" w:hint="eastAsia"/>
          <w:lang w:eastAsia="zh-CN"/>
        </w:rPr>
        <w:t xml:space="preserve"> on</w:t>
      </w:r>
      <w:r w:rsidRPr="00C509F4">
        <w:rPr>
          <w:rFonts w:eastAsiaTheme="minorEastAsia" w:hint="eastAsia"/>
          <w:b/>
          <w:lang w:eastAsia="zh-CN"/>
        </w:rPr>
        <w:t xml:space="preserve"> Network side</w:t>
      </w:r>
      <w:r>
        <w:rPr>
          <w:rFonts w:eastAsiaTheme="minorEastAsia" w:hint="eastAsia"/>
          <w:lang w:eastAsia="zh-CN"/>
        </w:rPr>
        <w:t>.</w:t>
      </w:r>
    </w:p>
    <w:p w14:paraId="1384D495" w14:textId="3DA3CDC2" w:rsidR="00162763" w:rsidRDefault="00162763" w:rsidP="00162763">
      <w:pPr>
        <w:pStyle w:val="a7"/>
        <w:numPr>
          <w:ilvl w:val="0"/>
          <w:numId w:val="20"/>
        </w:numPr>
        <w:spacing w:after="0"/>
        <w:rPr>
          <w:rFonts w:eastAsiaTheme="minorEastAsia"/>
          <w:lang w:eastAsia="zh-CN"/>
        </w:rPr>
      </w:pPr>
      <w:r w:rsidRPr="00316BA1">
        <w:rPr>
          <w:rFonts w:eastAsiaTheme="minorEastAsia" w:hint="eastAsia"/>
          <w:b/>
          <w:lang w:eastAsia="zh-CN"/>
        </w:rPr>
        <w:t>Pros</w:t>
      </w:r>
      <w:r>
        <w:rPr>
          <w:rFonts w:eastAsiaTheme="minorEastAsia" w:hint="eastAsia"/>
          <w:lang w:eastAsia="zh-CN"/>
        </w:rPr>
        <w:t xml:space="preserve">: The derivation/conversion from </w:t>
      </w:r>
      <w:r w:rsidRPr="003179F1">
        <w:rPr>
          <w:rFonts w:eastAsiaTheme="minorEastAsia" w:hint="eastAsia"/>
          <w:i/>
          <w:lang w:eastAsia="zh-CN"/>
        </w:rPr>
        <w:t>TDD-UL-DL-</w:t>
      </w:r>
      <w:proofErr w:type="spellStart"/>
      <w:r w:rsidRPr="003179F1">
        <w:rPr>
          <w:rFonts w:eastAsiaTheme="minorEastAsia" w:hint="eastAsia"/>
          <w:i/>
          <w:lang w:eastAsia="zh-CN"/>
        </w:rPr>
        <w:t>ConfigCommon</w:t>
      </w:r>
      <w:proofErr w:type="spellEnd"/>
      <w:r>
        <w:rPr>
          <w:rFonts w:eastAsiaTheme="minorEastAsia" w:hint="eastAsia"/>
          <w:lang w:eastAsia="zh-CN"/>
        </w:rPr>
        <w:t xml:space="preserve"> to </w:t>
      </w:r>
      <w:r w:rsidR="005A05AF">
        <w:rPr>
          <w:rFonts w:eastAsiaTheme="minorEastAsia" w:hint="eastAsia"/>
          <w:lang w:eastAsia="zh-CN"/>
        </w:rPr>
        <w:t xml:space="preserve">SL TDD </w:t>
      </w:r>
      <w:r w:rsidRPr="00765667">
        <w:rPr>
          <w:rFonts w:eastAsiaTheme="minorEastAsia" w:hint="eastAsia"/>
          <w:lang w:eastAsia="zh-CN"/>
        </w:rPr>
        <w:t>Config</w:t>
      </w:r>
      <w:r w:rsidR="005A05AF">
        <w:rPr>
          <w:rFonts w:eastAsiaTheme="minorEastAsia" w:hint="eastAsia"/>
          <w:lang w:eastAsia="zh-CN"/>
        </w:rPr>
        <w:t>uration</w:t>
      </w:r>
      <w:r>
        <w:rPr>
          <w:rFonts w:eastAsiaTheme="minorEastAsia" w:hint="eastAsia"/>
          <w:lang w:eastAsia="zh-CN"/>
        </w:rPr>
        <w:t xml:space="preserve"> is done at network side; low implementation cost at UE side; no specs impact; good forward compatibility.</w:t>
      </w:r>
    </w:p>
    <w:p w14:paraId="69DC20A8" w14:textId="24A0ADC8" w:rsidR="00162763" w:rsidRPr="002F3A1A" w:rsidRDefault="00162763" w:rsidP="00284EB6">
      <w:pPr>
        <w:pStyle w:val="a7"/>
        <w:numPr>
          <w:ilvl w:val="0"/>
          <w:numId w:val="20"/>
        </w:numPr>
        <w:spacing w:after="0"/>
      </w:pPr>
      <w:r w:rsidRPr="00316BA1">
        <w:rPr>
          <w:rFonts w:hint="eastAsia"/>
          <w:b/>
        </w:rPr>
        <w:t>Cons</w:t>
      </w:r>
      <w:r w:rsidRPr="002F3A1A">
        <w:rPr>
          <w:rFonts w:hint="eastAsia"/>
        </w:rPr>
        <w:t xml:space="preserve">: New </w:t>
      </w:r>
      <w:r w:rsidR="00F43312">
        <w:rPr>
          <w:rFonts w:eastAsiaTheme="minorEastAsia" w:hint="eastAsia"/>
          <w:lang w:eastAsia="zh-CN"/>
        </w:rPr>
        <w:t>parameter</w:t>
      </w:r>
      <w:r w:rsidRPr="002F3A1A">
        <w:rPr>
          <w:rFonts w:hint="eastAsia"/>
        </w:rPr>
        <w:t xml:space="preserve"> in SIB is needed.</w:t>
      </w:r>
    </w:p>
    <w:p w14:paraId="2A013C87" w14:textId="77777777" w:rsidR="006B3099" w:rsidRDefault="006B3099">
      <w:pPr>
        <w:rPr>
          <w:rFonts w:ascii="Times New Roman" w:hAnsi="Times New Roman" w:cs="Times New Roman"/>
          <w:sz w:val="20"/>
        </w:rPr>
      </w:pPr>
    </w:p>
    <w:tbl>
      <w:tblPr>
        <w:tblStyle w:val="a6"/>
        <w:tblW w:w="0" w:type="auto"/>
        <w:jc w:val="center"/>
        <w:tblLook w:val="04A0" w:firstRow="1" w:lastRow="0" w:firstColumn="1" w:lastColumn="0" w:noHBand="0" w:noVBand="1"/>
      </w:tblPr>
      <w:tblGrid>
        <w:gridCol w:w="1102"/>
        <w:gridCol w:w="5952"/>
      </w:tblGrid>
      <w:tr w:rsidR="00824168" w:rsidRPr="00120CA6" w14:paraId="2430F5C4" w14:textId="77777777" w:rsidTr="0044633E">
        <w:trPr>
          <w:jc w:val="center"/>
        </w:trPr>
        <w:tc>
          <w:tcPr>
            <w:tcW w:w="1102" w:type="dxa"/>
            <w:shd w:val="clear" w:color="auto" w:fill="BFBFBF" w:themeFill="background1" w:themeFillShade="BF"/>
          </w:tcPr>
          <w:p w14:paraId="6FFA9FA5" w14:textId="1519B549" w:rsidR="00824168" w:rsidRPr="00120CA6" w:rsidRDefault="00120CA6" w:rsidP="00120CA6">
            <w:pPr>
              <w:jc w:val="center"/>
              <w:rPr>
                <w:rFonts w:ascii="Times New Roman" w:hAnsi="Times New Roman" w:cs="Times New Roman"/>
                <w:b/>
                <w:sz w:val="20"/>
              </w:rPr>
            </w:pPr>
            <w:r w:rsidRPr="00120CA6">
              <w:rPr>
                <w:rFonts w:ascii="Times New Roman" w:hAnsi="Times New Roman" w:cs="Times New Roman" w:hint="eastAsia"/>
                <w:b/>
                <w:sz w:val="20"/>
              </w:rPr>
              <w:t>Option</w:t>
            </w:r>
          </w:p>
        </w:tc>
        <w:tc>
          <w:tcPr>
            <w:tcW w:w="5952" w:type="dxa"/>
            <w:shd w:val="clear" w:color="auto" w:fill="BFBFBF" w:themeFill="background1" w:themeFillShade="BF"/>
          </w:tcPr>
          <w:p w14:paraId="7CCB7413" w14:textId="164C64EC" w:rsidR="00824168" w:rsidRPr="00120CA6" w:rsidRDefault="00120CA6" w:rsidP="00120CA6">
            <w:pPr>
              <w:jc w:val="center"/>
              <w:rPr>
                <w:rFonts w:ascii="Times New Roman" w:hAnsi="Times New Roman" w:cs="Times New Roman"/>
                <w:b/>
                <w:sz w:val="20"/>
              </w:rPr>
            </w:pPr>
            <w:r w:rsidRPr="00120CA6">
              <w:rPr>
                <w:rFonts w:ascii="Times New Roman" w:hAnsi="Times New Roman" w:cs="Times New Roman" w:hint="eastAsia"/>
                <w:b/>
                <w:sz w:val="20"/>
              </w:rPr>
              <w:t>Companies</w:t>
            </w:r>
          </w:p>
        </w:tc>
      </w:tr>
      <w:tr w:rsidR="00824168" w14:paraId="5D2FFB25" w14:textId="77777777" w:rsidTr="0044633E">
        <w:trPr>
          <w:jc w:val="center"/>
        </w:trPr>
        <w:tc>
          <w:tcPr>
            <w:tcW w:w="1102" w:type="dxa"/>
            <w:vAlign w:val="center"/>
          </w:tcPr>
          <w:p w14:paraId="0551133C" w14:textId="0BC87C71" w:rsidR="00824168" w:rsidRDefault="00120CA6" w:rsidP="00120CA6">
            <w:pPr>
              <w:jc w:val="center"/>
              <w:rPr>
                <w:rFonts w:ascii="Times New Roman" w:hAnsi="Times New Roman" w:cs="Times New Roman"/>
                <w:sz w:val="20"/>
              </w:rPr>
            </w:pPr>
            <w:r>
              <w:rPr>
                <w:rFonts w:ascii="Times New Roman" w:hAnsi="Times New Roman" w:cs="Times New Roman" w:hint="eastAsia"/>
                <w:sz w:val="20"/>
              </w:rPr>
              <w:t>Option 1</w:t>
            </w:r>
          </w:p>
        </w:tc>
        <w:tc>
          <w:tcPr>
            <w:tcW w:w="5952" w:type="dxa"/>
          </w:tcPr>
          <w:p w14:paraId="125B8CA9" w14:textId="34FC3597" w:rsidR="00824168" w:rsidRDefault="00212D95">
            <w:pPr>
              <w:rPr>
                <w:rFonts w:ascii="Times New Roman" w:hAnsi="Times New Roman" w:cs="Times New Roman"/>
                <w:sz w:val="20"/>
              </w:rPr>
            </w:pPr>
            <w:r>
              <w:rPr>
                <w:rFonts w:ascii="Times New Roman" w:hAnsi="Times New Roman" w:cs="Times New Roman" w:hint="eastAsia"/>
                <w:sz w:val="20"/>
              </w:rPr>
              <w:t xml:space="preserve">[Huawei, </w:t>
            </w:r>
            <w:proofErr w:type="spellStart"/>
            <w:r>
              <w:rPr>
                <w:rFonts w:ascii="Times New Roman" w:hAnsi="Times New Roman" w:cs="Times New Roman" w:hint="eastAsia"/>
                <w:sz w:val="20"/>
              </w:rPr>
              <w:t>HiSilicon</w:t>
            </w:r>
            <w:proofErr w:type="spellEnd"/>
            <w:r>
              <w:rPr>
                <w:rFonts w:ascii="Times New Roman" w:hAnsi="Times New Roman" w:cs="Times New Roman" w:hint="eastAsia"/>
                <w:sz w:val="20"/>
              </w:rPr>
              <w:t>]</w:t>
            </w:r>
            <w:r w:rsidR="000D0E03">
              <w:rPr>
                <w:rFonts w:ascii="Times New Roman" w:hAnsi="Times New Roman" w:cs="Times New Roman" w:hint="eastAsia"/>
                <w:sz w:val="20"/>
              </w:rPr>
              <w:t xml:space="preserve"> </w:t>
            </w:r>
            <w:r w:rsidR="0019258F">
              <w:rPr>
                <w:rFonts w:ascii="Times New Roman" w:hAnsi="Times New Roman" w:cs="Times New Roman" w:hint="eastAsia"/>
                <w:sz w:val="20"/>
              </w:rPr>
              <w:t xml:space="preserve">[ZTE, </w:t>
            </w:r>
            <w:proofErr w:type="spellStart"/>
            <w:r w:rsidR="0019258F">
              <w:rPr>
                <w:rFonts w:ascii="Times New Roman" w:hAnsi="Times New Roman" w:cs="Times New Roman" w:hint="eastAsia"/>
                <w:sz w:val="20"/>
              </w:rPr>
              <w:t>Sanechips</w:t>
            </w:r>
            <w:proofErr w:type="spellEnd"/>
            <w:r w:rsidR="0019258F">
              <w:rPr>
                <w:rFonts w:ascii="Times New Roman" w:hAnsi="Times New Roman" w:cs="Times New Roman" w:hint="eastAsia"/>
                <w:sz w:val="20"/>
              </w:rPr>
              <w:t>]</w:t>
            </w:r>
            <w:r w:rsidR="00026E70">
              <w:rPr>
                <w:rFonts w:ascii="Times New Roman" w:hAnsi="Times New Roman" w:cs="Times New Roman" w:hint="eastAsia"/>
                <w:sz w:val="20"/>
              </w:rPr>
              <w:t xml:space="preserve"> [OPPO]</w:t>
            </w:r>
            <w:r w:rsidR="004940CF">
              <w:rPr>
                <w:rFonts w:ascii="Times New Roman" w:hAnsi="Times New Roman" w:cs="Times New Roman" w:hint="eastAsia"/>
                <w:sz w:val="20"/>
              </w:rPr>
              <w:t xml:space="preserve"> [Nokia]</w:t>
            </w:r>
          </w:p>
        </w:tc>
      </w:tr>
      <w:tr w:rsidR="00824168" w14:paraId="2FBD63A7" w14:textId="77777777" w:rsidTr="0044633E">
        <w:trPr>
          <w:jc w:val="center"/>
        </w:trPr>
        <w:tc>
          <w:tcPr>
            <w:tcW w:w="1102" w:type="dxa"/>
            <w:vAlign w:val="center"/>
          </w:tcPr>
          <w:p w14:paraId="14C2ACC9" w14:textId="255AB233" w:rsidR="00824168" w:rsidRDefault="00120CA6" w:rsidP="00120CA6">
            <w:pPr>
              <w:jc w:val="center"/>
              <w:rPr>
                <w:rFonts w:ascii="Times New Roman" w:hAnsi="Times New Roman" w:cs="Times New Roman"/>
                <w:sz w:val="20"/>
              </w:rPr>
            </w:pPr>
            <w:r>
              <w:rPr>
                <w:rFonts w:ascii="Times New Roman" w:hAnsi="Times New Roman" w:cs="Times New Roman" w:hint="eastAsia"/>
                <w:sz w:val="20"/>
              </w:rPr>
              <w:t>Option 2</w:t>
            </w:r>
          </w:p>
        </w:tc>
        <w:tc>
          <w:tcPr>
            <w:tcW w:w="5952" w:type="dxa"/>
          </w:tcPr>
          <w:p w14:paraId="0B6B558B" w14:textId="0C5DFA18" w:rsidR="00824168" w:rsidRDefault="000D0E03">
            <w:pPr>
              <w:rPr>
                <w:rFonts w:ascii="Times New Roman" w:hAnsi="Times New Roman" w:cs="Times New Roman"/>
                <w:sz w:val="20"/>
              </w:rPr>
            </w:pPr>
            <w:r>
              <w:rPr>
                <w:rFonts w:ascii="Times New Roman" w:hAnsi="Times New Roman" w:cs="Times New Roman" w:hint="eastAsia"/>
                <w:sz w:val="20"/>
              </w:rPr>
              <w:t xml:space="preserve">[CMCC] </w:t>
            </w:r>
            <w:r w:rsidR="00561DFB">
              <w:rPr>
                <w:rFonts w:ascii="Times New Roman" w:hAnsi="Times New Roman" w:cs="Times New Roman" w:hint="eastAsia"/>
                <w:sz w:val="20"/>
              </w:rPr>
              <w:t>[Intel] [</w:t>
            </w:r>
            <w:proofErr w:type="spellStart"/>
            <w:r w:rsidR="00561DFB">
              <w:rPr>
                <w:rFonts w:ascii="Times New Roman" w:hAnsi="Times New Roman" w:cs="Times New Roman" w:hint="eastAsia"/>
                <w:sz w:val="20"/>
              </w:rPr>
              <w:t>MediaTek</w:t>
            </w:r>
            <w:proofErr w:type="spellEnd"/>
            <w:r w:rsidR="00561DFB">
              <w:rPr>
                <w:rFonts w:ascii="Times New Roman" w:hAnsi="Times New Roman" w:cs="Times New Roman" w:hint="eastAsia"/>
                <w:sz w:val="20"/>
              </w:rPr>
              <w:t>]</w:t>
            </w:r>
            <w:r w:rsidR="000466D0">
              <w:rPr>
                <w:rFonts w:ascii="Times New Roman" w:hAnsi="Times New Roman" w:cs="Times New Roman" w:hint="eastAsia"/>
                <w:sz w:val="20"/>
              </w:rPr>
              <w:t xml:space="preserve"> [vivo]</w:t>
            </w:r>
            <w:r w:rsidR="00BB7248">
              <w:rPr>
                <w:rFonts w:ascii="Times New Roman" w:hAnsi="Times New Roman" w:cs="Times New Roman" w:hint="eastAsia"/>
                <w:sz w:val="20"/>
              </w:rPr>
              <w:t xml:space="preserve"> [Ericsson]</w:t>
            </w:r>
            <w:r w:rsidR="007A1200">
              <w:rPr>
                <w:rFonts w:ascii="Times New Roman" w:hAnsi="Times New Roman" w:cs="Times New Roman" w:hint="eastAsia"/>
                <w:sz w:val="20"/>
              </w:rPr>
              <w:t xml:space="preserve"> [CATT] [Qualcomm]</w:t>
            </w:r>
            <w:r w:rsidR="00ED1CEF">
              <w:rPr>
                <w:rFonts w:ascii="Times New Roman" w:hAnsi="Times New Roman" w:cs="Times New Roman" w:hint="eastAsia"/>
                <w:sz w:val="20"/>
              </w:rPr>
              <w:t xml:space="preserve"> [LGE] [Samsung]</w:t>
            </w:r>
            <w:r w:rsidR="00D0494D">
              <w:rPr>
                <w:rFonts w:ascii="Times New Roman" w:hAnsi="Times New Roman" w:cs="Times New Roman" w:hint="eastAsia"/>
                <w:sz w:val="20"/>
              </w:rPr>
              <w:t xml:space="preserve"> [Sharp]</w:t>
            </w:r>
            <w:r w:rsidR="00572829">
              <w:rPr>
                <w:rFonts w:ascii="Times New Roman" w:hAnsi="Times New Roman" w:cs="Times New Roman" w:hint="eastAsia"/>
                <w:sz w:val="20"/>
              </w:rPr>
              <w:t xml:space="preserve"> [NTT DOCOMO]</w:t>
            </w:r>
          </w:p>
        </w:tc>
      </w:tr>
    </w:tbl>
    <w:p w14:paraId="6635FCC6" w14:textId="77777777" w:rsidR="00824168" w:rsidRDefault="00824168">
      <w:pPr>
        <w:rPr>
          <w:rFonts w:ascii="Times New Roman" w:hAnsi="Times New Roman" w:cs="Times New Roman"/>
          <w:sz w:val="20"/>
        </w:rPr>
      </w:pPr>
    </w:p>
    <w:p w14:paraId="402F12AB" w14:textId="404BF17C" w:rsidR="00824168" w:rsidRDefault="005A05AF">
      <w:pPr>
        <w:rPr>
          <w:rFonts w:ascii="Times New Roman" w:hAnsi="Times New Roman" w:cs="Times New Roman"/>
          <w:sz w:val="20"/>
        </w:rPr>
      </w:pPr>
      <w:r>
        <w:rPr>
          <w:rFonts w:ascii="Times New Roman" w:hAnsi="Times New Roman" w:cs="Times New Roman"/>
          <w:sz w:val="20"/>
        </w:rPr>
        <w:t>My suggestion is to leave the complexity and derivation at NW side. A</w:t>
      </w:r>
      <w:r>
        <w:rPr>
          <w:rFonts w:ascii="Times New Roman" w:hAnsi="Times New Roman" w:cs="Times New Roman" w:hint="eastAsia"/>
          <w:sz w:val="20"/>
        </w:rPr>
        <w:t xml:space="preserve"> new SIB parameter is introduced, e.g. </w:t>
      </w:r>
      <w:r w:rsidRPr="00CF0113">
        <w:rPr>
          <w:rFonts w:ascii="Times New Roman" w:hAnsi="Times New Roman" w:cs="Times New Roman" w:hint="eastAsia"/>
          <w:i/>
          <w:sz w:val="20"/>
        </w:rPr>
        <w:t>SL-TDD-</w:t>
      </w:r>
      <w:proofErr w:type="spellStart"/>
      <w:r w:rsidRPr="00CF0113">
        <w:rPr>
          <w:rFonts w:ascii="Times New Roman" w:hAnsi="Times New Roman" w:cs="Times New Roman" w:hint="eastAsia"/>
          <w:i/>
          <w:sz w:val="20"/>
        </w:rPr>
        <w:t>Config</w:t>
      </w:r>
      <w:proofErr w:type="spellEnd"/>
      <w:r w:rsidR="007B7EE4">
        <w:rPr>
          <w:rFonts w:ascii="Times New Roman" w:hAnsi="Times New Roman" w:cs="Times New Roman" w:hint="eastAsia"/>
          <w:sz w:val="20"/>
        </w:rPr>
        <w:t>, which is directly indicati</w:t>
      </w:r>
      <w:r w:rsidR="001A4E6C">
        <w:rPr>
          <w:rFonts w:ascii="Times New Roman" w:hAnsi="Times New Roman" w:cs="Times New Roman" w:hint="eastAsia"/>
          <w:sz w:val="20"/>
        </w:rPr>
        <w:t>ng</w:t>
      </w:r>
      <w:r w:rsidR="007B7EE4">
        <w:rPr>
          <w:rFonts w:ascii="Times New Roman" w:hAnsi="Times New Roman" w:cs="Times New Roman" w:hint="eastAsia"/>
          <w:sz w:val="20"/>
        </w:rPr>
        <w:t xml:space="preserve"> </w:t>
      </w:r>
      <w:r w:rsidR="001A4E6C">
        <w:rPr>
          <w:rFonts w:ascii="Times New Roman" w:hAnsi="Times New Roman" w:cs="Times New Roman" w:hint="eastAsia"/>
          <w:sz w:val="20"/>
        </w:rPr>
        <w:t>the</w:t>
      </w:r>
      <w:r w:rsidR="007B7EE4">
        <w:rPr>
          <w:rFonts w:ascii="Times New Roman" w:hAnsi="Times New Roman" w:cs="Times New Roman" w:hint="eastAsia"/>
          <w:sz w:val="20"/>
        </w:rPr>
        <w:t xml:space="preserve"> X/Y/Z.</w:t>
      </w:r>
      <w:r>
        <w:rPr>
          <w:rFonts w:ascii="Times New Roman" w:hAnsi="Times New Roman" w:cs="Times New Roman" w:hint="eastAsia"/>
          <w:sz w:val="20"/>
        </w:rPr>
        <w:t xml:space="preserve"> </w:t>
      </w:r>
      <w:proofErr w:type="gramStart"/>
      <w:r w:rsidR="00CF0113">
        <w:rPr>
          <w:rFonts w:ascii="Times New Roman" w:hAnsi="Times New Roman" w:cs="Times New Roman" w:hint="eastAsia"/>
          <w:sz w:val="20"/>
        </w:rPr>
        <w:t>NW</w:t>
      </w:r>
      <w:proofErr w:type="gramEnd"/>
      <w:r w:rsidR="00CF0113">
        <w:rPr>
          <w:rFonts w:ascii="Times New Roman" w:hAnsi="Times New Roman" w:cs="Times New Roman" w:hint="eastAsia"/>
          <w:sz w:val="20"/>
        </w:rPr>
        <w:t xml:space="preserve"> indicates both </w:t>
      </w:r>
      <w:r w:rsidR="00CF0113" w:rsidRPr="00C75AB5">
        <w:rPr>
          <w:rFonts w:ascii="Times New Roman" w:hAnsi="Times New Roman" w:cs="Times New Roman"/>
          <w:i/>
          <w:sz w:val="20"/>
        </w:rPr>
        <w:t>TDD-UL-DL-</w:t>
      </w:r>
      <w:proofErr w:type="spellStart"/>
      <w:r w:rsidR="00CF0113" w:rsidRPr="00C75AB5">
        <w:rPr>
          <w:rFonts w:ascii="Times New Roman" w:hAnsi="Times New Roman" w:cs="Times New Roman"/>
          <w:i/>
          <w:sz w:val="20"/>
        </w:rPr>
        <w:t>ConfigCommon</w:t>
      </w:r>
      <w:proofErr w:type="spellEnd"/>
      <w:r w:rsidR="00CF0113">
        <w:rPr>
          <w:rFonts w:ascii="Times New Roman" w:hAnsi="Times New Roman" w:cs="Times New Roman" w:hint="eastAsia"/>
          <w:sz w:val="20"/>
        </w:rPr>
        <w:t xml:space="preserve"> and </w:t>
      </w:r>
      <w:r w:rsidR="00CF0113" w:rsidRPr="00CF0113">
        <w:rPr>
          <w:rFonts w:ascii="Times New Roman" w:hAnsi="Times New Roman" w:cs="Times New Roman" w:hint="eastAsia"/>
          <w:i/>
          <w:sz w:val="20"/>
        </w:rPr>
        <w:t>SL-TDD-</w:t>
      </w:r>
      <w:proofErr w:type="spellStart"/>
      <w:r w:rsidR="00CF0113" w:rsidRPr="00CF0113">
        <w:rPr>
          <w:rFonts w:ascii="Times New Roman" w:hAnsi="Times New Roman" w:cs="Times New Roman" w:hint="eastAsia"/>
          <w:i/>
          <w:sz w:val="20"/>
        </w:rPr>
        <w:t>Config</w:t>
      </w:r>
      <w:proofErr w:type="spellEnd"/>
      <w:r w:rsidR="00CF0113">
        <w:rPr>
          <w:rFonts w:ascii="Times New Roman" w:hAnsi="Times New Roman" w:cs="Times New Roman" w:hint="eastAsia"/>
          <w:sz w:val="20"/>
        </w:rPr>
        <w:t xml:space="preserve"> to SL UE by SIB</w:t>
      </w:r>
      <w:r w:rsidR="00F5599C">
        <w:rPr>
          <w:rFonts w:ascii="Times New Roman" w:hAnsi="Times New Roman" w:cs="Times New Roman" w:hint="eastAsia"/>
          <w:sz w:val="20"/>
        </w:rPr>
        <w:t xml:space="preserve">, and UE set the TDD configuration </w:t>
      </w:r>
      <w:r w:rsidR="00F5599C">
        <w:rPr>
          <w:rFonts w:ascii="Times New Roman" w:hAnsi="Times New Roman" w:cs="Times New Roman"/>
          <w:sz w:val="20"/>
        </w:rPr>
        <w:t>field</w:t>
      </w:r>
      <w:r w:rsidR="00F5599C">
        <w:rPr>
          <w:rFonts w:ascii="Times New Roman" w:hAnsi="Times New Roman" w:cs="Times New Roman" w:hint="eastAsia"/>
          <w:sz w:val="20"/>
        </w:rPr>
        <w:t xml:space="preserve"> (12 bits) in PSBCH by simply copy it from </w:t>
      </w:r>
      <w:r w:rsidR="00F5599C" w:rsidRPr="00CF0113">
        <w:rPr>
          <w:rFonts w:ascii="Times New Roman" w:hAnsi="Times New Roman" w:cs="Times New Roman" w:hint="eastAsia"/>
          <w:i/>
          <w:sz w:val="20"/>
        </w:rPr>
        <w:t>SL-TDD-</w:t>
      </w:r>
      <w:proofErr w:type="spellStart"/>
      <w:r w:rsidR="00F5599C" w:rsidRPr="00CF0113">
        <w:rPr>
          <w:rFonts w:ascii="Times New Roman" w:hAnsi="Times New Roman" w:cs="Times New Roman" w:hint="eastAsia"/>
          <w:i/>
          <w:sz w:val="20"/>
        </w:rPr>
        <w:t>Config</w:t>
      </w:r>
      <w:proofErr w:type="spellEnd"/>
      <w:r w:rsidR="00F5599C" w:rsidRPr="00F5599C">
        <w:rPr>
          <w:rFonts w:ascii="Times New Roman" w:hAnsi="Times New Roman" w:cs="Times New Roman" w:hint="eastAsia"/>
          <w:sz w:val="20"/>
        </w:rPr>
        <w:t>.</w:t>
      </w:r>
    </w:p>
    <w:p w14:paraId="68EC02AF" w14:textId="77777777" w:rsidR="00824168" w:rsidRDefault="00824168">
      <w:pPr>
        <w:rPr>
          <w:rFonts w:ascii="Times New Roman" w:hAnsi="Times New Roman" w:cs="Times New Roman"/>
          <w:sz w:val="20"/>
        </w:rPr>
      </w:pPr>
    </w:p>
    <w:p w14:paraId="1446DF92" w14:textId="2774BC2B" w:rsidR="00F5098A" w:rsidRPr="00F5098A" w:rsidRDefault="00F5098A">
      <w:pPr>
        <w:rPr>
          <w:rFonts w:ascii="Times New Roman" w:hAnsi="Times New Roman" w:cs="Times New Roman"/>
          <w:b/>
          <w:i/>
          <w:sz w:val="20"/>
        </w:rPr>
      </w:pPr>
      <w:r w:rsidRPr="00F5098A">
        <w:rPr>
          <w:rFonts w:ascii="Times New Roman" w:hAnsi="Times New Roman" w:cs="Times New Roman" w:hint="eastAsia"/>
          <w:b/>
          <w:i/>
          <w:sz w:val="20"/>
          <w:highlight w:val="yellow"/>
        </w:rPr>
        <w:t>FL proposal:</w:t>
      </w:r>
    </w:p>
    <w:p w14:paraId="7106A855" w14:textId="422009B7" w:rsidR="00F5098A" w:rsidRPr="005D4819" w:rsidRDefault="00E26D68" w:rsidP="00C57E4F">
      <w:pPr>
        <w:pStyle w:val="a5"/>
        <w:numPr>
          <w:ilvl w:val="0"/>
          <w:numId w:val="19"/>
        </w:numPr>
        <w:ind w:firstLineChars="0"/>
        <w:rPr>
          <w:rFonts w:cs="Times New Roman"/>
          <w:b/>
          <w:i/>
          <w:sz w:val="20"/>
        </w:rPr>
      </w:pPr>
      <w:r w:rsidRPr="005D4819">
        <w:rPr>
          <w:rFonts w:cs="Times New Roman" w:hint="eastAsia"/>
          <w:b/>
          <w:i/>
          <w:sz w:val="20"/>
        </w:rPr>
        <w:t>A new SIB parameter</w:t>
      </w:r>
      <w:r w:rsidR="00351DBE">
        <w:rPr>
          <w:rFonts w:cs="Times New Roman" w:hint="eastAsia"/>
          <w:b/>
          <w:i/>
          <w:sz w:val="20"/>
        </w:rPr>
        <w:t>, e.g. SL-TDD-</w:t>
      </w:r>
      <w:proofErr w:type="spellStart"/>
      <w:r w:rsidR="00351DBE">
        <w:rPr>
          <w:rFonts w:cs="Times New Roman" w:hint="eastAsia"/>
          <w:b/>
          <w:i/>
          <w:sz w:val="20"/>
        </w:rPr>
        <w:t>Config</w:t>
      </w:r>
      <w:proofErr w:type="spellEnd"/>
      <w:r w:rsidR="00351DBE">
        <w:rPr>
          <w:rFonts w:cs="Times New Roman" w:hint="eastAsia"/>
          <w:b/>
          <w:i/>
          <w:sz w:val="20"/>
        </w:rPr>
        <w:t>,</w:t>
      </w:r>
      <w:r w:rsidRPr="005D4819">
        <w:rPr>
          <w:rFonts w:cs="Times New Roman" w:hint="eastAsia"/>
          <w:b/>
          <w:i/>
          <w:sz w:val="20"/>
        </w:rPr>
        <w:t xml:space="preserve"> is introduced</w:t>
      </w:r>
      <w:r w:rsidR="00FB53B0" w:rsidRPr="005D4819">
        <w:rPr>
          <w:rFonts w:cs="Times New Roman" w:hint="eastAsia"/>
          <w:b/>
          <w:i/>
          <w:sz w:val="20"/>
        </w:rPr>
        <w:t xml:space="preserve"> to indicate </w:t>
      </w:r>
      <w:r w:rsidR="0066786F">
        <w:rPr>
          <w:rFonts w:cs="Times New Roman" w:hint="eastAsia"/>
          <w:b/>
          <w:i/>
          <w:sz w:val="20"/>
        </w:rPr>
        <w:t xml:space="preserve">the </w:t>
      </w:r>
      <w:r w:rsidR="0066786F">
        <w:rPr>
          <w:rFonts w:cs="Times New Roman"/>
          <w:b/>
          <w:i/>
          <w:sz w:val="20"/>
        </w:rPr>
        <w:t>“</w:t>
      </w:r>
      <w:r w:rsidR="0066786F">
        <w:rPr>
          <w:rFonts w:cs="Times New Roman" w:hint="eastAsia"/>
          <w:b/>
          <w:i/>
          <w:sz w:val="20"/>
        </w:rPr>
        <w:t>indication of</w:t>
      </w:r>
      <w:r w:rsidR="00FB53B0" w:rsidRPr="005D4819">
        <w:rPr>
          <w:rFonts w:cs="Times New Roman" w:hint="eastAsia"/>
          <w:b/>
          <w:i/>
          <w:sz w:val="20"/>
        </w:rPr>
        <w:t xml:space="preserve"> TDD configuration</w:t>
      </w:r>
      <w:r w:rsidR="0066786F">
        <w:rPr>
          <w:rFonts w:cs="Times New Roman"/>
          <w:b/>
          <w:i/>
          <w:sz w:val="20"/>
        </w:rPr>
        <w:t>”</w:t>
      </w:r>
      <w:r w:rsidR="00FB53B0" w:rsidRPr="005D4819">
        <w:rPr>
          <w:rFonts w:cs="Times New Roman" w:hint="eastAsia"/>
          <w:b/>
          <w:i/>
          <w:sz w:val="20"/>
        </w:rPr>
        <w:t xml:space="preserve"> in PSBCH.</w:t>
      </w:r>
    </w:p>
    <w:p w14:paraId="7DFBA765" w14:textId="77777777" w:rsidR="00F5098A" w:rsidRDefault="00F5098A">
      <w:pPr>
        <w:rPr>
          <w:rFonts w:ascii="Times New Roman" w:hAnsi="Times New Roman" w:cs="Times New Roman"/>
          <w:sz w:val="20"/>
        </w:rPr>
      </w:pPr>
    </w:p>
    <w:p w14:paraId="73ED326F" w14:textId="497F62C7" w:rsidR="00924FE5" w:rsidRPr="00C517C9" w:rsidRDefault="0067778D" w:rsidP="00924FE5">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Comments 5/28-5/29</w:t>
      </w:r>
    </w:p>
    <w:tbl>
      <w:tblPr>
        <w:tblStyle w:val="a6"/>
        <w:tblW w:w="0" w:type="auto"/>
        <w:tblLook w:val="04A0" w:firstRow="1" w:lastRow="0" w:firstColumn="1" w:lastColumn="0" w:noHBand="0" w:noVBand="1"/>
      </w:tblPr>
      <w:tblGrid>
        <w:gridCol w:w="1451"/>
        <w:gridCol w:w="8438"/>
      </w:tblGrid>
      <w:tr w:rsidR="00924FE5" w:rsidRPr="00C06C2B" w14:paraId="0E911754" w14:textId="77777777" w:rsidTr="00D12E74">
        <w:tc>
          <w:tcPr>
            <w:tcW w:w="1451" w:type="dxa"/>
            <w:shd w:val="clear" w:color="auto" w:fill="BFBFBF" w:themeFill="background1" w:themeFillShade="BF"/>
            <w:vAlign w:val="center"/>
          </w:tcPr>
          <w:p w14:paraId="6DB4B705" w14:textId="77777777" w:rsidR="00924FE5" w:rsidRPr="00C06C2B" w:rsidRDefault="00924FE5" w:rsidP="00D12E74">
            <w:pPr>
              <w:jc w:val="center"/>
              <w:rPr>
                <w:b/>
              </w:rPr>
            </w:pPr>
            <w:r w:rsidRPr="00C06C2B">
              <w:rPr>
                <w:rFonts w:hint="eastAsia"/>
                <w:b/>
              </w:rPr>
              <w:t>Company</w:t>
            </w:r>
          </w:p>
        </w:tc>
        <w:tc>
          <w:tcPr>
            <w:tcW w:w="8438" w:type="dxa"/>
            <w:shd w:val="clear" w:color="auto" w:fill="BFBFBF" w:themeFill="background1" w:themeFillShade="BF"/>
            <w:vAlign w:val="center"/>
          </w:tcPr>
          <w:p w14:paraId="48DE2DD5" w14:textId="77777777" w:rsidR="00924FE5" w:rsidRPr="00C06C2B" w:rsidRDefault="00924FE5" w:rsidP="00D12E74">
            <w:pPr>
              <w:jc w:val="center"/>
              <w:rPr>
                <w:b/>
              </w:rPr>
            </w:pPr>
            <w:r w:rsidRPr="00C06C2B">
              <w:rPr>
                <w:rFonts w:hint="eastAsia"/>
                <w:b/>
              </w:rPr>
              <w:t>Views</w:t>
            </w:r>
          </w:p>
        </w:tc>
      </w:tr>
      <w:tr w:rsidR="00924FE5" w14:paraId="5759C01D" w14:textId="77777777" w:rsidTr="00D12E74">
        <w:tc>
          <w:tcPr>
            <w:tcW w:w="1451" w:type="dxa"/>
          </w:tcPr>
          <w:p w14:paraId="6F38A7E9" w14:textId="77777777" w:rsidR="00924FE5" w:rsidRDefault="00924FE5" w:rsidP="00D12E74"/>
        </w:tc>
        <w:tc>
          <w:tcPr>
            <w:tcW w:w="8438" w:type="dxa"/>
          </w:tcPr>
          <w:p w14:paraId="6B8E90E6" w14:textId="77777777" w:rsidR="00924FE5" w:rsidRPr="002E5B5E" w:rsidRDefault="00924FE5" w:rsidP="00D12E74">
            <w:pPr>
              <w:rPr>
                <w:lang w:val="en-GB"/>
              </w:rPr>
            </w:pPr>
          </w:p>
        </w:tc>
      </w:tr>
      <w:tr w:rsidR="00924FE5" w14:paraId="09C2279A" w14:textId="77777777" w:rsidTr="00D12E74">
        <w:tc>
          <w:tcPr>
            <w:tcW w:w="1451" w:type="dxa"/>
          </w:tcPr>
          <w:p w14:paraId="292BFC6B" w14:textId="77777777" w:rsidR="00924FE5" w:rsidRDefault="00924FE5" w:rsidP="00D12E74"/>
        </w:tc>
        <w:tc>
          <w:tcPr>
            <w:tcW w:w="8438" w:type="dxa"/>
          </w:tcPr>
          <w:p w14:paraId="177F4D38" w14:textId="77777777" w:rsidR="00924FE5" w:rsidRPr="002E5B5E" w:rsidRDefault="00924FE5" w:rsidP="00D12E74">
            <w:pPr>
              <w:rPr>
                <w:lang w:val="en-GB"/>
              </w:rPr>
            </w:pPr>
          </w:p>
        </w:tc>
      </w:tr>
      <w:tr w:rsidR="00924FE5" w14:paraId="43D0DD6B" w14:textId="77777777" w:rsidTr="00D12E74">
        <w:tc>
          <w:tcPr>
            <w:tcW w:w="1451" w:type="dxa"/>
          </w:tcPr>
          <w:p w14:paraId="7875F2A5" w14:textId="77777777" w:rsidR="00924FE5" w:rsidRDefault="00924FE5" w:rsidP="00D12E74"/>
        </w:tc>
        <w:tc>
          <w:tcPr>
            <w:tcW w:w="8438" w:type="dxa"/>
          </w:tcPr>
          <w:p w14:paraId="5FEA8A84" w14:textId="77777777" w:rsidR="00924FE5" w:rsidRPr="002E5B5E" w:rsidRDefault="00924FE5" w:rsidP="00D12E74">
            <w:pPr>
              <w:rPr>
                <w:lang w:val="en-GB"/>
              </w:rPr>
            </w:pPr>
          </w:p>
        </w:tc>
      </w:tr>
    </w:tbl>
    <w:p w14:paraId="3A51D935" w14:textId="77777777" w:rsidR="00F5098A" w:rsidRDefault="00F5098A">
      <w:pPr>
        <w:rPr>
          <w:rFonts w:ascii="Times New Roman" w:hAnsi="Times New Roman" w:cs="Times New Roman"/>
          <w:sz w:val="20"/>
        </w:rPr>
      </w:pPr>
    </w:p>
    <w:p w14:paraId="41805943" w14:textId="77777777" w:rsidR="00924FE5" w:rsidRPr="00184A33" w:rsidRDefault="00924FE5">
      <w:pPr>
        <w:rPr>
          <w:rFonts w:ascii="Times New Roman" w:hAnsi="Times New Roman" w:cs="Times New Roman"/>
          <w:sz w:val="20"/>
        </w:rPr>
      </w:pPr>
    </w:p>
    <w:p w14:paraId="06F20567" w14:textId="0F276458" w:rsidR="006B3099" w:rsidRPr="00C517C9" w:rsidRDefault="006B3099" w:rsidP="006B3099">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b/>
          <w:sz w:val="20"/>
        </w:rPr>
        <w:t>Email responses 5</w:t>
      </w:r>
      <w:r w:rsidR="0067778D">
        <w:rPr>
          <w:rFonts w:ascii="Times New Roman" w:hAnsi="Times New Roman" w:cs="Times New Roman"/>
          <w:b/>
          <w:sz w:val="20"/>
        </w:rPr>
        <w:t>/25-5/2</w:t>
      </w:r>
      <w:r w:rsidR="0067778D">
        <w:rPr>
          <w:rFonts w:ascii="Times New Roman" w:hAnsi="Times New Roman" w:cs="Times New Roman" w:hint="eastAsia"/>
          <w:b/>
          <w:sz w:val="20"/>
        </w:rPr>
        <w:t>7</w:t>
      </w:r>
    </w:p>
    <w:p w14:paraId="0C7BDDA0" w14:textId="4B0AB4BE" w:rsidR="006B3099" w:rsidRPr="00792D33" w:rsidRDefault="00792D33">
      <w:pPr>
        <w:rPr>
          <w:rFonts w:ascii="Times New Roman" w:hAnsi="Times New Roman" w:cs="Times New Roman"/>
          <w:i/>
          <w:sz w:val="20"/>
        </w:rPr>
      </w:pPr>
      <w:r w:rsidRPr="00792D33">
        <w:rPr>
          <w:rFonts w:ascii="Times New Roman" w:hAnsi="Times New Roman" w:cs="Times New Roman" w:hint="eastAsia"/>
          <w:i/>
          <w:sz w:val="20"/>
        </w:rPr>
        <w:t xml:space="preserve">FL </w:t>
      </w:r>
      <w:r w:rsidRPr="00792D33">
        <w:rPr>
          <w:rFonts w:ascii="Times New Roman" w:hAnsi="Times New Roman" w:cs="Times New Roman"/>
          <w:i/>
          <w:sz w:val="20"/>
        </w:rPr>
        <w:t>Proposal: SL-TDD-</w:t>
      </w:r>
      <w:proofErr w:type="spellStart"/>
      <w:r w:rsidRPr="00792D33">
        <w:rPr>
          <w:rFonts w:ascii="Times New Roman" w:hAnsi="Times New Roman" w:cs="Times New Roman"/>
          <w:i/>
          <w:sz w:val="20"/>
        </w:rPr>
        <w:t>Config</w:t>
      </w:r>
      <w:proofErr w:type="spellEnd"/>
      <w:r w:rsidRPr="00792D33">
        <w:rPr>
          <w:rFonts w:ascii="Times New Roman" w:hAnsi="Times New Roman" w:cs="Times New Roman"/>
          <w:i/>
          <w:sz w:val="20"/>
        </w:rPr>
        <w:t xml:space="preserve"> in PSBCH is set to the same values in SIB provided by </w:t>
      </w:r>
      <w:proofErr w:type="spellStart"/>
      <w:r w:rsidRPr="00792D33">
        <w:rPr>
          <w:rFonts w:ascii="Times New Roman" w:hAnsi="Times New Roman" w:cs="Times New Roman"/>
          <w:i/>
          <w:sz w:val="20"/>
        </w:rPr>
        <w:t>gNB</w:t>
      </w:r>
      <w:proofErr w:type="spellEnd"/>
    </w:p>
    <w:tbl>
      <w:tblPr>
        <w:tblStyle w:val="a6"/>
        <w:tblW w:w="9889" w:type="dxa"/>
        <w:tblLayout w:type="fixed"/>
        <w:tblLook w:val="04A0" w:firstRow="1" w:lastRow="0" w:firstColumn="1" w:lastColumn="0" w:noHBand="0" w:noVBand="1"/>
      </w:tblPr>
      <w:tblGrid>
        <w:gridCol w:w="1451"/>
        <w:gridCol w:w="8438"/>
      </w:tblGrid>
      <w:tr w:rsidR="001C1369" w14:paraId="64A34B58" w14:textId="77777777" w:rsidTr="001C1369">
        <w:tc>
          <w:tcPr>
            <w:tcW w:w="1451" w:type="dxa"/>
            <w:shd w:val="clear" w:color="auto" w:fill="BFBFBF" w:themeFill="background1" w:themeFillShade="BF"/>
            <w:vAlign w:val="center"/>
          </w:tcPr>
          <w:p w14:paraId="6127693B" w14:textId="77777777" w:rsidR="001C1369" w:rsidRDefault="001C1369" w:rsidP="00593964">
            <w:pPr>
              <w:jc w:val="center"/>
              <w:rPr>
                <w:b/>
              </w:rPr>
            </w:pPr>
            <w:r>
              <w:rPr>
                <w:rFonts w:hint="eastAsia"/>
                <w:b/>
              </w:rPr>
              <w:t>Company</w:t>
            </w:r>
          </w:p>
        </w:tc>
        <w:tc>
          <w:tcPr>
            <w:tcW w:w="8438" w:type="dxa"/>
            <w:shd w:val="clear" w:color="auto" w:fill="BFBFBF" w:themeFill="background1" w:themeFillShade="BF"/>
            <w:vAlign w:val="center"/>
          </w:tcPr>
          <w:p w14:paraId="3FFCE9D4" w14:textId="77777777" w:rsidR="001C1369" w:rsidRDefault="001C1369" w:rsidP="00593964">
            <w:pPr>
              <w:jc w:val="center"/>
              <w:rPr>
                <w:b/>
              </w:rPr>
            </w:pPr>
            <w:r>
              <w:rPr>
                <w:rFonts w:hint="eastAsia"/>
                <w:b/>
              </w:rPr>
              <w:t>Views</w:t>
            </w:r>
          </w:p>
        </w:tc>
      </w:tr>
      <w:tr w:rsidR="001C1369" w14:paraId="55B0FB27" w14:textId="77777777" w:rsidTr="001C1369">
        <w:tc>
          <w:tcPr>
            <w:tcW w:w="1451" w:type="dxa"/>
          </w:tcPr>
          <w:p w14:paraId="678E6D4C" w14:textId="77777777" w:rsidR="001C1369" w:rsidRDefault="001C1369" w:rsidP="00593964">
            <w:r>
              <w:rPr>
                <w:rFonts w:hint="eastAsia"/>
              </w:rPr>
              <w:t>H</w:t>
            </w:r>
            <w:r>
              <w:t xml:space="preserve">uawei, </w:t>
            </w:r>
            <w:proofErr w:type="spellStart"/>
            <w:r>
              <w:t>HiSilicon</w:t>
            </w:r>
            <w:proofErr w:type="spellEnd"/>
          </w:p>
        </w:tc>
        <w:tc>
          <w:tcPr>
            <w:tcW w:w="8438" w:type="dxa"/>
          </w:tcPr>
          <w:p w14:paraId="5E03DFE3" w14:textId="77777777" w:rsidR="001C1369" w:rsidRDefault="001C1369" w:rsidP="00593964">
            <w:pPr>
              <w:rPr>
                <w:sz w:val="20"/>
                <w:szCs w:val="20"/>
              </w:rPr>
            </w:pPr>
            <w:r>
              <w:rPr>
                <w:sz w:val="20"/>
                <w:szCs w:val="20"/>
              </w:rPr>
              <w:t>It is preferable at this stage not to define new signaling at this stage if we can rely on proper network configuration instead, due to the overhead of transmitting the signaling and the standardization effort of designing it. If the flexibility of NW configuration is considered too extremely restrictive by operators, we would be interested to discuss how we can achieve better flexibility.</w:t>
            </w:r>
          </w:p>
        </w:tc>
      </w:tr>
      <w:tr w:rsidR="001C1369" w14:paraId="7FC8A813" w14:textId="77777777" w:rsidTr="001C1369">
        <w:tc>
          <w:tcPr>
            <w:tcW w:w="1451" w:type="dxa"/>
          </w:tcPr>
          <w:p w14:paraId="019FF265" w14:textId="77777777" w:rsidR="001C1369" w:rsidRDefault="001C1369" w:rsidP="00593964">
            <w:r>
              <w:rPr>
                <w:rFonts w:hint="eastAsia"/>
              </w:rPr>
              <w:t>C</w:t>
            </w:r>
            <w:r>
              <w:t>MCC</w:t>
            </w:r>
          </w:p>
        </w:tc>
        <w:tc>
          <w:tcPr>
            <w:tcW w:w="8438" w:type="dxa"/>
          </w:tcPr>
          <w:p w14:paraId="7022BD64" w14:textId="77777777" w:rsidR="001C1369" w:rsidRDefault="001C1369" w:rsidP="00593964">
            <w:r>
              <w:rPr>
                <w:rFonts w:hint="eastAsia"/>
              </w:rPr>
              <w:t>A</w:t>
            </w:r>
            <w:r>
              <w:t>gree with FL’s proposal to flexibly accommodate diverse TDD configurations, i.e. sometimes DL-dominant configurations and sometimes UL-dominant configurations to adapt the changes of traffic load.</w:t>
            </w:r>
          </w:p>
        </w:tc>
      </w:tr>
      <w:tr w:rsidR="001C1369" w14:paraId="3DBD874B" w14:textId="77777777" w:rsidTr="001C1369">
        <w:tc>
          <w:tcPr>
            <w:tcW w:w="1451" w:type="dxa"/>
          </w:tcPr>
          <w:p w14:paraId="4FE4EB25" w14:textId="77777777" w:rsidR="001C1369" w:rsidRDefault="001C1369" w:rsidP="00593964">
            <w:r>
              <w:t>Intel</w:t>
            </w:r>
          </w:p>
        </w:tc>
        <w:tc>
          <w:tcPr>
            <w:tcW w:w="8438" w:type="dxa"/>
          </w:tcPr>
          <w:p w14:paraId="1C1DC93A" w14:textId="77777777" w:rsidR="001C1369" w:rsidRDefault="001C1369" w:rsidP="00593964">
            <w:r>
              <w:t>Agree with FL</w:t>
            </w:r>
          </w:p>
        </w:tc>
      </w:tr>
      <w:tr w:rsidR="001C1369" w14:paraId="31120BD6" w14:textId="77777777" w:rsidTr="001C1369">
        <w:tc>
          <w:tcPr>
            <w:tcW w:w="1451" w:type="dxa"/>
          </w:tcPr>
          <w:p w14:paraId="2AFC1E31" w14:textId="77777777" w:rsidR="001C1369" w:rsidRDefault="001C1369" w:rsidP="00593964">
            <w:proofErr w:type="spellStart"/>
            <w:r>
              <w:rPr>
                <w:rFonts w:hint="eastAsia"/>
              </w:rPr>
              <w:lastRenderedPageBreak/>
              <w:t>MediaTek</w:t>
            </w:r>
            <w:proofErr w:type="spellEnd"/>
          </w:p>
        </w:tc>
        <w:tc>
          <w:tcPr>
            <w:tcW w:w="8438" w:type="dxa"/>
          </w:tcPr>
          <w:p w14:paraId="251EFE64" w14:textId="77777777" w:rsidR="001C1369" w:rsidRDefault="001C1369" w:rsidP="00593964">
            <w:r>
              <w:rPr>
                <w:rFonts w:hint="eastAsia"/>
              </w:rPr>
              <w:t>Agree</w:t>
            </w:r>
            <w:r>
              <w:t xml:space="preserve"> with FL’s proposal</w:t>
            </w:r>
          </w:p>
        </w:tc>
      </w:tr>
      <w:tr w:rsidR="001C1369" w14:paraId="442616C6" w14:textId="77777777" w:rsidTr="001C1369">
        <w:tc>
          <w:tcPr>
            <w:tcW w:w="1451" w:type="dxa"/>
          </w:tcPr>
          <w:p w14:paraId="1C5CCB7D" w14:textId="77777777" w:rsidR="001C1369" w:rsidRDefault="001C1369" w:rsidP="00593964">
            <w:r>
              <w:rPr>
                <w:rFonts w:hint="eastAsia"/>
              </w:rPr>
              <w:t>ZTE/</w:t>
            </w:r>
            <w:proofErr w:type="spellStart"/>
            <w:r>
              <w:rPr>
                <w:rFonts w:hint="eastAsia"/>
              </w:rPr>
              <w:t>Sanechips</w:t>
            </w:r>
            <w:proofErr w:type="spellEnd"/>
          </w:p>
        </w:tc>
        <w:tc>
          <w:tcPr>
            <w:tcW w:w="8438" w:type="dxa"/>
          </w:tcPr>
          <w:p w14:paraId="2EF73D79" w14:textId="77777777" w:rsidR="001C1369" w:rsidRDefault="001C1369" w:rsidP="00593964">
            <w:r>
              <w:rPr>
                <w:rFonts w:hint="eastAsia"/>
              </w:rPr>
              <w:t xml:space="preserve">We don't think this signaling is necessary. This signaling, if introduced, would require a major update of the WA under </w:t>
            </w:r>
            <w:proofErr w:type="spellStart"/>
            <w:r>
              <w:rPr>
                <w:rFonts w:hint="eastAsia"/>
              </w:rPr>
              <w:t>phystructure</w:t>
            </w:r>
            <w:proofErr w:type="spellEnd"/>
            <w:r>
              <w:rPr>
                <w:rFonts w:hint="eastAsia"/>
              </w:rPr>
              <w:t>.</w:t>
            </w:r>
          </w:p>
          <w:p w14:paraId="5DFE143C" w14:textId="77777777" w:rsidR="001C1369" w:rsidRDefault="001C1369" w:rsidP="00593964">
            <w:r>
              <w:rPr>
                <w:rFonts w:hint="eastAsia"/>
              </w:rPr>
              <w:t xml:space="preserve">To our understanding, the intention of the signaling is to indicate convey the slot information in PSBCH in case </w:t>
            </w:r>
            <w:proofErr w:type="gramStart"/>
            <w:r>
              <w:rPr>
                <w:rFonts w:hint="eastAsia"/>
              </w:rPr>
              <w:t>its contents on slot information differs</w:t>
            </w:r>
            <w:proofErr w:type="gramEnd"/>
            <w:r>
              <w:rPr>
                <w:rFonts w:hint="eastAsia"/>
              </w:rPr>
              <w:t xml:space="preserve"> from that in TDD-UL-DL-</w:t>
            </w:r>
            <w:proofErr w:type="spellStart"/>
            <w:r>
              <w:rPr>
                <w:rFonts w:hint="eastAsia"/>
              </w:rPr>
              <w:t>ConfigCommon</w:t>
            </w:r>
            <w:proofErr w:type="spellEnd"/>
            <w:r>
              <w:rPr>
                <w:rFonts w:hint="eastAsia"/>
              </w:rPr>
              <w:t xml:space="preserve">. Thus this signaling may be useful under 13 cases as shown in table </w:t>
            </w:r>
            <w:proofErr w:type="gramStart"/>
            <w:r>
              <w:rPr>
                <w:rFonts w:hint="eastAsia"/>
              </w:rPr>
              <w:t>A</w:t>
            </w:r>
            <w:proofErr w:type="gramEnd"/>
            <w:r>
              <w:rPr>
                <w:rFonts w:hint="eastAsia"/>
              </w:rPr>
              <w:t xml:space="preserve"> in appendix of R1-2003574. We think the flexibility of NW is a serious issue if the UL slots conveyed in PSBCH could be arbitrarily different from those in TDD-UL-DL-</w:t>
            </w:r>
            <w:proofErr w:type="spellStart"/>
            <w:r>
              <w:rPr>
                <w:rFonts w:hint="eastAsia"/>
              </w:rPr>
              <w:t>ConfigCommon</w:t>
            </w:r>
            <w:proofErr w:type="spellEnd"/>
            <w:r>
              <w:rPr>
                <w:rFonts w:hint="eastAsia"/>
              </w:rPr>
              <w:t xml:space="preserve"> and the limited Rx RPs are supposed to contain the slot patterns in both PSBCH and TDD-UL-DL-</w:t>
            </w:r>
            <w:proofErr w:type="spellStart"/>
            <w:r>
              <w:rPr>
                <w:rFonts w:hint="eastAsia"/>
              </w:rPr>
              <w:t>ConfigCommon</w:t>
            </w:r>
            <w:proofErr w:type="spellEnd"/>
            <w:r>
              <w:rPr>
                <w:rFonts w:hint="eastAsia"/>
              </w:rPr>
              <w:t>. But we would say the flexibility of NW is sufficient if 7 bits in PSBCH is utilized to the fullest extent as in our feedback to proposal 3 under issue 1 and the following is mandated.</w:t>
            </w:r>
          </w:p>
          <w:p w14:paraId="775B345C" w14:textId="77777777" w:rsidR="001C1369" w:rsidRDefault="001C1369" w:rsidP="00593964">
            <w:pPr>
              <w:spacing w:before="120" w:after="120"/>
            </w:pPr>
            <w:r>
              <w:rPr>
                <w:color w:val="FF0000"/>
                <w:sz w:val="20"/>
                <w:szCs w:val="20"/>
              </w:rPr>
              <w:t xml:space="preserve">The UL slot(s) derived by out of coverage UE from PSBCH should be aligned with that derived by in coverage UE from </w:t>
            </w:r>
            <w:r>
              <w:rPr>
                <w:i/>
                <w:iCs/>
                <w:color w:val="FF0000"/>
                <w:sz w:val="20"/>
                <w:szCs w:val="20"/>
              </w:rPr>
              <w:t>TDD-UL-DL-</w:t>
            </w:r>
            <w:proofErr w:type="spellStart"/>
            <w:r>
              <w:rPr>
                <w:i/>
                <w:iCs/>
                <w:color w:val="FF0000"/>
                <w:sz w:val="20"/>
                <w:szCs w:val="20"/>
              </w:rPr>
              <w:t>ConfigCommon</w:t>
            </w:r>
            <w:proofErr w:type="spellEnd"/>
          </w:p>
          <w:p w14:paraId="00F4A337" w14:textId="77777777" w:rsidR="001C1369" w:rsidRDefault="001C1369" w:rsidP="00593964"/>
        </w:tc>
      </w:tr>
      <w:tr w:rsidR="001C1369" w14:paraId="2AB12768" w14:textId="77777777" w:rsidTr="001C1369">
        <w:tc>
          <w:tcPr>
            <w:tcW w:w="1451" w:type="dxa"/>
          </w:tcPr>
          <w:p w14:paraId="044480B4" w14:textId="77777777" w:rsidR="001C1369" w:rsidRDefault="001C1369" w:rsidP="00593964">
            <w:r>
              <w:rPr>
                <w:rFonts w:hint="eastAsia"/>
              </w:rPr>
              <w:t>O</w:t>
            </w:r>
            <w:r>
              <w:t>PPO</w:t>
            </w:r>
          </w:p>
        </w:tc>
        <w:tc>
          <w:tcPr>
            <w:tcW w:w="8438" w:type="dxa"/>
          </w:tcPr>
          <w:p w14:paraId="530A1F01" w14:textId="77777777" w:rsidR="001C1369" w:rsidRDefault="001C1369" w:rsidP="00593964">
            <w:r>
              <w:t>Agree. There is no need to introduce additional RRC signaling. SL-TDD-</w:t>
            </w:r>
            <w:proofErr w:type="spellStart"/>
            <w:r>
              <w:t>config</w:t>
            </w:r>
            <w:proofErr w:type="spellEnd"/>
            <w:r>
              <w:t xml:space="preserve"> can be derived at UE side based on SIB from </w:t>
            </w:r>
            <w:proofErr w:type="spellStart"/>
            <w:r>
              <w:t>gNB</w:t>
            </w:r>
            <w:proofErr w:type="spellEnd"/>
            <w:r>
              <w:t>.</w:t>
            </w:r>
          </w:p>
          <w:p w14:paraId="46544A3F" w14:textId="77777777" w:rsidR="001C1369" w:rsidRDefault="001C1369" w:rsidP="00593964"/>
        </w:tc>
      </w:tr>
      <w:tr w:rsidR="001C1369" w14:paraId="519CED5A" w14:textId="77777777" w:rsidTr="001C1369">
        <w:tc>
          <w:tcPr>
            <w:tcW w:w="1451" w:type="dxa"/>
          </w:tcPr>
          <w:p w14:paraId="6941966C" w14:textId="77777777" w:rsidR="001C1369" w:rsidRDefault="001C1369" w:rsidP="00593964">
            <w:r>
              <w:rPr>
                <w:rFonts w:hint="eastAsia"/>
              </w:rPr>
              <w:t>v</w:t>
            </w:r>
            <w:r>
              <w:t>ivo</w:t>
            </w:r>
          </w:p>
        </w:tc>
        <w:tc>
          <w:tcPr>
            <w:tcW w:w="8438" w:type="dxa"/>
          </w:tcPr>
          <w:p w14:paraId="14349EAE" w14:textId="77777777" w:rsidR="001C1369" w:rsidRDefault="001C1369" w:rsidP="00593964">
            <w:r>
              <w:t xml:space="preserve">Agree.  </w:t>
            </w:r>
          </w:p>
          <w:p w14:paraId="41B82CD6" w14:textId="77777777" w:rsidR="001C1369" w:rsidRDefault="001C1369" w:rsidP="00593964">
            <w:r>
              <w:rPr>
                <w:rFonts w:ascii="Calibri" w:hAnsi="Calibri" w:cs="Calibri"/>
                <w:sz w:val="22"/>
              </w:rPr>
              <w:t>As discussed before, transformation from TDD configuration in SIB1 to SL-TDD-</w:t>
            </w:r>
            <w:proofErr w:type="spellStart"/>
            <w:r>
              <w:rPr>
                <w:rFonts w:ascii="Calibri" w:hAnsi="Calibri" w:cs="Calibri"/>
                <w:sz w:val="22"/>
              </w:rPr>
              <w:t>Config</w:t>
            </w:r>
            <w:proofErr w:type="spellEnd"/>
            <w:r>
              <w:rPr>
                <w:rFonts w:ascii="Calibri" w:hAnsi="Calibri" w:cs="Calibri"/>
                <w:sz w:val="22"/>
              </w:rPr>
              <w:t xml:space="preserve"> and vice versa may be required due to limited PBSCH payload size. However, if such transformations are done by UE, additional rules to derive SL-TDD-</w:t>
            </w:r>
            <w:proofErr w:type="spellStart"/>
            <w:r>
              <w:rPr>
                <w:rFonts w:ascii="Calibri" w:hAnsi="Calibri" w:cs="Calibri"/>
                <w:sz w:val="22"/>
              </w:rPr>
              <w:t>Config</w:t>
            </w:r>
            <w:proofErr w:type="spellEnd"/>
            <w:r>
              <w:rPr>
                <w:rFonts w:ascii="Calibri" w:hAnsi="Calibri" w:cs="Calibri"/>
                <w:sz w:val="22"/>
              </w:rPr>
              <w:t xml:space="preserve"> must be specified in the spec, which will</w:t>
            </w:r>
            <w:r>
              <w:rPr>
                <w:rFonts w:ascii="Calibri" w:hAnsi="Calibri" w:cs="Calibri" w:hint="eastAsia"/>
                <w:sz w:val="22"/>
              </w:rPr>
              <w:t xml:space="preserve"> </w:t>
            </w:r>
            <w:r>
              <w:rPr>
                <w:rFonts w:ascii="Calibri" w:hAnsi="Calibri" w:cs="Calibri"/>
                <w:sz w:val="22"/>
              </w:rPr>
              <w:t xml:space="preserve">introduce higher complexity of UE implementation as well as significant spec efforts. We prefer to leave the complexity to </w:t>
            </w:r>
            <w:proofErr w:type="spellStart"/>
            <w:r>
              <w:rPr>
                <w:rFonts w:ascii="Calibri" w:hAnsi="Calibri" w:cs="Calibri"/>
                <w:sz w:val="22"/>
              </w:rPr>
              <w:t>gNB</w:t>
            </w:r>
            <w:proofErr w:type="spellEnd"/>
            <w:r>
              <w:rPr>
                <w:rFonts w:ascii="Calibri" w:hAnsi="Calibri" w:cs="Calibri"/>
                <w:sz w:val="22"/>
              </w:rPr>
              <w:t xml:space="preserve"> and UE just set the SL-TDD-</w:t>
            </w:r>
            <w:proofErr w:type="spellStart"/>
            <w:r>
              <w:rPr>
                <w:rFonts w:ascii="Calibri" w:hAnsi="Calibri" w:cs="Calibri"/>
                <w:sz w:val="22"/>
              </w:rPr>
              <w:t>Config</w:t>
            </w:r>
            <w:proofErr w:type="spellEnd"/>
            <w:r>
              <w:rPr>
                <w:rFonts w:ascii="Calibri" w:hAnsi="Calibri" w:cs="Calibri"/>
                <w:sz w:val="22"/>
              </w:rPr>
              <w:t xml:space="preserve"> to the same value provided by SL SIB.</w:t>
            </w:r>
          </w:p>
        </w:tc>
      </w:tr>
      <w:tr w:rsidR="001C1369" w14:paraId="5CED491F" w14:textId="77777777" w:rsidTr="001C1369">
        <w:tc>
          <w:tcPr>
            <w:tcW w:w="1451" w:type="dxa"/>
          </w:tcPr>
          <w:p w14:paraId="0C4A66D9" w14:textId="77777777" w:rsidR="001C1369" w:rsidRDefault="001C1369" w:rsidP="00593964">
            <w:r>
              <w:t>Ericsson</w:t>
            </w:r>
          </w:p>
        </w:tc>
        <w:tc>
          <w:tcPr>
            <w:tcW w:w="8438" w:type="dxa"/>
          </w:tcPr>
          <w:p w14:paraId="1D583B72" w14:textId="77777777" w:rsidR="001C1369" w:rsidRDefault="001C1369" w:rsidP="00593964">
            <w:r>
              <w:t xml:space="preserve">We agree with the principle behind the proposal. However, it may happen that the </w:t>
            </w:r>
            <w:r>
              <w:rPr>
                <w:rFonts w:hint="eastAsia"/>
              </w:rPr>
              <w:t>TDD-UL-DL-</w:t>
            </w:r>
            <w:proofErr w:type="spellStart"/>
            <w:r>
              <w:rPr>
                <w:rFonts w:hint="eastAsia"/>
              </w:rPr>
              <w:t>ConfigCommon</w:t>
            </w:r>
            <w:proofErr w:type="spellEnd"/>
            <w:r>
              <w:t xml:space="preserve"> from </w:t>
            </w:r>
            <w:proofErr w:type="spellStart"/>
            <w:r>
              <w:t>Uu</w:t>
            </w:r>
            <w:proofErr w:type="spellEnd"/>
            <w:r>
              <w:t xml:space="preserve"> indicates one of the patterns which </w:t>
            </w:r>
            <w:proofErr w:type="gramStart"/>
            <w:r>
              <w:t>is</w:t>
            </w:r>
            <w:proofErr w:type="gramEnd"/>
            <w:r>
              <w:t xml:space="preserve"> not supported as indicated in Issue 1 for PSBCH. To avoid this, we suggest </w:t>
            </w:r>
            <w:proofErr w:type="gramStart"/>
            <w:r>
              <w:t>to have</w:t>
            </w:r>
            <w:proofErr w:type="gramEnd"/>
            <w:r>
              <w:t xml:space="preserve"> pre-configurable patterns.</w:t>
            </w:r>
          </w:p>
        </w:tc>
      </w:tr>
      <w:tr w:rsidR="001C1369" w14:paraId="31F581B1" w14:textId="77777777" w:rsidTr="001C1369">
        <w:tc>
          <w:tcPr>
            <w:tcW w:w="1451" w:type="dxa"/>
          </w:tcPr>
          <w:p w14:paraId="161B19C2" w14:textId="77777777" w:rsidR="001C1369" w:rsidRDefault="001C1369" w:rsidP="00593964">
            <w:r>
              <w:t xml:space="preserve">Nokia </w:t>
            </w:r>
          </w:p>
        </w:tc>
        <w:tc>
          <w:tcPr>
            <w:tcW w:w="8438" w:type="dxa"/>
          </w:tcPr>
          <w:p w14:paraId="28B7E5BE" w14:textId="77777777" w:rsidR="001C1369" w:rsidRDefault="001C1369" w:rsidP="00593964">
            <w:r>
              <w:t>We agree that there should not be need to introduce additional signaling. However there should not be need to restrict NR-</w:t>
            </w:r>
            <w:proofErr w:type="spellStart"/>
            <w:r>
              <w:t>Uu</w:t>
            </w:r>
            <w:proofErr w:type="spellEnd"/>
            <w:r>
              <w:t xml:space="preserve"> allocation to comply with </w:t>
            </w:r>
            <w:r>
              <w:rPr>
                <w:rFonts w:ascii="Calibri" w:hAnsi="Calibri" w:cs="Calibri"/>
                <w:sz w:val="22"/>
              </w:rPr>
              <w:t>SL-TDD-</w:t>
            </w:r>
            <w:proofErr w:type="spellStart"/>
            <w:r>
              <w:rPr>
                <w:rFonts w:ascii="Calibri" w:hAnsi="Calibri" w:cs="Calibri"/>
                <w:sz w:val="22"/>
              </w:rPr>
              <w:t>Config</w:t>
            </w:r>
            <w:proofErr w:type="spellEnd"/>
            <w:r>
              <w:rPr>
                <w:rFonts w:ascii="Calibri" w:hAnsi="Calibri" w:cs="Calibri"/>
                <w:sz w:val="22"/>
              </w:rPr>
              <w:t xml:space="preserve"> range. The slot value in SL-TDD-</w:t>
            </w:r>
            <w:proofErr w:type="spellStart"/>
            <w:r>
              <w:rPr>
                <w:rFonts w:ascii="Calibri" w:hAnsi="Calibri" w:cs="Calibri"/>
                <w:sz w:val="22"/>
              </w:rPr>
              <w:t>Config</w:t>
            </w:r>
            <w:proofErr w:type="spellEnd"/>
            <w:r>
              <w:rPr>
                <w:rFonts w:ascii="Calibri" w:hAnsi="Calibri" w:cs="Calibri"/>
                <w:sz w:val="22"/>
              </w:rPr>
              <w:t xml:space="preserve"> should simply be largest possible value (among the possible slot index space) that is smaller or equal to the value given in </w:t>
            </w:r>
            <w:proofErr w:type="spellStart"/>
            <w:r>
              <w:rPr>
                <w:rFonts w:ascii="Calibri" w:hAnsi="Calibri" w:cs="Calibri"/>
                <w:sz w:val="22"/>
              </w:rPr>
              <w:t>tdd</w:t>
            </w:r>
            <w:proofErr w:type="spellEnd"/>
            <w:r>
              <w:rPr>
                <w:rFonts w:ascii="Calibri" w:hAnsi="Calibri" w:cs="Calibri"/>
                <w:sz w:val="22"/>
              </w:rPr>
              <w:t>-UL-DL-</w:t>
            </w:r>
            <w:proofErr w:type="spellStart"/>
            <w:r>
              <w:rPr>
                <w:rFonts w:ascii="Calibri" w:hAnsi="Calibri" w:cs="Calibri"/>
                <w:sz w:val="22"/>
              </w:rPr>
              <w:t>ConfigurationCommon</w:t>
            </w:r>
            <w:proofErr w:type="spellEnd"/>
            <w:r>
              <w:rPr>
                <w:rFonts w:ascii="Calibri" w:hAnsi="Calibri" w:cs="Calibri"/>
                <w:sz w:val="22"/>
              </w:rPr>
              <w:t>.</w:t>
            </w:r>
          </w:p>
        </w:tc>
      </w:tr>
      <w:tr w:rsidR="001C1369" w14:paraId="741DC050" w14:textId="77777777" w:rsidTr="001C1369">
        <w:tc>
          <w:tcPr>
            <w:tcW w:w="1451" w:type="dxa"/>
          </w:tcPr>
          <w:p w14:paraId="327D2AB5" w14:textId="77777777" w:rsidR="001C1369" w:rsidRDefault="001C1369" w:rsidP="00593964">
            <w:r>
              <w:rPr>
                <w:rFonts w:hint="eastAsia"/>
              </w:rPr>
              <w:t>CATT</w:t>
            </w:r>
          </w:p>
        </w:tc>
        <w:tc>
          <w:tcPr>
            <w:tcW w:w="8438" w:type="dxa"/>
          </w:tcPr>
          <w:p w14:paraId="06DC3F91" w14:textId="77777777" w:rsidR="001C1369" w:rsidRDefault="001C1369" w:rsidP="00593964">
            <w:r>
              <w:rPr>
                <w:rFonts w:hint="eastAsia"/>
              </w:rPr>
              <w:t>FL proposal is agreed in principle.</w:t>
            </w:r>
          </w:p>
          <w:p w14:paraId="4A7F6109" w14:textId="77777777" w:rsidR="001C1369" w:rsidRDefault="001C1369" w:rsidP="00593964">
            <w:r>
              <w:rPr>
                <w:rFonts w:hint="eastAsia"/>
              </w:rPr>
              <w:t>This issue is also being discussed in Issue C of PHY structure Thread 02, and these two discussions should keep alignment.</w:t>
            </w:r>
          </w:p>
          <w:p w14:paraId="13BA7B6D" w14:textId="77777777" w:rsidR="001C1369" w:rsidRDefault="001C1369" w:rsidP="00593964">
            <w:r>
              <w:rPr>
                <w:rFonts w:ascii="Times New Roman" w:eastAsia="宋体" w:hAnsi="Times New Roman" w:cs="Times New Roman"/>
              </w:rPr>
              <w:t>W</w:t>
            </w:r>
            <w:r>
              <w:rPr>
                <w:rFonts w:ascii="Times New Roman" w:eastAsia="宋体" w:hAnsi="Times New Roman" w:cs="Times New Roman" w:hint="eastAsia"/>
              </w:rPr>
              <w:t>hen the</w:t>
            </w:r>
            <w:r>
              <w:rPr>
                <w:rFonts w:ascii="Times New Roman" w:eastAsia="宋体" w:hAnsi="Times New Roman" w:cs="Times New Roman"/>
              </w:rPr>
              <w:t xml:space="preserve"> translation between TDD-UL-DL-</w:t>
            </w:r>
            <w:proofErr w:type="spellStart"/>
            <w:r>
              <w:rPr>
                <w:rFonts w:ascii="Times New Roman" w:eastAsia="宋体" w:hAnsi="Times New Roman" w:cs="Times New Roman"/>
              </w:rPr>
              <w:t>configComm</w:t>
            </w:r>
            <w:proofErr w:type="spellEnd"/>
            <w:r>
              <w:rPr>
                <w:rFonts w:ascii="Times New Roman" w:eastAsia="宋体" w:hAnsi="Times New Roman" w:cs="Times New Roman" w:hint="eastAsia"/>
              </w:rPr>
              <w:t xml:space="preserve"> </w:t>
            </w:r>
            <w:r>
              <w:rPr>
                <w:rFonts w:ascii="Times New Roman" w:eastAsia="宋体" w:hAnsi="Times New Roman" w:cs="Times New Roman"/>
              </w:rPr>
              <w:t xml:space="preserve">and </w:t>
            </w:r>
            <w:r>
              <w:rPr>
                <w:rFonts w:ascii="Times New Roman" w:hAnsi="Times New Roman" w:cs="Times New Roman"/>
              </w:rPr>
              <w:t>SL-UL-</w:t>
            </w:r>
            <w:proofErr w:type="spellStart"/>
            <w:r>
              <w:rPr>
                <w:rFonts w:ascii="Times New Roman" w:hAnsi="Times New Roman" w:cs="Times New Roman"/>
              </w:rPr>
              <w:t>DL_ConfigCommon</w:t>
            </w:r>
            <w:proofErr w:type="spellEnd"/>
            <w:r>
              <w:rPr>
                <w:rFonts w:ascii="Times New Roman" w:hAnsi="Times New Roman" w:cs="Times New Roman" w:hint="eastAsia"/>
              </w:rPr>
              <w:t xml:space="preserve"> is processed at UE side, extra specification effort is needed. </w:t>
            </w:r>
            <w:r>
              <w:rPr>
                <w:rFonts w:ascii="Times New Roman" w:hAnsi="Times New Roman" w:cs="Times New Roman"/>
              </w:rPr>
              <w:t>W</w:t>
            </w:r>
            <w:r>
              <w:rPr>
                <w:rFonts w:ascii="Times New Roman" w:hAnsi="Times New Roman" w:cs="Times New Roman" w:hint="eastAsia"/>
              </w:rPr>
              <w:t xml:space="preserve">hen the translation is processed at </w:t>
            </w:r>
            <w:proofErr w:type="spellStart"/>
            <w:r>
              <w:rPr>
                <w:rFonts w:ascii="Times New Roman" w:hAnsi="Times New Roman" w:cs="Times New Roman" w:hint="eastAsia"/>
              </w:rPr>
              <w:t>gNB</w:t>
            </w:r>
            <w:proofErr w:type="spellEnd"/>
            <w:r>
              <w:rPr>
                <w:rFonts w:ascii="Times New Roman" w:hAnsi="Times New Roman" w:cs="Times New Roman" w:hint="eastAsia"/>
              </w:rPr>
              <w:t xml:space="preserve"> side, a new RRC parameter </w:t>
            </w:r>
            <w:proofErr w:type="spellStart"/>
            <w:r>
              <w:rPr>
                <w:rFonts w:ascii="Times New Roman" w:hAnsi="Times New Roman" w:cs="Times New Roman" w:hint="eastAsia"/>
              </w:rPr>
              <w:t>shuld</w:t>
            </w:r>
            <w:proofErr w:type="spellEnd"/>
            <w:r>
              <w:rPr>
                <w:rFonts w:ascii="Times New Roman" w:hAnsi="Times New Roman" w:cs="Times New Roman" w:hint="eastAsia"/>
              </w:rPr>
              <w:t xml:space="preserve"> be introduced, but it is same as that in PSBCH. </w:t>
            </w:r>
            <w:r>
              <w:rPr>
                <w:rFonts w:ascii="Times New Roman" w:hAnsi="Times New Roman" w:cs="Times New Roman"/>
              </w:rPr>
              <w:t>I</w:t>
            </w:r>
            <w:r>
              <w:rPr>
                <w:rFonts w:ascii="Times New Roman" w:hAnsi="Times New Roman" w:cs="Times New Roman" w:hint="eastAsia"/>
              </w:rPr>
              <w:t>n order to have less spec effort and less complexity on UE, it is preferred to use a new RRC parameter to indicate the SL-UL-</w:t>
            </w:r>
            <w:proofErr w:type="spellStart"/>
            <w:r>
              <w:rPr>
                <w:rFonts w:ascii="Times New Roman" w:hAnsi="Times New Roman" w:cs="Times New Roman" w:hint="eastAsia"/>
              </w:rPr>
              <w:t>DL_ConfigCommon</w:t>
            </w:r>
            <w:proofErr w:type="spellEnd"/>
            <w:r>
              <w:rPr>
                <w:rFonts w:ascii="Times New Roman" w:hAnsi="Times New Roman" w:cs="Times New Roman" w:hint="eastAsia"/>
              </w:rPr>
              <w:t>.</w:t>
            </w:r>
          </w:p>
        </w:tc>
      </w:tr>
      <w:tr w:rsidR="001C1369" w14:paraId="0EA3C5CD" w14:textId="77777777" w:rsidTr="001C1369">
        <w:tc>
          <w:tcPr>
            <w:tcW w:w="1451" w:type="dxa"/>
          </w:tcPr>
          <w:p w14:paraId="3467B459" w14:textId="77777777" w:rsidR="001C1369" w:rsidRDefault="001C1369" w:rsidP="00593964">
            <w:r>
              <w:t>Qualcomm</w:t>
            </w:r>
          </w:p>
        </w:tc>
        <w:tc>
          <w:tcPr>
            <w:tcW w:w="8438" w:type="dxa"/>
          </w:tcPr>
          <w:p w14:paraId="097E9AC5" w14:textId="77777777" w:rsidR="001C1369" w:rsidRDefault="001C1369" w:rsidP="00593964">
            <w:r>
              <w:t>If the proposal is that a dedicated parameter in SIB is used to set the value of the TDD indication in PSBCH, we support it.</w:t>
            </w:r>
          </w:p>
          <w:p w14:paraId="59042246" w14:textId="77777777" w:rsidR="001C1369" w:rsidRDefault="001C1369" w:rsidP="00593964">
            <w:r>
              <w:t>The comments from companies seem to have conflicting interpretations of the proposal.</w:t>
            </w:r>
          </w:p>
        </w:tc>
      </w:tr>
      <w:tr w:rsidR="001C1369" w14:paraId="2D56CA42" w14:textId="77777777" w:rsidTr="001C1369">
        <w:tc>
          <w:tcPr>
            <w:tcW w:w="1451" w:type="dxa"/>
          </w:tcPr>
          <w:p w14:paraId="3BE8124E" w14:textId="77777777" w:rsidR="001C1369" w:rsidRDefault="001C1369" w:rsidP="00593964">
            <w:r>
              <w:rPr>
                <w:rFonts w:eastAsia="Malgun Gothic" w:hint="eastAsia"/>
                <w:lang w:eastAsia="ko-KR"/>
              </w:rPr>
              <w:t>LGE</w:t>
            </w:r>
          </w:p>
        </w:tc>
        <w:tc>
          <w:tcPr>
            <w:tcW w:w="8438" w:type="dxa"/>
          </w:tcPr>
          <w:p w14:paraId="51130317" w14:textId="77777777" w:rsidR="001C1369" w:rsidRDefault="001C1369" w:rsidP="00593964">
            <w:pPr>
              <w:rPr>
                <w:rFonts w:eastAsia="Malgun Gothic"/>
                <w:lang w:eastAsia="ko-KR"/>
              </w:rPr>
            </w:pPr>
            <w:r>
              <w:rPr>
                <w:rFonts w:eastAsia="Malgun Gothic"/>
                <w:lang w:eastAsia="ko-KR"/>
              </w:rPr>
              <w:t xml:space="preserve">Further clarification is needed on what SIB means in the FL proposal text. We prefer to define a </w:t>
            </w:r>
            <w:r>
              <w:rPr>
                <w:rFonts w:eastAsia="Malgun Gothic"/>
                <w:lang w:eastAsia="ko-KR"/>
              </w:rPr>
              <w:lastRenderedPageBreak/>
              <w:t>new parameter TDD-</w:t>
            </w:r>
            <w:proofErr w:type="spellStart"/>
            <w:r>
              <w:rPr>
                <w:rFonts w:eastAsia="Malgun Gothic"/>
                <w:lang w:eastAsia="ko-KR"/>
              </w:rPr>
              <w:t>ConfigSL</w:t>
            </w:r>
            <w:proofErr w:type="spellEnd"/>
            <w:r>
              <w:rPr>
                <w:rFonts w:eastAsia="Malgun Gothic"/>
                <w:lang w:eastAsia="ko-KR"/>
              </w:rPr>
              <w:t xml:space="preserve"> that is configured by the network to be carried as SL-TDD-</w:t>
            </w:r>
            <w:proofErr w:type="spellStart"/>
            <w:r>
              <w:rPr>
                <w:rFonts w:eastAsia="Malgun Gothic"/>
                <w:lang w:eastAsia="ko-KR"/>
              </w:rPr>
              <w:t>Config</w:t>
            </w:r>
            <w:proofErr w:type="spellEnd"/>
            <w:r>
              <w:rPr>
                <w:rFonts w:eastAsia="Malgun Gothic"/>
                <w:lang w:eastAsia="ko-KR"/>
              </w:rPr>
              <w:t xml:space="preserve"> in PSBCH. This parameter is inevitable for out-of-coverage UE operation. With this parameter, the network is able to have more flexibility in restricting UL slots possibly used for SL slot, compared to applying a resource pool bitmap over TDD-UDL-DL-</w:t>
            </w:r>
            <w:proofErr w:type="spellStart"/>
            <w:r>
              <w:rPr>
                <w:rFonts w:eastAsia="Malgun Gothic"/>
                <w:lang w:eastAsia="ko-KR"/>
              </w:rPr>
              <w:t>ConfigCommon</w:t>
            </w:r>
            <w:proofErr w:type="spellEnd"/>
            <w:r>
              <w:rPr>
                <w:rFonts w:eastAsia="Malgun Gothic"/>
                <w:lang w:eastAsia="ko-KR"/>
              </w:rPr>
              <w:t>.</w:t>
            </w:r>
          </w:p>
          <w:p w14:paraId="616A7181" w14:textId="77777777" w:rsidR="001C1369" w:rsidRDefault="001C1369" w:rsidP="00593964">
            <w:pPr>
              <w:rPr>
                <w:rFonts w:eastAsia="Malgun Gothic"/>
                <w:lang w:eastAsia="ko-KR"/>
              </w:rPr>
            </w:pPr>
          </w:p>
          <w:p w14:paraId="4B914E22" w14:textId="77777777" w:rsidR="001C1369" w:rsidRDefault="001C1369" w:rsidP="00593964">
            <w:pPr>
              <w:rPr>
                <w:rFonts w:eastAsia="Malgun Gothic"/>
                <w:lang w:eastAsia="ko-KR"/>
              </w:rPr>
            </w:pPr>
            <w:r>
              <w:rPr>
                <w:rFonts w:eastAsia="Malgun Gothic"/>
                <w:lang w:eastAsia="ko-KR"/>
              </w:rPr>
              <w:t>In addition, a slot that contains UL symbols and satisfies SL BWP configuration condition needs to be available for SL slot.</w:t>
            </w:r>
          </w:p>
          <w:p w14:paraId="206F5A40" w14:textId="77777777" w:rsidR="001C1369" w:rsidRDefault="001C1369" w:rsidP="00593964">
            <w:pPr>
              <w:rPr>
                <w:rFonts w:eastAsia="Malgun Gothic"/>
                <w:lang w:eastAsia="ko-KR"/>
              </w:rPr>
            </w:pPr>
          </w:p>
          <w:p w14:paraId="6AE6124E" w14:textId="77777777" w:rsidR="001C1369" w:rsidRDefault="001C1369" w:rsidP="00593964">
            <w:pPr>
              <w:rPr>
                <w:rFonts w:eastAsia="Malgun Gothic"/>
                <w:lang w:eastAsia="ko-KR"/>
              </w:rPr>
            </w:pPr>
            <w:r>
              <w:rPr>
                <w:rFonts w:eastAsia="Malgun Gothic"/>
                <w:lang w:eastAsia="ko-KR"/>
              </w:rPr>
              <w:t>In this sense, the FL proposal can be further clarified as follows.</w:t>
            </w:r>
          </w:p>
          <w:p w14:paraId="17591800" w14:textId="77777777" w:rsidR="001C1369" w:rsidRDefault="001C1369" w:rsidP="00593964">
            <w:pPr>
              <w:rPr>
                <w:rFonts w:eastAsia="Malgun Gothic"/>
                <w:lang w:eastAsia="ko-KR"/>
              </w:rPr>
            </w:pPr>
          </w:p>
          <w:p w14:paraId="4FFA6D6C" w14:textId="77777777" w:rsidR="001C1369" w:rsidRDefault="001C1369" w:rsidP="00593964">
            <w:pPr>
              <w:rPr>
                <w:rFonts w:eastAsia="Malgun Gothic"/>
                <w:b/>
                <w:lang w:eastAsia="ko-KR"/>
              </w:rPr>
            </w:pPr>
            <w:r>
              <w:rPr>
                <w:rFonts w:eastAsia="Malgun Gothic"/>
                <w:b/>
                <w:highlight w:val="yellow"/>
                <w:lang w:eastAsia="ko-KR"/>
              </w:rPr>
              <w:t>FL proposal</w:t>
            </w:r>
            <w:r>
              <w:rPr>
                <w:rFonts w:eastAsia="Malgun Gothic"/>
                <w:b/>
                <w:lang w:eastAsia="ko-KR"/>
              </w:rPr>
              <w:t>:</w:t>
            </w:r>
          </w:p>
          <w:p w14:paraId="5544B5A1" w14:textId="77777777" w:rsidR="001C1369" w:rsidRDefault="001C1369" w:rsidP="001C1369">
            <w:pPr>
              <w:pStyle w:val="a5"/>
              <w:numPr>
                <w:ilvl w:val="0"/>
                <w:numId w:val="15"/>
              </w:numPr>
              <w:ind w:firstLineChars="0"/>
              <w:rPr>
                <w:rFonts w:eastAsia="Malgun Gothic"/>
                <w:sz w:val="21"/>
                <w:szCs w:val="21"/>
                <w:highlight w:val="yellow"/>
                <w:lang w:eastAsia="ko-KR"/>
              </w:rPr>
            </w:pPr>
            <w:r>
              <w:rPr>
                <w:rFonts w:eastAsia="Malgun Gothic"/>
                <w:sz w:val="21"/>
                <w:szCs w:val="21"/>
                <w:highlight w:val="yellow"/>
                <w:lang w:eastAsia="ko-KR"/>
              </w:rPr>
              <w:t>Introduced</w:t>
            </w:r>
            <w:r>
              <w:rPr>
                <w:rFonts w:eastAsia="Malgun Gothic" w:hint="eastAsia"/>
                <w:sz w:val="21"/>
                <w:szCs w:val="21"/>
                <w:highlight w:val="yellow"/>
                <w:lang w:eastAsia="ko-KR"/>
              </w:rPr>
              <w:t xml:space="preserve"> </w:t>
            </w:r>
            <w:r>
              <w:rPr>
                <w:rFonts w:eastAsia="Malgun Gothic"/>
                <w:sz w:val="21"/>
                <w:szCs w:val="21"/>
                <w:highlight w:val="yellow"/>
                <w:lang w:eastAsia="ko-KR"/>
              </w:rPr>
              <w:t>a new parameter for configuring SL-TDD-</w:t>
            </w:r>
            <w:proofErr w:type="spellStart"/>
            <w:r>
              <w:rPr>
                <w:rFonts w:eastAsia="Malgun Gothic"/>
                <w:sz w:val="21"/>
                <w:szCs w:val="21"/>
                <w:highlight w:val="yellow"/>
                <w:lang w:eastAsia="ko-KR"/>
              </w:rPr>
              <w:t>Config</w:t>
            </w:r>
            <w:proofErr w:type="spellEnd"/>
            <w:r>
              <w:rPr>
                <w:rFonts w:eastAsia="Malgun Gothic"/>
                <w:sz w:val="21"/>
                <w:szCs w:val="21"/>
                <w:highlight w:val="yellow"/>
                <w:lang w:eastAsia="ko-KR"/>
              </w:rPr>
              <w:t xml:space="preserve"> in PSBCH</w:t>
            </w:r>
          </w:p>
          <w:p w14:paraId="47F8C2D2" w14:textId="77777777" w:rsidR="001C1369" w:rsidRDefault="001C1369" w:rsidP="001C1369">
            <w:pPr>
              <w:pStyle w:val="a5"/>
              <w:numPr>
                <w:ilvl w:val="0"/>
                <w:numId w:val="15"/>
              </w:numPr>
              <w:ind w:firstLineChars="0"/>
              <w:rPr>
                <w:rFonts w:eastAsia="Malgun Gothic"/>
                <w:sz w:val="21"/>
                <w:szCs w:val="21"/>
                <w:highlight w:val="yellow"/>
                <w:lang w:eastAsia="ko-KR"/>
              </w:rPr>
            </w:pPr>
            <w:r>
              <w:rPr>
                <w:rFonts w:eastAsia="Malgun Gothic"/>
                <w:sz w:val="21"/>
                <w:szCs w:val="21"/>
                <w:highlight w:val="yellow"/>
                <w:lang w:eastAsia="ko-KR"/>
              </w:rPr>
              <w:t xml:space="preserve">A slot that </w:t>
            </w:r>
            <w:r>
              <w:rPr>
                <w:rFonts w:eastAsiaTheme="minorEastAsia"/>
                <w:sz w:val="21"/>
                <w:szCs w:val="21"/>
                <w:highlight w:val="yellow"/>
              </w:rPr>
              <w:t xml:space="preserve">contains at least </w:t>
            </w:r>
            <w:r>
              <w:rPr>
                <w:rFonts w:eastAsiaTheme="minorEastAsia"/>
                <w:i/>
                <w:sz w:val="21"/>
                <w:szCs w:val="21"/>
                <w:highlight w:val="yellow"/>
              </w:rPr>
              <w:t>Y</w:t>
            </w:r>
            <w:r>
              <w:rPr>
                <w:rFonts w:eastAsiaTheme="minorEastAsia"/>
                <w:sz w:val="21"/>
                <w:szCs w:val="21"/>
                <w:highlight w:val="yellow"/>
              </w:rPr>
              <w:t>-</w:t>
            </w:r>
            <w:proofErr w:type="spellStart"/>
            <w:r>
              <w:rPr>
                <w:rFonts w:eastAsiaTheme="minorEastAsia"/>
                <w:sz w:val="21"/>
                <w:szCs w:val="21"/>
                <w:highlight w:val="yellow"/>
              </w:rPr>
              <w:t>th</w:t>
            </w:r>
            <w:proofErr w:type="spellEnd"/>
            <w:r>
              <w:rPr>
                <w:rFonts w:eastAsiaTheme="minorEastAsia"/>
                <w:sz w:val="21"/>
                <w:szCs w:val="21"/>
                <w:highlight w:val="yellow"/>
              </w:rPr>
              <w:t>, (</w:t>
            </w:r>
            <w:r>
              <w:rPr>
                <w:rFonts w:eastAsiaTheme="minorEastAsia"/>
                <w:i/>
                <w:sz w:val="21"/>
                <w:szCs w:val="21"/>
                <w:highlight w:val="yellow"/>
              </w:rPr>
              <w:t>Y</w:t>
            </w:r>
            <w:r>
              <w:rPr>
                <w:rFonts w:eastAsiaTheme="minorEastAsia"/>
                <w:sz w:val="21"/>
                <w:szCs w:val="21"/>
                <w:highlight w:val="yellow"/>
              </w:rPr>
              <w:t>+1)-</w:t>
            </w:r>
            <w:proofErr w:type="spellStart"/>
            <w:r>
              <w:rPr>
                <w:rFonts w:eastAsiaTheme="minorEastAsia"/>
                <w:sz w:val="21"/>
                <w:szCs w:val="21"/>
                <w:highlight w:val="yellow"/>
              </w:rPr>
              <w:t>th</w:t>
            </w:r>
            <w:proofErr w:type="spellEnd"/>
            <w:proofErr w:type="gramStart"/>
            <w:r>
              <w:rPr>
                <w:rFonts w:eastAsiaTheme="minorEastAsia"/>
                <w:sz w:val="21"/>
                <w:szCs w:val="21"/>
                <w:highlight w:val="yellow"/>
              </w:rPr>
              <w:t>, ...,</w:t>
            </w:r>
            <w:proofErr w:type="gramEnd"/>
            <w:r>
              <w:rPr>
                <w:rFonts w:eastAsiaTheme="minorEastAsia"/>
                <w:sz w:val="21"/>
                <w:szCs w:val="21"/>
                <w:highlight w:val="yellow"/>
              </w:rPr>
              <w:t xml:space="preserve"> (</w:t>
            </w:r>
            <w:r>
              <w:rPr>
                <w:rFonts w:eastAsiaTheme="minorEastAsia"/>
                <w:i/>
                <w:sz w:val="21"/>
                <w:szCs w:val="21"/>
                <w:highlight w:val="yellow"/>
              </w:rPr>
              <w:t>Y</w:t>
            </w:r>
            <w:r>
              <w:rPr>
                <w:rFonts w:eastAsiaTheme="minorEastAsia"/>
                <w:sz w:val="21"/>
                <w:szCs w:val="21"/>
                <w:highlight w:val="yellow"/>
              </w:rPr>
              <w:t>+</w:t>
            </w:r>
            <w:r>
              <w:rPr>
                <w:rFonts w:eastAsiaTheme="minorEastAsia"/>
                <w:i/>
                <w:sz w:val="21"/>
                <w:szCs w:val="21"/>
                <w:highlight w:val="yellow"/>
              </w:rPr>
              <w:t>X</w:t>
            </w:r>
            <w:r>
              <w:rPr>
                <w:rFonts w:eastAsiaTheme="minorEastAsia"/>
                <w:sz w:val="21"/>
                <w:szCs w:val="21"/>
                <w:highlight w:val="yellow"/>
              </w:rPr>
              <w:t>-1)-</w:t>
            </w:r>
            <w:proofErr w:type="spellStart"/>
            <w:r>
              <w:rPr>
                <w:rFonts w:eastAsiaTheme="minorEastAsia"/>
                <w:sz w:val="21"/>
                <w:szCs w:val="21"/>
                <w:highlight w:val="yellow"/>
              </w:rPr>
              <w:t>th</w:t>
            </w:r>
            <w:proofErr w:type="spellEnd"/>
            <w:r>
              <w:rPr>
                <w:rFonts w:eastAsiaTheme="minorEastAsia"/>
                <w:sz w:val="21"/>
                <w:szCs w:val="21"/>
                <w:highlight w:val="yellow"/>
              </w:rPr>
              <w:t xml:space="preserve"> UL symbols, where </w:t>
            </w:r>
            <w:r>
              <w:rPr>
                <w:rFonts w:eastAsiaTheme="minorEastAsia"/>
                <w:i/>
                <w:sz w:val="21"/>
                <w:szCs w:val="21"/>
                <w:highlight w:val="yellow"/>
              </w:rPr>
              <w:t>X</w:t>
            </w:r>
            <w:r>
              <w:rPr>
                <w:rFonts w:eastAsiaTheme="minorEastAsia"/>
                <w:sz w:val="21"/>
                <w:szCs w:val="21"/>
                <w:highlight w:val="yellow"/>
              </w:rPr>
              <w:t xml:space="preserve"> and </w:t>
            </w:r>
            <w:r>
              <w:rPr>
                <w:rFonts w:eastAsiaTheme="minorEastAsia"/>
                <w:i/>
                <w:sz w:val="21"/>
                <w:szCs w:val="21"/>
                <w:highlight w:val="yellow"/>
              </w:rPr>
              <w:t>Y</w:t>
            </w:r>
            <w:r>
              <w:rPr>
                <w:rFonts w:eastAsiaTheme="minorEastAsia"/>
                <w:sz w:val="21"/>
                <w:szCs w:val="21"/>
                <w:highlight w:val="yellow"/>
              </w:rPr>
              <w:t xml:space="preserve"> are </w:t>
            </w:r>
            <w:proofErr w:type="spellStart"/>
            <w:r>
              <w:rPr>
                <w:rFonts w:eastAsia="等线"/>
                <w:i/>
                <w:sz w:val="21"/>
                <w:szCs w:val="21"/>
                <w:highlight w:val="yellow"/>
              </w:rPr>
              <w:t>sl-LengthSymbols</w:t>
            </w:r>
            <w:proofErr w:type="spellEnd"/>
            <w:r>
              <w:rPr>
                <w:rFonts w:eastAsia="等线"/>
                <w:sz w:val="21"/>
                <w:szCs w:val="21"/>
                <w:highlight w:val="yellow"/>
              </w:rPr>
              <w:t xml:space="preserve"> and </w:t>
            </w:r>
            <w:proofErr w:type="spellStart"/>
            <w:r>
              <w:rPr>
                <w:rFonts w:eastAsia="等线"/>
                <w:i/>
                <w:sz w:val="21"/>
                <w:szCs w:val="21"/>
                <w:highlight w:val="yellow"/>
              </w:rPr>
              <w:t>sl-StartSymbol</w:t>
            </w:r>
            <w:proofErr w:type="spellEnd"/>
            <w:r>
              <w:rPr>
                <w:rFonts w:eastAsia="等线"/>
                <w:sz w:val="21"/>
                <w:szCs w:val="21"/>
                <w:highlight w:val="yellow"/>
              </w:rPr>
              <w:t xml:space="preserve"> respectively, is indicated as </w:t>
            </w:r>
            <w:r>
              <w:rPr>
                <w:rFonts w:eastAsia="Malgun Gothic"/>
                <w:sz w:val="21"/>
                <w:szCs w:val="21"/>
                <w:highlight w:val="yellow"/>
                <w:lang w:eastAsia="ko-KR"/>
              </w:rPr>
              <w:t>UL slot by SL-TDD-</w:t>
            </w:r>
            <w:proofErr w:type="spellStart"/>
            <w:r>
              <w:rPr>
                <w:rFonts w:eastAsia="Malgun Gothic"/>
                <w:sz w:val="21"/>
                <w:szCs w:val="21"/>
                <w:highlight w:val="yellow"/>
                <w:lang w:eastAsia="ko-KR"/>
              </w:rPr>
              <w:t>Config</w:t>
            </w:r>
            <w:proofErr w:type="spellEnd"/>
            <w:r>
              <w:rPr>
                <w:rFonts w:eastAsia="Malgun Gothic"/>
                <w:sz w:val="21"/>
                <w:szCs w:val="21"/>
                <w:highlight w:val="yellow"/>
                <w:lang w:eastAsia="ko-KR"/>
              </w:rPr>
              <w:t xml:space="preserve"> in PSBCH</w:t>
            </w:r>
            <w:r>
              <w:rPr>
                <w:rFonts w:eastAsia="等线"/>
                <w:sz w:val="21"/>
                <w:szCs w:val="21"/>
                <w:highlight w:val="yellow"/>
              </w:rPr>
              <w:t>.</w:t>
            </w:r>
          </w:p>
        </w:tc>
      </w:tr>
      <w:tr w:rsidR="001C1369" w14:paraId="173D346B" w14:textId="77777777" w:rsidTr="001C1369">
        <w:tc>
          <w:tcPr>
            <w:tcW w:w="1451" w:type="dxa"/>
          </w:tcPr>
          <w:p w14:paraId="759A02E4" w14:textId="77777777" w:rsidR="001C1369" w:rsidRDefault="001C1369" w:rsidP="00593964">
            <w:pPr>
              <w:rPr>
                <w:rFonts w:eastAsia="Malgun Gothic"/>
                <w:lang w:eastAsia="ko-KR"/>
              </w:rPr>
            </w:pPr>
            <w:r>
              <w:rPr>
                <w:rFonts w:eastAsia="Malgun Gothic" w:hint="eastAsia"/>
                <w:lang w:eastAsia="ko-KR"/>
              </w:rPr>
              <w:lastRenderedPageBreak/>
              <w:t>S</w:t>
            </w:r>
            <w:r>
              <w:rPr>
                <w:rFonts w:eastAsia="Malgun Gothic"/>
                <w:lang w:eastAsia="ko-KR"/>
              </w:rPr>
              <w:t>amsung</w:t>
            </w:r>
          </w:p>
        </w:tc>
        <w:tc>
          <w:tcPr>
            <w:tcW w:w="8438" w:type="dxa"/>
          </w:tcPr>
          <w:p w14:paraId="306DD885" w14:textId="77777777" w:rsidR="001C1369" w:rsidRDefault="001C1369" w:rsidP="00593964">
            <w:pPr>
              <w:rPr>
                <w:rFonts w:eastAsia="Malgun Gothic"/>
                <w:lang w:eastAsia="ko-KR"/>
              </w:rPr>
            </w:pPr>
            <w:r>
              <w:rPr>
                <w:rFonts w:eastAsia="Malgun Gothic" w:hint="eastAsia"/>
                <w:lang w:eastAsia="ko-KR"/>
              </w:rPr>
              <w:t>A</w:t>
            </w:r>
            <w:r>
              <w:rPr>
                <w:rFonts w:eastAsia="Malgun Gothic"/>
                <w:lang w:eastAsia="ko-KR"/>
              </w:rPr>
              <w:t xml:space="preserve">gree with motivation from FL. But, we are not sure what “same value” means in the proposal. Actually, if the intention is just reusing </w:t>
            </w:r>
            <w:proofErr w:type="spellStart"/>
            <w:r>
              <w:rPr>
                <w:rFonts w:eastAsia="Malgun Gothic"/>
                <w:lang w:eastAsia="ko-KR"/>
              </w:rPr>
              <w:t>Uu</w:t>
            </w:r>
            <w:proofErr w:type="spellEnd"/>
            <w:r>
              <w:rPr>
                <w:rFonts w:eastAsia="Malgun Gothic"/>
                <w:lang w:eastAsia="ko-KR"/>
              </w:rPr>
              <w:t xml:space="preserve"> TDD information to determine SL-TDD-</w:t>
            </w:r>
            <w:proofErr w:type="spellStart"/>
            <w:r>
              <w:rPr>
                <w:rFonts w:eastAsia="Malgun Gothic"/>
                <w:lang w:eastAsia="ko-KR"/>
              </w:rPr>
              <w:t>Config</w:t>
            </w:r>
            <w:proofErr w:type="spellEnd"/>
            <w:r>
              <w:rPr>
                <w:rFonts w:eastAsia="Malgun Gothic"/>
                <w:lang w:eastAsia="ko-KR"/>
              </w:rPr>
              <w:t xml:space="preserve">, it is better to say as following. </w:t>
            </w:r>
          </w:p>
          <w:p w14:paraId="01182B2E" w14:textId="77777777" w:rsidR="001C1369" w:rsidRDefault="001C1369" w:rsidP="00593964">
            <w:pPr>
              <w:rPr>
                <w:rFonts w:eastAsia="Malgun Gothic"/>
                <w:lang w:eastAsia="ko-KR"/>
              </w:rPr>
            </w:pPr>
            <w:r>
              <w:rPr>
                <w:rFonts w:ascii="Times New Roman" w:hAnsi="Times New Roman" w:cs="Times New Roman"/>
                <w:i/>
                <w:sz w:val="20"/>
              </w:rPr>
              <w:t>- SL-TDD-</w:t>
            </w:r>
            <w:proofErr w:type="spellStart"/>
            <w:r>
              <w:rPr>
                <w:rFonts w:ascii="Times New Roman" w:hAnsi="Times New Roman" w:cs="Times New Roman"/>
                <w:i/>
                <w:sz w:val="20"/>
              </w:rPr>
              <w:t>Config</w:t>
            </w:r>
            <w:proofErr w:type="spellEnd"/>
            <w:r>
              <w:rPr>
                <w:rFonts w:ascii="Times New Roman" w:hAnsi="Times New Roman" w:cs="Times New Roman"/>
                <w:i/>
                <w:sz w:val="20"/>
              </w:rPr>
              <w:t xml:space="preserve"> in PSBCH is determined based on SIB provided by </w:t>
            </w:r>
            <w:proofErr w:type="spellStart"/>
            <w:r>
              <w:rPr>
                <w:rFonts w:ascii="Times New Roman" w:hAnsi="Times New Roman" w:cs="Times New Roman"/>
                <w:i/>
                <w:sz w:val="20"/>
              </w:rPr>
              <w:t>gNB</w:t>
            </w:r>
            <w:proofErr w:type="spellEnd"/>
          </w:p>
        </w:tc>
      </w:tr>
      <w:tr w:rsidR="001C1369" w14:paraId="61BE742F" w14:textId="77777777" w:rsidTr="001C1369">
        <w:tc>
          <w:tcPr>
            <w:tcW w:w="1451" w:type="dxa"/>
          </w:tcPr>
          <w:p w14:paraId="2210A2E6" w14:textId="77777777" w:rsidR="001C1369" w:rsidRDefault="001C1369" w:rsidP="00593964">
            <w:pPr>
              <w:rPr>
                <w:rFonts w:eastAsia="Malgun Gothic"/>
                <w:lang w:eastAsia="ko-KR"/>
              </w:rPr>
            </w:pPr>
            <w:r>
              <w:rPr>
                <w:rFonts w:eastAsia="Malgun Gothic"/>
                <w:lang w:eastAsia="ko-KR"/>
              </w:rPr>
              <w:t>Sharp</w:t>
            </w:r>
          </w:p>
        </w:tc>
        <w:tc>
          <w:tcPr>
            <w:tcW w:w="8438" w:type="dxa"/>
          </w:tcPr>
          <w:p w14:paraId="73460F1B" w14:textId="77777777" w:rsidR="001C1369" w:rsidRDefault="001C1369" w:rsidP="00593964">
            <w:pPr>
              <w:rPr>
                <w:rFonts w:eastAsia="Malgun Gothic"/>
                <w:lang w:eastAsia="ko-KR"/>
              </w:rPr>
            </w:pPr>
            <w:r>
              <w:rPr>
                <w:rFonts w:eastAsia="Malgun Gothic"/>
                <w:lang w:eastAsia="ko-KR"/>
              </w:rPr>
              <w:t xml:space="preserve">The proposal itself is </w:t>
            </w:r>
            <w:proofErr w:type="spellStart"/>
            <w:r>
              <w:rPr>
                <w:rFonts w:eastAsia="Malgun Gothic"/>
                <w:lang w:eastAsia="ko-KR"/>
              </w:rPr>
              <w:t>ambiguious</w:t>
            </w:r>
            <w:proofErr w:type="spellEnd"/>
            <w:r>
              <w:rPr>
                <w:rFonts w:eastAsia="Malgun Gothic"/>
                <w:lang w:eastAsia="ko-KR"/>
              </w:rPr>
              <w:t xml:space="preserve"> to us. Which SIB does it refer to, SIB1 or SIB12? If it refers to SIB1, we suppose it’s same with LTE V2X and we support the FL proposal.</w:t>
            </w:r>
          </w:p>
        </w:tc>
      </w:tr>
      <w:tr w:rsidR="001C1369" w14:paraId="11E2946B" w14:textId="77777777" w:rsidTr="001C1369">
        <w:tc>
          <w:tcPr>
            <w:tcW w:w="1451" w:type="dxa"/>
          </w:tcPr>
          <w:p w14:paraId="627C0A69" w14:textId="77777777" w:rsidR="001C1369" w:rsidRDefault="001C1369" w:rsidP="00593964">
            <w:pPr>
              <w:rPr>
                <w:rFonts w:eastAsia="MS Mincho"/>
                <w:lang w:eastAsia="ja-JP"/>
              </w:rPr>
            </w:pPr>
            <w:r>
              <w:rPr>
                <w:rFonts w:eastAsia="MS Mincho" w:hint="eastAsia"/>
                <w:lang w:eastAsia="ja-JP"/>
              </w:rPr>
              <w:t>NTT DOCOMO</w:t>
            </w:r>
          </w:p>
        </w:tc>
        <w:tc>
          <w:tcPr>
            <w:tcW w:w="8438" w:type="dxa"/>
          </w:tcPr>
          <w:p w14:paraId="4BA84818" w14:textId="77777777" w:rsidR="001C1369" w:rsidRDefault="001C1369" w:rsidP="00593964">
            <w:pPr>
              <w:rPr>
                <w:rFonts w:eastAsia="MS Mincho"/>
                <w:lang w:eastAsia="ja-JP"/>
              </w:rPr>
            </w:pPr>
            <w:r>
              <w:rPr>
                <w:rFonts w:eastAsia="MS Mincho" w:hint="eastAsia"/>
                <w:lang w:eastAsia="ja-JP"/>
              </w:rPr>
              <w:t xml:space="preserve">The direction should be OK, but </w:t>
            </w:r>
            <w:r>
              <w:rPr>
                <w:rFonts w:eastAsia="MS Mincho"/>
                <w:lang w:eastAsia="ja-JP"/>
              </w:rPr>
              <w:t>proposal 2 should be considered, shouldn’t it? For example, a part of possible values of SL-TDD-</w:t>
            </w:r>
            <w:proofErr w:type="spellStart"/>
            <w:r>
              <w:rPr>
                <w:rFonts w:eastAsia="MS Mincho"/>
                <w:lang w:eastAsia="ja-JP"/>
              </w:rPr>
              <w:t>Config</w:t>
            </w:r>
            <w:proofErr w:type="spellEnd"/>
            <w:r>
              <w:rPr>
                <w:rFonts w:eastAsia="MS Mincho"/>
                <w:lang w:eastAsia="ja-JP"/>
              </w:rPr>
              <w:t xml:space="preserve"> in PSBCH is 4 slots and 6 slots, and SIB indication is 5 slots, then 4 slots should be indicated. In that sense, ‘same’ is not proper term, we think.</w:t>
            </w:r>
          </w:p>
        </w:tc>
      </w:tr>
    </w:tbl>
    <w:p w14:paraId="5B90F489" w14:textId="77777777" w:rsidR="00BF5121" w:rsidRPr="001C1369" w:rsidRDefault="00BF5121">
      <w:bookmarkStart w:id="0" w:name="_GoBack"/>
      <w:bookmarkEnd w:id="0"/>
    </w:p>
    <w:p w14:paraId="63022441" w14:textId="77777777" w:rsidR="00210485" w:rsidRDefault="00210485"/>
    <w:p w14:paraId="6435AE73" w14:textId="77777777" w:rsidR="00210485" w:rsidRPr="005956BB" w:rsidRDefault="00210485" w:rsidP="00C74684">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4 PSBCH contents and payload size</w:t>
      </w:r>
    </w:p>
    <w:p w14:paraId="7A724DA3" w14:textId="77777777" w:rsidR="00700799" w:rsidRPr="00700799" w:rsidRDefault="00700799">
      <w:pPr>
        <w:rPr>
          <w:rFonts w:ascii="Times New Roman" w:hAnsi="Times New Roman" w:cs="Times New Roman"/>
          <w:sz w:val="20"/>
          <w:szCs w:val="20"/>
        </w:rPr>
      </w:pPr>
      <w:r w:rsidRPr="00700799">
        <w:rPr>
          <w:rFonts w:ascii="Times New Roman" w:hAnsi="Times New Roman" w:cs="Times New Roman"/>
          <w:sz w:val="20"/>
        </w:rPr>
        <w:t>RAN1#99 meeting</w:t>
      </w:r>
    </w:p>
    <w:tbl>
      <w:tblPr>
        <w:tblStyle w:val="a6"/>
        <w:tblW w:w="0" w:type="auto"/>
        <w:tblLook w:val="04A0" w:firstRow="1" w:lastRow="0" w:firstColumn="1" w:lastColumn="0" w:noHBand="0" w:noVBand="1"/>
      </w:tblPr>
      <w:tblGrid>
        <w:gridCol w:w="8522"/>
      </w:tblGrid>
      <w:tr w:rsidR="00700799" w14:paraId="2F64DB9E" w14:textId="77777777" w:rsidTr="00700799">
        <w:tc>
          <w:tcPr>
            <w:tcW w:w="8522" w:type="dxa"/>
          </w:tcPr>
          <w:p w14:paraId="0E195A95" w14:textId="77777777" w:rsidR="00700799" w:rsidRDefault="00700799" w:rsidP="00700799">
            <w:pPr>
              <w:rPr>
                <w:highlight w:val="darkYellow"/>
              </w:rPr>
            </w:pPr>
            <w:r>
              <w:rPr>
                <w:highlight w:val="darkYellow"/>
              </w:rPr>
              <w:t>Working assumption:</w:t>
            </w:r>
          </w:p>
          <w:p w14:paraId="7DB4BD0C" w14:textId="77777777" w:rsidR="00700799" w:rsidRPr="00D834FE" w:rsidRDefault="00700799" w:rsidP="00700799">
            <w:pPr>
              <w:pStyle w:val="a7"/>
              <w:numPr>
                <w:ilvl w:val="0"/>
                <w:numId w:val="2"/>
              </w:numPr>
              <w:rPr>
                <w:rFonts w:eastAsia="宋体"/>
                <w:bCs/>
                <w:iCs/>
                <w:lang w:eastAsia="zh-CN"/>
              </w:rPr>
            </w:pPr>
            <w:r>
              <w:rPr>
                <w:rFonts w:eastAsia="宋体"/>
                <w:bCs/>
                <w:iCs/>
                <w:lang w:eastAsia="zh-CN"/>
              </w:rPr>
              <w:t>PSBCH payload size is 56 bits including 24 bits of CRC.</w:t>
            </w:r>
          </w:p>
          <w:p w14:paraId="19C57B09" w14:textId="77777777" w:rsidR="00700799" w:rsidRDefault="00700799" w:rsidP="00700799">
            <w:pPr>
              <w:pStyle w:val="a7"/>
              <w:rPr>
                <w:rFonts w:eastAsia="宋体"/>
                <w:bCs/>
                <w:iCs/>
                <w:lang w:eastAsia="zh-CN"/>
              </w:rPr>
            </w:pPr>
            <w:r>
              <w:rPr>
                <w:rFonts w:eastAsia="宋体"/>
                <w:bCs/>
                <w:iCs/>
                <w:highlight w:val="green"/>
                <w:lang w:eastAsia="zh-CN"/>
              </w:rPr>
              <w:t>Agreements</w:t>
            </w:r>
            <w:r>
              <w:rPr>
                <w:rFonts w:eastAsia="宋体"/>
                <w:bCs/>
                <w:iCs/>
                <w:lang w:eastAsia="zh-CN"/>
              </w:rPr>
              <w:t>:</w:t>
            </w:r>
          </w:p>
          <w:p w14:paraId="480DBD8B" w14:textId="77777777" w:rsidR="00700799" w:rsidRPr="00D834FE" w:rsidRDefault="00700799" w:rsidP="00700799">
            <w:pPr>
              <w:pStyle w:val="a7"/>
              <w:numPr>
                <w:ilvl w:val="0"/>
                <w:numId w:val="3"/>
              </w:numPr>
              <w:rPr>
                <w:rFonts w:eastAsia="宋体"/>
                <w:bCs/>
                <w:iCs/>
                <w:lang w:eastAsia="zh-CN"/>
              </w:rPr>
            </w:pPr>
            <w:r>
              <w:rPr>
                <w:rFonts w:eastAsia="宋体"/>
                <w:bCs/>
                <w:iCs/>
                <w:lang w:eastAsia="zh-CN"/>
              </w:rPr>
              <w:t>Note: “green” already earlier; “blue” new agreements, “brown” working assumption, “change marks” for updates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4"/>
              <w:gridCol w:w="1576"/>
              <w:gridCol w:w="4018"/>
            </w:tblGrid>
            <w:tr w:rsidR="00700799" w14:paraId="58889F7C" w14:textId="77777777" w:rsidTr="00340B0A">
              <w:tc>
                <w:tcPr>
                  <w:tcW w:w="2835" w:type="dxa"/>
                  <w:tcBorders>
                    <w:top w:val="single" w:sz="4" w:space="0" w:color="auto"/>
                    <w:left w:val="single" w:sz="4" w:space="0" w:color="auto"/>
                    <w:bottom w:val="single" w:sz="4" w:space="0" w:color="auto"/>
                    <w:right w:val="single" w:sz="4" w:space="0" w:color="auto"/>
                  </w:tcBorders>
                  <w:shd w:val="clear" w:color="auto" w:fill="8EAADB"/>
                  <w:hideMark/>
                </w:tcPr>
                <w:p w14:paraId="522D5CF4" w14:textId="77777777" w:rsidR="00700799" w:rsidRDefault="00700799" w:rsidP="00340B0A">
                  <w:pPr>
                    <w:jc w:val="center"/>
                    <w:rPr>
                      <w:rFonts w:ascii="Times" w:eastAsia="等线" w:hAnsi="Times"/>
                      <w:b/>
                      <w:color w:val="FFFFFF"/>
                      <w:szCs w:val="24"/>
                      <w:lang w:val="en-GB"/>
                    </w:rPr>
                  </w:pPr>
                  <w:r>
                    <w:rPr>
                      <w:rFonts w:eastAsia="等线"/>
                      <w:b/>
                      <w:color w:val="FFFFFF"/>
                    </w:rPr>
                    <w:t>PSBCH contents</w:t>
                  </w:r>
                </w:p>
              </w:tc>
              <w:tc>
                <w:tcPr>
                  <w:tcW w:w="1701" w:type="dxa"/>
                  <w:tcBorders>
                    <w:top w:val="single" w:sz="4" w:space="0" w:color="auto"/>
                    <w:left w:val="single" w:sz="4" w:space="0" w:color="auto"/>
                    <w:bottom w:val="single" w:sz="4" w:space="0" w:color="auto"/>
                    <w:right w:val="single" w:sz="4" w:space="0" w:color="auto"/>
                  </w:tcBorders>
                  <w:shd w:val="clear" w:color="auto" w:fill="8EAADB"/>
                  <w:hideMark/>
                </w:tcPr>
                <w:p w14:paraId="3153E637" w14:textId="77777777" w:rsidR="00700799" w:rsidRDefault="00700799" w:rsidP="00340B0A">
                  <w:pPr>
                    <w:jc w:val="center"/>
                    <w:rPr>
                      <w:rFonts w:ascii="Times" w:hAnsi="Times"/>
                      <w:b/>
                      <w:color w:val="FFFFFF"/>
                      <w:szCs w:val="24"/>
                      <w:lang w:val="en-GB"/>
                    </w:rPr>
                  </w:pPr>
                  <w:r>
                    <w:rPr>
                      <w:b/>
                      <w:color w:val="FFFFFF"/>
                    </w:rPr>
                    <w:t>Number of bits</w:t>
                  </w:r>
                </w:p>
              </w:tc>
              <w:tc>
                <w:tcPr>
                  <w:tcW w:w="4536" w:type="dxa"/>
                  <w:tcBorders>
                    <w:top w:val="single" w:sz="4" w:space="0" w:color="auto"/>
                    <w:left w:val="single" w:sz="4" w:space="0" w:color="auto"/>
                    <w:bottom w:val="single" w:sz="4" w:space="0" w:color="auto"/>
                    <w:right w:val="single" w:sz="4" w:space="0" w:color="auto"/>
                  </w:tcBorders>
                  <w:shd w:val="clear" w:color="auto" w:fill="8EAADB"/>
                  <w:hideMark/>
                </w:tcPr>
                <w:p w14:paraId="7AB3A332" w14:textId="77777777" w:rsidR="00700799" w:rsidRDefault="00700799" w:rsidP="00340B0A">
                  <w:pPr>
                    <w:jc w:val="center"/>
                    <w:rPr>
                      <w:rFonts w:ascii="Times" w:eastAsia="等线" w:hAnsi="Times"/>
                      <w:b/>
                      <w:color w:val="FFFFFF"/>
                      <w:szCs w:val="24"/>
                      <w:lang w:val="en-GB"/>
                    </w:rPr>
                  </w:pPr>
                  <w:r>
                    <w:rPr>
                      <w:rFonts w:eastAsia="等线"/>
                      <w:b/>
                      <w:color w:val="FFFFFF"/>
                    </w:rPr>
                    <w:t>Notes</w:t>
                  </w:r>
                </w:p>
              </w:tc>
            </w:tr>
            <w:tr w:rsidR="00700799" w14:paraId="077FDAE6"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0C5B4EA9" w14:textId="77777777" w:rsidR="00700799" w:rsidRDefault="00700799" w:rsidP="00340B0A">
                  <w:pPr>
                    <w:jc w:val="center"/>
                    <w:rPr>
                      <w:rFonts w:ascii="Times" w:eastAsia="等线" w:hAnsi="Times"/>
                      <w:szCs w:val="24"/>
                      <w:lang w:val="en-GB"/>
                    </w:rPr>
                  </w:pPr>
                  <w:r>
                    <w:rPr>
                      <w:rFonts w:eastAsia="等线"/>
                      <w:highlight w:val="green"/>
                    </w:rPr>
                    <w:t>DFN</w:t>
                  </w:r>
                </w:p>
              </w:tc>
              <w:tc>
                <w:tcPr>
                  <w:tcW w:w="1701" w:type="dxa"/>
                  <w:tcBorders>
                    <w:top w:val="single" w:sz="4" w:space="0" w:color="auto"/>
                    <w:left w:val="single" w:sz="4" w:space="0" w:color="auto"/>
                    <w:bottom w:val="single" w:sz="4" w:space="0" w:color="auto"/>
                    <w:right w:val="single" w:sz="4" w:space="0" w:color="auto"/>
                  </w:tcBorders>
                  <w:hideMark/>
                </w:tcPr>
                <w:p w14:paraId="25E5717A" w14:textId="77777777" w:rsidR="00700799" w:rsidRDefault="00700799" w:rsidP="00340B0A">
                  <w:pPr>
                    <w:jc w:val="center"/>
                    <w:rPr>
                      <w:rFonts w:ascii="Times" w:eastAsia="等线" w:hAnsi="Times"/>
                      <w:szCs w:val="24"/>
                      <w:lang w:val="en-GB"/>
                    </w:rPr>
                  </w:pPr>
                  <w:r>
                    <w:rPr>
                      <w:rFonts w:eastAsia="等线"/>
                      <w:highlight w:val="cyan"/>
                    </w:rPr>
                    <w:t>10</w:t>
                  </w:r>
                </w:p>
              </w:tc>
              <w:tc>
                <w:tcPr>
                  <w:tcW w:w="4536" w:type="dxa"/>
                  <w:tcBorders>
                    <w:top w:val="single" w:sz="4" w:space="0" w:color="auto"/>
                    <w:left w:val="single" w:sz="4" w:space="0" w:color="auto"/>
                    <w:bottom w:val="single" w:sz="4" w:space="0" w:color="auto"/>
                    <w:right w:val="single" w:sz="4" w:space="0" w:color="auto"/>
                  </w:tcBorders>
                </w:tcPr>
                <w:p w14:paraId="6E3F251E" w14:textId="77777777" w:rsidR="00700799" w:rsidRDefault="00700799" w:rsidP="00340B0A">
                  <w:pPr>
                    <w:rPr>
                      <w:rFonts w:ascii="Times" w:eastAsia="等线" w:hAnsi="Times"/>
                      <w:szCs w:val="24"/>
                      <w:lang w:val="en-GB"/>
                    </w:rPr>
                  </w:pPr>
                </w:p>
              </w:tc>
            </w:tr>
            <w:tr w:rsidR="00700799" w14:paraId="65D3B492"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4EFD6BB7" w14:textId="77777777" w:rsidR="00700799" w:rsidRDefault="00700799" w:rsidP="00340B0A">
                  <w:pPr>
                    <w:jc w:val="center"/>
                    <w:rPr>
                      <w:rFonts w:ascii="Times" w:eastAsia="等线" w:hAnsi="Times"/>
                      <w:szCs w:val="24"/>
                      <w:highlight w:val="green"/>
                      <w:lang w:val="en-GB"/>
                    </w:rPr>
                  </w:pPr>
                  <w:r>
                    <w:rPr>
                      <w:rFonts w:eastAsia="等线"/>
                      <w:highlight w:val="green"/>
                    </w:rPr>
                    <w:t>Indication of TDD configuration</w:t>
                  </w:r>
                </w:p>
              </w:tc>
              <w:tc>
                <w:tcPr>
                  <w:tcW w:w="1701" w:type="dxa"/>
                  <w:tcBorders>
                    <w:top w:val="single" w:sz="4" w:space="0" w:color="auto"/>
                    <w:left w:val="single" w:sz="4" w:space="0" w:color="auto"/>
                    <w:bottom w:val="single" w:sz="4" w:space="0" w:color="auto"/>
                    <w:right w:val="single" w:sz="4" w:space="0" w:color="auto"/>
                  </w:tcBorders>
                  <w:hideMark/>
                </w:tcPr>
                <w:p w14:paraId="6B1A343A" w14:textId="77777777" w:rsidR="00700799" w:rsidRDefault="00700799" w:rsidP="00340B0A">
                  <w:pPr>
                    <w:jc w:val="center"/>
                    <w:rPr>
                      <w:rFonts w:ascii="Times" w:eastAsia="等线" w:hAnsi="Times"/>
                      <w:szCs w:val="24"/>
                      <w:highlight w:val="green"/>
                      <w:lang w:val="en-GB"/>
                    </w:rPr>
                  </w:pPr>
                  <w:r>
                    <w:rPr>
                      <w:rFonts w:eastAsia="等线"/>
                      <w:highlight w:val="darkYellow"/>
                    </w:rPr>
                    <w:t xml:space="preserve">12 </w:t>
                  </w:r>
                </w:p>
              </w:tc>
              <w:tc>
                <w:tcPr>
                  <w:tcW w:w="4536" w:type="dxa"/>
                  <w:tcBorders>
                    <w:top w:val="single" w:sz="4" w:space="0" w:color="auto"/>
                    <w:left w:val="single" w:sz="4" w:space="0" w:color="auto"/>
                    <w:bottom w:val="single" w:sz="4" w:space="0" w:color="auto"/>
                    <w:right w:val="single" w:sz="4" w:space="0" w:color="auto"/>
                  </w:tcBorders>
                  <w:hideMark/>
                </w:tcPr>
                <w:p w14:paraId="675292B9" w14:textId="77777777" w:rsidR="00700799" w:rsidRDefault="00700799" w:rsidP="00340B0A">
                  <w:pPr>
                    <w:rPr>
                      <w:rFonts w:ascii="Times" w:eastAsia="等线" w:hAnsi="Times"/>
                      <w:szCs w:val="24"/>
                      <w:highlight w:val="green"/>
                      <w:lang w:val="en-GB"/>
                    </w:rPr>
                  </w:pPr>
                  <w:r>
                    <w:rPr>
                      <w:rFonts w:eastAsia="等线"/>
                      <w:highlight w:val="green"/>
                    </w:rPr>
                    <w:t>System-wide information, e.g. TDD-UL-DL common configuration and/or potential SL slots</w:t>
                  </w:r>
                </w:p>
              </w:tc>
            </w:tr>
            <w:tr w:rsidR="00700799" w14:paraId="4F0F835C"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05C33E6D" w14:textId="77777777" w:rsidR="00700799" w:rsidRDefault="00700799" w:rsidP="00340B0A">
                  <w:pPr>
                    <w:jc w:val="center"/>
                    <w:rPr>
                      <w:rFonts w:ascii="Times" w:eastAsia="等线" w:hAnsi="Times"/>
                      <w:szCs w:val="24"/>
                      <w:highlight w:val="darkYellow"/>
                      <w:lang w:val="en-GB"/>
                    </w:rPr>
                  </w:pPr>
                  <w:r>
                    <w:rPr>
                      <w:rFonts w:eastAsia="等线"/>
                      <w:highlight w:val="darkYellow"/>
                    </w:rPr>
                    <w:t>Slot index</w:t>
                  </w:r>
                </w:p>
              </w:tc>
              <w:tc>
                <w:tcPr>
                  <w:tcW w:w="1701" w:type="dxa"/>
                  <w:tcBorders>
                    <w:top w:val="single" w:sz="4" w:space="0" w:color="auto"/>
                    <w:left w:val="single" w:sz="4" w:space="0" w:color="auto"/>
                    <w:bottom w:val="single" w:sz="4" w:space="0" w:color="auto"/>
                    <w:right w:val="single" w:sz="4" w:space="0" w:color="auto"/>
                  </w:tcBorders>
                  <w:hideMark/>
                </w:tcPr>
                <w:p w14:paraId="2E3E98F7" w14:textId="77777777" w:rsidR="00700799" w:rsidRDefault="00700799" w:rsidP="00340B0A">
                  <w:pPr>
                    <w:jc w:val="center"/>
                    <w:rPr>
                      <w:rFonts w:ascii="Times" w:eastAsia="等线" w:hAnsi="Times"/>
                      <w:szCs w:val="24"/>
                      <w:highlight w:val="darkYellow"/>
                      <w:lang w:val="en-GB"/>
                    </w:rPr>
                  </w:pPr>
                  <w:r>
                    <w:rPr>
                      <w:rFonts w:eastAsia="等线"/>
                      <w:highlight w:val="darkYellow"/>
                    </w:rPr>
                    <w:t>7</w:t>
                  </w:r>
                </w:p>
              </w:tc>
              <w:tc>
                <w:tcPr>
                  <w:tcW w:w="4536" w:type="dxa"/>
                  <w:tcBorders>
                    <w:top w:val="single" w:sz="4" w:space="0" w:color="auto"/>
                    <w:left w:val="single" w:sz="4" w:space="0" w:color="auto"/>
                    <w:bottom w:val="single" w:sz="4" w:space="0" w:color="auto"/>
                    <w:right w:val="single" w:sz="4" w:space="0" w:color="auto"/>
                  </w:tcBorders>
                  <w:hideMark/>
                </w:tcPr>
                <w:p w14:paraId="327F0C81" w14:textId="77777777" w:rsidR="00700799" w:rsidRDefault="00700799" w:rsidP="00340B0A">
                  <w:pPr>
                    <w:rPr>
                      <w:rFonts w:ascii="Times" w:eastAsia="等线" w:hAnsi="Times"/>
                      <w:strike/>
                      <w:color w:val="FF0000"/>
                      <w:szCs w:val="24"/>
                      <w:lang w:val="en-GB"/>
                    </w:rPr>
                  </w:pPr>
                  <w:r>
                    <w:rPr>
                      <w:rFonts w:eastAsia="等线"/>
                      <w:strike/>
                      <w:color w:val="FF0000"/>
                    </w:rPr>
                    <w:t>Note: Up to 3 bits can be carried in DM-RS or in PBCH payload.</w:t>
                  </w:r>
                </w:p>
              </w:tc>
            </w:tr>
            <w:tr w:rsidR="00700799" w14:paraId="73C0857D"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212F39BD" w14:textId="77777777" w:rsidR="00700799" w:rsidRDefault="00700799" w:rsidP="00340B0A">
                  <w:pPr>
                    <w:jc w:val="center"/>
                    <w:rPr>
                      <w:rFonts w:ascii="Times" w:eastAsia="等线" w:hAnsi="Times"/>
                      <w:szCs w:val="24"/>
                      <w:highlight w:val="green"/>
                      <w:lang w:val="en-GB"/>
                    </w:rPr>
                  </w:pPr>
                  <w:r>
                    <w:rPr>
                      <w:rFonts w:eastAsia="等线"/>
                      <w:highlight w:val="green"/>
                    </w:rPr>
                    <w:t>In-coverage indicator</w:t>
                  </w:r>
                </w:p>
              </w:tc>
              <w:tc>
                <w:tcPr>
                  <w:tcW w:w="1701" w:type="dxa"/>
                  <w:tcBorders>
                    <w:top w:val="single" w:sz="4" w:space="0" w:color="auto"/>
                    <w:left w:val="single" w:sz="4" w:space="0" w:color="auto"/>
                    <w:bottom w:val="single" w:sz="4" w:space="0" w:color="auto"/>
                    <w:right w:val="single" w:sz="4" w:space="0" w:color="auto"/>
                  </w:tcBorders>
                  <w:hideMark/>
                </w:tcPr>
                <w:p w14:paraId="2BC6CEEB" w14:textId="77777777" w:rsidR="00700799" w:rsidRDefault="00700799" w:rsidP="00340B0A">
                  <w:pPr>
                    <w:jc w:val="center"/>
                    <w:rPr>
                      <w:rFonts w:ascii="Times" w:eastAsia="等线" w:hAnsi="Times"/>
                      <w:szCs w:val="24"/>
                      <w:highlight w:val="green"/>
                      <w:lang w:val="en-GB"/>
                    </w:rPr>
                  </w:pPr>
                  <w:r>
                    <w:rPr>
                      <w:rFonts w:eastAsia="等线"/>
                      <w:highlight w:val="green"/>
                    </w:rPr>
                    <w:t>1</w:t>
                  </w:r>
                </w:p>
              </w:tc>
              <w:tc>
                <w:tcPr>
                  <w:tcW w:w="4536" w:type="dxa"/>
                  <w:tcBorders>
                    <w:top w:val="single" w:sz="4" w:space="0" w:color="auto"/>
                    <w:left w:val="single" w:sz="4" w:space="0" w:color="auto"/>
                    <w:bottom w:val="single" w:sz="4" w:space="0" w:color="auto"/>
                    <w:right w:val="single" w:sz="4" w:space="0" w:color="auto"/>
                  </w:tcBorders>
                </w:tcPr>
                <w:p w14:paraId="04FCDD40" w14:textId="77777777" w:rsidR="00700799" w:rsidRDefault="00700799" w:rsidP="00340B0A">
                  <w:pPr>
                    <w:rPr>
                      <w:rFonts w:ascii="Times" w:eastAsia="等线" w:hAnsi="Times"/>
                      <w:szCs w:val="24"/>
                      <w:highlight w:val="green"/>
                      <w:lang w:val="en-GB"/>
                    </w:rPr>
                  </w:pPr>
                </w:p>
              </w:tc>
            </w:tr>
            <w:tr w:rsidR="00700799" w14:paraId="74DCE770"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3BCDF0D1" w14:textId="77777777" w:rsidR="00700799" w:rsidRDefault="00700799" w:rsidP="00340B0A">
                  <w:pPr>
                    <w:jc w:val="center"/>
                    <w:rPr>
                      <w:rFonts w:ascii="Times" w:eastAsia="等线" w:hAnsi="Times"/>
                      <w:szCs w:val="24"/>
                      <w:highlight w:val="yellow"/>
                      <w:lang w:val="en-GB"/>
                    </w:rPr>
                  </w:pPr>
                  <w:r>
                    <w:rPr>
                      <w:rFonts w:eastAsia="等线"/>
                      <w:highlight w:val="cyan"/>
                    </w:rPr>
                    <w:t>Reserve bits</w:t>
                  </w:r>
                </w:p>
              </w:tc>
              <w:tc>
                <w:tcPr>
                  <w:tcW w:w="1701" w:type="dxa"/>
                  <w:tcBorders>
                    <w:top w:val="single" w:sz="4" w:space="0" w:color="auto"/>
                    <w:left w:val="single" w:sz="4" w:space="0" w:color="auto"/>
                    <w:bottom w:val="single" w:sz="4" w:space="0" w:color="auto"/>
                    <w:right w:val="single" w:sz="4" w:space="0" w:color="auto"/>
                  </w:tcBorders>
                </w:tcPr>
                <w:p w14:paraId="669C44AF" w14:textId="77777777" w:rsidR="00700799" w:rsidRDefault="00700799" w:rsidP="00340B0A">
                  <w:pPr>
                    <w:jc w:val="center"/>
                    <w:rPr>
                      <w:rFonts w:ascii="Times" w:eastAsia="等线" w:hAnsi="Times"/>
                      <w:szCs w:val="24"/>
                      <w:highlight w:val="yellow"/>
                      <w:lang w:val="en-GB"/>
                    </w:rPr>
                  </w:pPr>
                </w:p>
              </w:tc>
              <w:tc>
                <w:tcPr>
                  <w:tcW w:w="4536" w:type="dxa"/>
                  <w:tcBorders>
                    <w:top w:val="single" w:sz="4" w:space="0" w:color="auto"/>
                    <w:left w:val="single" w:sz="4" w:space="0" w:color="auto"/>
                    <w:bottom w:val="single" w:sz="4" w:space="0" w:color="auto"/>
                    <w:right w:val="single" w:sz="4" w:space="0" w:color="auto"/>
                  </w:tcBorders>
                </w:tcPr>
                <w:p w14:paraId="1403E7B6" w14:textId="77777777" w:rsidR="00700799" w:rsidRDefault="00700799" w:rsidP="00340B0A">
                  <w:pPr>
                    <w:rPr>
                      <w:rFonts w:ascii="Times" w:hAnsi="Times"/>
                      <w:szCs w:val="24"/>
                      <w:highlight w:val="yellow"/>
                      <w:lang w:val="en-GB"/>
                    </w:rPr>
                  </w:pPr>
                </w:p>
              </w:tc>
            </w:tr>
            <w:tr w:rsidR="00700799" w14:paraId="03840ED1"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59A7A7FA" w14:textId="77777777" w:rsidR="00700799" w:rsidRDefault="00700799" w:rsidP="00340B0A">
                  <w:pPr>
                    <w:jc w:val="center"/>
                    <w:rPr>
                      <w:rFonts w:ascii="Times" w:hAnsi="Times"/>
                      <w:szCs w:val="24"/>
                      <w:highlight w:val="green"/>
                      <w:lang w:val="en-GB"/>
                    </w:rPr>
                  </w:pPr>
                  <w:r>
                    <w:rPr>
                      <w:highlight w:val="green"/>
                    </w:rPr>
                    <w:lastRenderedPageBreak/>
                    <w:t>CRC</w:t>
                  </w:r>
                </w:p>
              </w:tc>
              <w:tc>
                <w:tcPr>
                  <w:tcW w:w="1701" w:type="dxa"/>
                  <w:tcBorders>
                    <w:top w:val="single" w:sz="4" w:space="0" w:color="auto"/>
                    <w:left w:val="single" w:sz="4" w:space="0" w:color="auto"/>
                    <w:bottom w:val="single" w:sz="4" w:space="0" w:color="auto"/>
                    <w:right w:val="single" w:sz="4" w:space="0" w:color="auto"/>
                  </w:tcBorders>
                  <w:hideMark/>
                </w:tcPr>
                <w:p w14:paraId="0FE3F811" w14:textId="77777777" w:rsidR="00700799" w:rsidRDefault="00700799" w:rsidP="00340B0A">
                  <w:pPr>
                    <w:jc w:val="center"/>
                    <w:rPr>
                      <w:rFonts w:ascii="Times" w:hAnsi="Times"/>
                      <w:szCs w:val="24"/>
                      <w:highlight w:val="green"/>
                      <w:lang w:val="en-GB"/>
                    </w:rPr>
                  </w:pPr>
                  <w:r>
                    <w:rPr>
                      <w:highlight w:val="green"/>
                    </w:rPr>
                    <w:t>24</w:t>
                  </w:r>
                </w:p>
              </w:tc>
              <w:tc>
                <w:tcPr>
                  <w:tcW w:w="4536" w:type="dxa"/>
                  <w:tcBorders>
                    <w:top w:val="single" w:sz="4" w:space="0" w:color="auto"/>
                    <w:left w:val="single" w:sz="4" w:space="0" w:color="auto"/>
                    <w:bottom w:val="single" w:sz="4" w:space="0" w:color="auto"/>
                    <w:right w:val="single" w:sz="4" w:space="0" w:color="auto"/>
                  </w:tcBorders>
                </w:tcPr>
                <w:p w14:paraId="37B05A46" w14:textId="77777777" w:rsidR="00700799" w:rsidRDefault="00700799" w:rsidP="00340B0A">
                  <w:pPr>
                    <w:rPr>
                      <w:rFonts w:ascii="Times" w:hAnsi="Times"/>
                      <w:szCs w:val="24"/>
                      <w:lang w:val="en-GB"/>
                    </w:rPr>
                  </w:pPr>
                </w:p>
              </w:tc>
            </w:tr>
            <w:tr w:rsidR="00700799" w14:paraId="4C7BC435" w14:textId="77777777" w:rsidTr="00340B0A">
              <w:tc>
                <w:tcPr>
                  <w:tcW w:w="2835" w:type="dxa"/>
                  <w:tcBorders>
                    <w:top w:val="single" w:sz="4" w:space="0" w:color="auto"/>
                    <w:left w:val="single" w:sz="4" w:space="0" w:color="auto"/>
                    <w:bottom w:val="single" w:sz="4" w:space="0" w:color="auto"/>
                    <w:right w:val="single" w:sz="4" w:space="0" w:color="auto"/>
                  </w:tcBorders>
                  <w:hideMark/>
                </w:tcPr>
                <w:p w14:paraId="7C39242A" w14:textId="77777777" w:rsidR="00700799" w:rsidRDefault="00700799" w:rsidP="00340B0A">
                  <w:pPr>
                    <w:jc w:val="center"/>
                    <w:rPr>
                      <w:rFonts w:ascii="Times" w:eastAsia="等线" w:hAnsi="Times"/>
                      <w:szCs w:val="24"/>
                      <w:lang w:val="en-GB"/>
                    </w:rPr>
                  </w:pPr>
                  <w:r>
                    <w:t>Total bit</w:t>
                  </w:r>
                  <w:r>
                    <w:rPr>
                      <w:rFonts w:eastAsia="等线"/>
                    </w:rPr>
                    <w:t>s</w:t>
                  </w:r>
                </w:p>
              </w:tc>
              <w:tc>
                <w:tcPr>
                  <w:tcW w:w="1701" w:type="dxa"/>
                  <w:tcBorders>
                    <w:top w:val="single" w:sz="4" w:space="0" w:color="auto"/>
                    <w:left w:val="single" w:sz="4" w:space="0" w:color="auto"/>
                    <w:bottom w:val="single" w:sz="4" w:space="0" w:color="auto"/>
                    <w:right w:val="single" w:sz="4" w:space="0" w:color="auto"/>
                  </w:tcBorders>
                  <w:hideMark/>
                </w:tcPr>
                <w:p w14:paraId="372D60F6" w14:textId="77777777" w:rsidR="00700799" w:rsidRDefault="00700799" w:rsidP="00340B0A">
                  <w:pPr>
                    <w:jc w:val="center"/>
                    <w:rPr>
                      <w:rFonts w:ascii="Times" w:eastAsia="等线" w:hAnsi="Times"/>
                      <w:szCs w:val="24"/>
                      <w:lang w:val="en-GB"/>
                    </w:rPr>
                  </w:pPr>
                  <w:r>
                    <w:rPr>
                      <w:rFonts w:eastAsia="等线"/>
                      <w:highlight w:val="darkYellow"/>
                    </w:rPr>
                    <w:t>56</w:t>
                  </w:r>
                </w:p>
              </w:tc>
              <w:tc>
                <w:tcPr>
                  <w:tcW w:w="4536" w:type="dxa"/>
                  <w:tcBorders>
                    <w:top w:val="single" w:sz="4" w:space="0" w:color="auto"/>
                    <w:left w:val="single" w:sz="4" w:space="0" w:color="auto"/>
                    <w:bottom w:val="single" w:sz="4" w:space="0" w:color="auto"/>
                    <w:right w:val="single" w:sz="4" w:space="0" w:color="auto"/>
                  </w:tcBorders>
                </w:tcPr>
                <w:p w14:paraId="62ED8107" w14:textId="77777777" w:rsidR="00700799" w:rsidRDefault="00700799" w:rsidP="00340B0A">
                  <w:pPr>
                    <w:rPr>
                      <w:rFonts w:ascii="Times" w:eastAsia="等线" w:hAnsi="Times"/>
                      <w:szCs w:val="24"/>
                      <w:lang w:val="en-GB"/>
                    </w:rPr>
                  </w:pPr>
                </w:p>
              </w:tc>
            </w:tr>
          </w:tbl>
          <w:p w14:paraId="4322F6DA" w14:textId="77777777" w:rsidR="00700799" w:rsidRPr="00700799" w:rsidRDefault="00700799">
            <w:pPr>
              <w:rPr>
                <w:rFonts w:ascii="Times New Roman" w:hAnsi="Times New Roman" w:cs="Times New Roman"/>
                <w:sz w:val="20"/>
                <w:szCs w:val="20"/>
              </w:rPr>
            </w:pPr>
          </w:p>
        </w:tc>
      </w:tr>
    </w:tbl>
    <w:p w14:paraId="4B4A0EBF" w14:textId="77777777" w:rsidR="00700799" w:rsidRDefault="00700799">
      <w:pPr>
        <w:rPr>
          <w:rFonts w:ascii="Times New Roman" w:hAnsi="Times New Roman" w:cs="Times New Roman"/>
          <w:sz w:val="20"/>
          <w:szCs w:val="20"/>
        </w:rPr>
      </w:pPr>
    </w:p>
    <w:p w14:paraId="3B5911C3" w14:textId="711C5FF0" w:rsidR="003F25E0" w:rsidRDefault="003F25E0">
      <w:pPr>
        <w:rPr>
          <w:rFonts w:ascii="Times New Roman" w:hAnsi="Times New Roman" w:cs="Times New Roman"/>
          <w:sz w:val="20"/>
          <w:szCs w:val="20"/>
        </w:rPr>
      </w:pPr>
      <w:r w:rsidRPr="00666338">
        <w:rPr>
          <w:rFonts w:ascii="Times New Roman" w:hAnsi="Times New Roman" w:cs="Times New Roman"/>
          <w:sz w:val="20"/>
        </w:rPr>
        <w:t>From the email responses 5/25-5/26,</w:t>
      </w:r>
      <w:r>
        <w:rPr>
          <w:rFonts w:ascii="Times New Roman" w:hAnsi="Times New Roman" w:cs="Times New Roman" w:hint="eastAsia"/>
          <w:sz w:val="20"/>
        </w:rPr>
        <w:t xml:space="preserve"> majority companies agree to confirm the working assu</w:t>
      </w:r>
      <w:r w:rsidR="001261C1">
        <w:rPr>
          <w:rFonts w:ascii="Times New Roman" w:hAnsi="Times New Roman" w:cs="Times New Roman" w:hint="eastAsia"/>
          <w:sz w:val="20"/>
        </w:rPr>
        <w:t xml:space="preserve">mptions in the above agreements, while one company suggests </w:t>
      </w:r>
      <w:r w:rsidR="00057CB1">
        <w:rPr>
          <w:rFonts w:ascii="Times New Roman" w:hAnsi="Times New Roman" w:cs="Times New Roman" w:hint="eastAsia"/>
          <w:sz w:val="20"/>
        </w:rPr>
        <w:t>having</w:t>
      </w:r>
      <w:r w:rsidR="001261C1">
        <w:rPr>
          <w:rFonts w:ascii="Times New Roman" w:hAnsi="Times New Roman" w:cs="Times New Roman" w:hint="eastAsia"/>
          <w:sz w:val="20"/>
        </w:rPr>
        <w:t xml:space="preserve"> configurable number of reserved bits and configurable values.</w:t>
      </w:r>
      <w:r w:rsidR="00057CB1">
        <w:rPr>
          <w:rFonts w:ascii="Times New Roman" w:hAnsi="Times New Roman" w:cs="Times New Roman" w:hint="eastAsia"/>
          <w:sz w:val="20"/>
        </w:rPr>
        <w:t xml:space="preserve"> </w:t>
      </w:r>
      <w:r w:rsidR="00057CB1">
        <w:rPr>
          <w:rFonts w:ascii="Times New Roman" w:hAnsi="Times New Roman" w:cs="Times New Roman"/>
          <w:sz w:val="20"/>
        </w:rPr>
        <w:t>F</w:t>
      </w:r>
      <w:r w:rsidR="00057CB1">
        <w:rPr>
          <w:rFonts w:ascii="Times New Roman" w:hAnsi="Times New Roman" w:cs="Times New Roman" w:hint="eastAsia"/>
          <w:sz w:val="20"/>
        </w:rPr>
        <w:t>or me by this stage, I sugg</w:t>
      </w:r>
      <w:r w:rsidR="007D096B">
        <w:rPr>
          <w:rFonts w:ascii="Times New Roman" w:hAnsi="Times New Roman" w:cs="Times New Roman" w:hint="eastAsia"/>
          <w:sz w:val="20"/>
        </w:rPr>
        <w:t>est to following majority views.</w:t>
      </w:r>
    </w:p>
    <w:p w14:paraId="630B3E7A" w14:textId="77777777" w:rsidR="003F25E0" w:rsidRPr="00700799" w:rsidRDefault="003F25E0">
      <w:pPr>
        <w:rPr>
          <w:rFonts w:ascii="Times New Roman" w:hAnsi="Times New Roman" w:cs="Times New Roman"/>
          <w:sz w:val="20"/>
          <w:szCs w:val="20"/>
        </w:rPr>
      </w:pPr>
    </w:p>
    <w:p w14:paraId="370E5AF4" w14:textId="77777777" w:rsidR="00281F45" w:rsidRDefault="00345AEC">
      <w:pPr>
        <w:rPr>
          <w:rFonts w:ascii="Times New Roman" w:hAnsi="Times New Roman" w:cs="Times New Roman"/>
          <w:b/>
          <w:i/>
          <w:sz w:val="20"/>
          <w:szCs w:val="20"/>
        </w:rPr>
      </w:pPr>
      <w:r w:rsidRPr="00281F45">
        <w:rPr>
          <w:rFonts w:ascii="Times New Roman" w:hAnsi="Times New Roman" w:cs="Times New Roman" w:hint="eastAsia"/>
          <w:b/>
          <w:i/>
          <w:sz w:val="20"/>
          <w:szCs w:val="20"/>
          <w:highlight w:val="yellow"/>
        </w:rPr>
        <w:t xml:space="preserve">FL </w:t>
      </w:r>
      <w:r w:rsidR="00281F45" w:rsidRPr="00281F45">
        <w:rPr>
          <w:rFonts w:ascii="Times New Roman" w:hAnsi="Times New Roman" w:cs="Times New Roman"/>
          <w:b/>
          <w:i/>
          <w:sz w:val="20"/>
          <w:szCs w:val="20"/>
          <w:highlight w:val="yellow"/>
        </w:rPr>
        <w:t>Proposal</w:t>
      </w:r>
    </w:p>
    <w:p w14:paraId="732480C3" w14:textId="491A7B07" w:rsidR="00210485" w:rsidRPr="00281F45" w:rsidRDefault="00E336A9" w:rsidP="00281F45">
      <w:pPr>
        <w:pStyle w:val="a5"/>
        <w:numPr>
          <w:ilvl w:val="0"/>
          <w:numId w:val="19"/>
        </w:numPr>
        <w:ind w:firstLineChars="0"/>
        <w:rPr>
          <w:rFonts w:cs="Times New Roman"/>
          <w:b/>
          <w:i/>
          <w:sz w:val="20"/>
          <w:szCs w:val="20"/>
        </w:rPr>
      </w:pPr>
      <w:r w:rsidRPr="00281F45">
        <w:rPr>
          <w:rFonts w:cs="Times New Roman"/>
          <w:b/>
          <w:i/>
          <w:sz w:val="20"/>
          <w:szCs w:val="20"/>
        </w:rPr>
        <w:t>Confirm the working assumptions in RAN1#99 for the PSBCH contents for NR SL Rel-16, and reserve bits are 2</w:t>
      </w:r>
      <w:r w:rsidR="00BA3162">
        <w:rPr>
          <w:rFonts w:cs="Times New Roman" w:hint="eastAsia"/>
          <w:b/>
          <w:i/>
          <w:sz w:val="20"/>
          <w:szCs w:val="20"/>
        </w:rPr>
        <w:t>.</w:t>
      </w:r>
    </w:p>
    <w:p w14:paraId="5A6CAEB3" w14:textId="77777777" w:rsidR="00210485" w:rsidRDefault="00210485"/>
    <w:p w14:paraId="71D6054E" w14:textId="795640BA" w:rsidR="00E93346" w:rsidRPr="00C517C9" w:rsidRDefault="0067778D" w:rsidP="00E93346">
      <w:pPr>
        <w:spacing w:beforeLines="50" w:before="156" w:afterLines="50" w:after="156"/>
        <w:outlineLvl w:val="2"/>
        <w:rPr>
          <w:rFonts w:ascii="Times New Roman" w:hAnsi="Times New Roman" w:cs="Times New Roman"/>
          <w:b/>
          <w:sz w:val="20"/>
        </w:rPr>
      </w:pPr>
      <w:r>
        <w:rPr>
          <w:rFonts w:ascii="Times New Roman" w:hAnsi="Times New Roman" w:cs="Times New Roman" w:hint="eastAsia"/>
          <w:b/>
          <w:sz w:val="20"/>
        </w:rPr>
        <w:t>Comments 5/28-5/29</w:t>
      </w:r>
    </w:p>
    <w:tbl>
      <w:tblPr>
        <w:tblStyle w:val="a6"/>
        <w:tblW w:w="0" w:type="auto"/>
        <w:tblLook w:val="04A0" w:firstRow="1" w:lastRow="0" w:firstColumn="1" w:lastColumn="0" w:noHBand="0" w:noVBand="1"/>
      </w:tblPr>
      <w:tblGrid>
        <w:gridCol w:w="1451"/>
        <w:gridCol w:w="8438"/>
      </w:tblGrid>
      <w:tr w:rsidR="00E93346" w:rsidRPr="00C06C2B" w14:paraId="37DC6CD1" w14:textId="77777777" w:rsidTr="00D12E74">
        <w:tc>
          <w:tcPr>
            <w:tcW w:w="1451" w:type="dxa"/>
            <w:shd w:val="clear" w:color="auto" w:fill="BFBFBF" w:themeFill="background1" w:themeFillShade="BF"/>
            <w:vAlign w:val="center"/>
          </w:tcPr>
          <w:p w14:paraId="3A9683C9" w14:textId="77777777" w:rsidR="00E93346" w:rsidRPr="00C06C2B" w:rsidRDefault="00E93346" w:rsidP="00D12E74">
            <w:pPr>
              <w:jc w:val="center"/>
              <w:rPr>
                <w:b/>
              </w:rPr>
            </w:pPr>
            <w:r w:rsidRPr="00C06C2B">
              <w:rPr>
                <w:rFonts w:hint="eastAsia"/>
                <w:b/>
              </w:rPr>
              <w:t>Company</w:t>
            </w:r>
          </w:p>
        </w:tc>
        <w:tc>
          <w:tcPr>
            <w:tcW w:w="8438" w:type="dxa"/>
            <w:shd w:val="clear" w:color="auto" w:fill="BFBFBF" w:themeFill="background1" w:themeFillShade="BF"/>
            <w:vAlign w:val="center"/>
          </w:tcPr>
          <w:p w14:paraId="3B4A9900" w14:textId="77777777" w:rsidR="00E93346" w:rsidRPr="00C06C2B" w:rsidRDefault="00E93346" w:rsidP="00D12E74">
            <w:pPr>
              <w:jc w:val="center"/>
              <w:rPr>
                <w:b/>
              </w:rPr>
            </w:pPr>
            <w:r w:rsidRPr="00C06C2B">
              <w:rPr>
                <w:rFonts w:hint="eastAsia"/>
                <w:b/>
              </w:rPr>
              <w:t>Views</w:t>
            </w:r>
          </w:p>
        </w:tc>
      </w:tr>
      <w:tr w:rsidR="00E93346" w14:paraId="3A3BE853" w14:textId="77777777" w:rsidTr="00D12E74">
        <w:tc>
          <w:tcPr>
            <w:tcW w:w="1451" w:type="dxa"/>
          </w:tcPr>
          <w:p w14:paraId="1E476346" w14:textId="77777777" w:rsidR="00E93346" w:rsidRDefault="00E93346" w:rsidP="00D12E74"/>
        </w:tc>
        <w:tc>
          <w:tcPr>
            <w:tcW w:w="8438" w:type="dxa"/>
          </w:tcPr>
          <w:p w14:paraId="33B823A3" w14:textId="77777777" w:rsidR="00E93346" w:rsidRPr="002E5B5E" w:rsidRDefault="00E93346" w:rsidP="00D12E74">
            <w:pPr>
              <w:rPr>
                <w:lang w:val="en-GB"/>
              </w:rPr>
            </w:pPr>
          </w:p>
        </w:tc>
      </w:tr>
      <w:tr w:rsidR="00E93346" w14:paraId="28EB4713" w14:textId="77777777" w:rsidTr="00D12E74">
        <w:tc>
          <w:tcPr>
            <w:tcW w:w="1451" w:type="dxa"/>
          </w:tcPr>
          <w:p w14:paraId="274C9644" w14:textId="77777777" w:rsidR="00E93346" w:rsidRDefault="00E93346" w:rsidP="00D12E74"/>
        </w:tc>
        <w:tc>
          <w:tcPr>
            <w:tcW w:w="8438" w:type="dxa"/>
          </w:tcPr>
          <w:p w14:paraId="402D6793" w14:textId="77777777" w:rsidR="00E93346" w:rsidRPr="002E5B5E" w:rsidRDefault="00E93346" w:rsidP="00D12E74">
            <w:pPr>
              <w:rPr>
                <w:lang w:val="en-GB"/>
              </w:rPr>
            </w:pPr>
          </w:p>
        </w:tc>
      </w:tr>
      <w:tr w:rsidR="00E93346" w14:paraId="51DE8AD2" w14:textId="77777777" w:rsidTr="00D12E74">
        <w:tc>
          <w:tcPr>
            <w:tcW w:w="1451" w:type="dxa"/>
          </w:tcPr>
          <w:p w14:paraId="6512611E" w14:textId="77777777" w:rsidR="00E93346" w:rsidRDefault="00E93346" w:rsidP="00D12E74"/>
        </w:tc>
        <w:tc>
          <w:tcPr>
            <w:tcW w:w="8438" w:type="dxa"/>
          </w:tcPr>
          <w:p w14:paraId="0D24A51A" w14:textId="77777777" w:rsidR="00E93346" w:rsidRPr="002E5B5E" w:rsidRDefault="00E93346" w:rsidP="00D12E74">
            <w:pPr>
              <w:rPr>
                <w:lang w:val="en-GB"/>
              </w:rPr>
            </w:pPr>
          </w:p>
        </w:tc>
      </w:tr>
    </w:tbl>
    <w:p w14:paraId="52634605" w14:textId="77777777" w:rsidR="00F0728E" w:rsidRDefault="00F0728E"/>
    <w:p w14:paraId="6D4B0399" w14:textId="77777777" w:rsidR="00E93346" w:rsidRDefault="00E93346"/>
    <w:p w14:paraId="0C8180F9" w14:textId="6518CE98" w:rsidR="00F0728E" w:rsidRPr="00C517C9" w:rsidRDefault="00F0728E" w:rsidP="00F0728E">
      <w:pPr>
        <w:spacing w:beforeLines="50" w:before="156" w:afterLines="50" w:after="156"/>
        <w:outlineLvl w:val="2"/>
        <w:rPr>
          <w:rFonts w:ascii="Times New Roman" w:hAnsi="Times New Roman" w:cs="Times New Roman"/>
          <w:b/>
          <w:sz w:val="20"/>
        </w:rPr>
      </w:pPr>
      <w:r w:rsidRPr="00C517C9">
        <w:rPr>
          <w:rFonts w:ascii="Times New Roman" w:hAnsi="Times New Roman" w:cs="Times New Roman"/>
          <w:b/>
          <w:sz w:val="20"/>
        </w:rPr>
        <w:t>Email responses 5</w:t>
      </w:r>
      <w:r w:rsidR="0067778D">
        <w:rPr>
          <w:rFonts w:ascii="Times New Roman" w:hAnsi="Times New Roman" w:cs="Times New Roman"/>
          <w:b/>
          <w:sz w:val="20"/>
        </w:rPr>
        <w:t>/25-5/2</w:t>
      </w:r>
      <w:r w:rsidR="0067778D">
        <w:rPr>
          <w:rFonts w:ascii="Times New Roman" w:hAnsi="Times New Roman" w:cs="Times New Roman" w:hint="eastAsia"/>
          <w:b/>
          <w:sz w:val="20"/>
        </w:rPr>
        <w:t>7</w:t>
      </w:r>
    </w:p>
    <w:p w14:paraId="05B504B0" w14:textId="3F3ABF3C" w:rsidR="00F0728E" w:rsidRPr="00F0728E" w:rsidRDefault="00F0728E">
      <w:pPr>
        <w:rPr>
          <w:rFonts w:ascii="Times New Roman" w:hAnsi="Times New Roman" w:cs="Times New Roman"/>
          <w:i/>
          <w:sz w:val="20"/>
          <w:szCs w:val="20"/>
        </w:rPr>
      </w:pPr>
      <w:r w:rsidRPr="00F0728E">
        <w:rPr>
          <w:rFonts w:ascii="Times New Roman" w:hAnsi="Times New Roman" w:cs="Times New Roman" w:hint="eastAsia"/>
          <w:i/>
          <w:sz w:val="20"/>
          <w:szCs w:val="20"/>
        </w:rPr>
        <w:t xml:space="preserve">FL </w:t>
      </w:r>
      <w:r w:rsidRPr="00F0728E">
        <w:rPr>
          <w:rFonts w:ascii="Times New Roman" w:hAnsi="Times New Roman" w:cs="Times New Roman"/>
          <w:i/>
          <w:sz w:val="20"/>
          <w:szCs w:val="20"/>
        </w:rPr>
        <w:t>Proposal: Confirm the working assumptions in RAN1#99 for the PSBCH contents for NR SL Rel-16, and reserve bits are 2</w:t>
      </w:r>
    </w:p>
    <w:tbl>
      <w:tblPr>
        <w:tblStyle w:val="a6"/>
        <w:tblW w:w="0" w:type="auto"/>
        <w:tblLook w:val="04A0" w:firstRow="1" w:lastRow="0" w:firstColumn="1" w:lastColumn="0" w:noHBand="0" w:noVBand="1"/>
      </w:tblPr>
      <w:tblGrid>
        <w:gridCol w:w="1451"/>
        <w:gridCol w:w="8438"/>
      </w:tblGrid>
      <w:tr w:rsidR="007131E0" w:rsidRPr="00C06C2B" w14:paraId="3A119EB9" w14:textId="77777777" w:rsidTr="00824168">
        <w:tc>
          <w:tcPr>
            <w:tcW w:w="1451" w:type="dxa"/>
            <w:shd w:val="clear" w:color="auto" w:fill="BFBFBF" w:themeFill="background1" w:themeFillShade="BF"/>
            <w:vAlign w:val="center"/>
          </w:tcPr>
          <w:p w14:paraId="1676FE98" w14:textId="77777777" w:rsidR="007131E0" w:rsidRPr="00C06C2B" w:rsidRDefault="007131E0" w:rsidP="00340B0A">
            <w:pPr>
              <w:jc w:val="center"/>
              <w:rPr>
                <w:b/>
              </w:rPr>
            </w:pPr>
            <w:r w:rsidRPr="00C06C2B">
              <w:rPr>
                <w:rFonts w:hint="eastAsia"/>
                <w:b/>
              </w:rPr>
              <w:t>Company</w:t>
            </w:r>
          </w:p>
        </w:tc>
        <w:tc>
          <w:tcPr>
            <w:tcW w:w="8438" w:type="dxa"/>
            <w:shd w:val="clear" w:color="auto" w:fill="BFBFBF" w:themeFill="background1" w:themeFillShade="BF"/>
            <w:vAlign w:val="center"/>
          </w:tcPr>
          <w:p w14:paraId="6E11C078" w14:textId="77777777" w:rsidR="007131E0" w:rsidRPr="00C06C2B" w:rsidRDefault="007131E0" w:rsidP="00340B0A">
            <w:pPr>
              <w:jc w:val="center"/>
              <w:rPr>
                <w:b/>
              </w:rPr>
            </w:pPr>
            <w:r w:rsidRPr="00C06C2B">
              <w:rPr>
                <w:rFonts w:hint="eastAsia"/>
                <w:b/>
              </w:rPr>
              <w:t>Views</w:t>
            </w:r>
          </w:p>
        </w:tc>
      </w:tr>
      <w:tr w:rsidR="007131E0" w14:paraId="1AFE21CE" w14:textId="77777777" w:rsidTr="00824168">
        <w:tc>
          <w:tcPr>
            <w:tcW w:w="1451" w:type="dxa"/>
          </w:tcPr>
          <w:p w14:paraId="51030509" w14:textId="77777777" w:rsidR="007131E0" w:rsidRDefault="009B3D45" w:rsidP="009B3D45">
            <w:r>
              <w:rPr>
                <w:rFonts w:hint="eastAsia"/>
              </w:rPr>
              <w:t>H</w:t>
            </w:r>
            <w:r>
              <w:t xml:space="preserve">uawei, </w:t>
            </w:r>
            <w:proofErr w:type="spellStart"/>
            <w:r>
              <w:t>HiSilicon</w:t>
            </w:r>
            <w:proofErr w:type="spellEnd"/>
          </w:p>
        </w:tc>
        <w:tc>
          <w:tcPr>
            <w:tcW w:w="8438" w:type="dxa"/>
          </w:tcPr>
          <w:p w14:paraId="7BE4FE56" w14:textId="77777777" w:rsidR="007131E0" w:rsidRDefault="009B3D45" w:rsidP="00340B0A">
            <w:r>
              <w:rPr>
                <w:rFonts w:hint="eastAsia"/>
              </w:rPr>
              <w:t>A</w:t>
            </w:r>
            <w:r>
              <w:t>gree with the FL proposal.</w:t>
            </w:r>
          </w:p>
        </w:tc>
      </w:tr>
      <w:tr w:rsidR="007131E0" w14:paraId="0C59900A" w14:textId="77777777" w:rsidTr="00824168">
        <w:tc>
          <w:tcPr>
            <w:tcW w:w="1451" w:type="dxa"/>
          </w:tcPr>
          <w:p w14:paraId="2263995B" w14:textId="77777777" w:rsidR="007131E0" w:rsidRDefault="00CE4D9F" w:rsidP="00340B0A">
            <w:r>
              <w:rPr>
                <w:rFonts w:hint="eastAsia"/>
              </w:rPr>
              <w:t>C</w:t>
            </w:r>
            <w:r>
              <w:t>MCC</w:t>
            </w:r>
          </w:p>
        </w:tc>
        <w:tc>
          <w:tcPr>
            <w:tcW w:w="8438" w:type="dxa"/>
          </w:tcPr>
          <w:p w14:paraId="61FEF067" w14:textId="77777777" w:rsidR="007131E0" w:rsidRDefault="00CE4D9F" w:rsidP="00340B0A">
            <w:r>
              <w:rPr>
                <w:rFonts w:hint="eastAsia"/>
              </w:rPr>
              <w:t>A</w:t>
            </w:r>
            <w:r>
              <w:t>gree with the FL proposal.</w:t>
            </w:r>
          </w:p>
        </w:tc>
      </w:tr>
      <w:tr w:rsidR="007131E0" w14:paraId="6EAD6787" w14:textId="77777777" w:rsidTr="00824168">
        <w:tc>
          <w:tcPr>
            <w:tcW w:w="1451" w:type="dxa"/>
          </w:tcPr>
          <w:p w14:paraId="62F78355" w14:textId="77777777" w:rsidR="007131E0" w:rsidRDefault="00BA1ADA" w:rsidP="00340B0A">
            <w:r>
              <w:t>Intel</w:t>
            </w:r>
          </w:p>
        </w:tc>
        <w:tc>
          <w:tcPr>
            <w:tcW w:w="8438" w:type="dxa"/>
          </w:tcPr>
          <w:p w14:paraId="4C763A75" w14:textId="77777777" w:rsidR="007131E0" w:rsidRDefault="00BA1ADA" w:rsidP="00340B0A">
            <w:r>
              <w:t>Propose to have configurable number of reserved bits and configurable values.</w:t>
            </w:r>
          </w:p>
        </w:tc>
      </w:tr>
      <w:tr w:rsidR="007131E0" w14:paraId="53068E84" w14:textId="77777777" w:rsidTr="00824168">
        <w:tc>
          <w:tcPr>
            <w:tcW w:w="1451" w:type="dxa"/>
          </w:tcPr>
          <w:p w14:paraId="0D699BC2" w14:textId="77777777" w:rsidR="007131E0" w:rsidRDefault="003E3DB4" w:rsidP="00340B0A">
            <w:proofErr w:type="spellStart"/>
            <w:r>
              <w:rPr>
                <w:rFonts w:hint="eastAsia"/>
              </w:rPr>
              <w:t>MediaTek</w:t>
            </w:r>
            <w:proofErr w:type="spellEnd"/>
          </w:p>
        </w:tc>
        <w:tc>
          <w:tcPr>
            <w:tcW w:w="8438" w:type="dxa"/>
          </w:tcPr>
          <w:p w14:paraId="278922BE" w14:textId="77777777" w:rsidR="007131E0" w:rsidRDefault="003E3DB4" w:rsidP="003E3DB4">
            <w:r>
              <w:t xml:space="preserve">Agree with </w:t>
            </w:r>
            <w:r>
              <w:rPr>
                <w:rFonts w:hint="eastAsia"/>
              </w:rPr>
              <w:t>FL</w:t>
            </w:r>
            <w:r>
              <w:t>’s proposal</w:t>
            </w:r>
          </w:p>
        </w:tc>
      </w:tr>
      <w:tr w:rsidR="007131E0" w14:paraId="4AC761CC" w14:textId="77777777" w:rsidTr="00824168">
        <w:tc>
          <w:tcPr>
            <w:tcW w:w="1451" w:type="dxa"/>
          </w:tcPr>
          <w:p w14:paraId="3D964056" w14:textId="77777777" w:rsidR="007131E0" w:rsidRDefault="00C74684" w:rsidP="00340B0A">
            <w:r>
              <w:rPr>
                <w:rFonts w:hint="eastAsia"/>
              </w:rPr>
              <w:t>ZTE/</w:t>
            </w:r>
            <w:proofErr w:type="spellStart"/>
            <w:r>
              <w:rPr>
                <w:rFonts w:hint="eastAsia"/>
              </w:rPr>
              <w:t>Sanechips</w:t>
            </w:r>
            <w:proofErr w:type="spellEnd"/>
          </w:p>
        </w:tc>
        <w:tc>
          <w:tcPr>
            <w:tcW w:w="8438" w:type="dxa"/>
          </w:tcPr>
          <w:p w14:paraId="482EE9AD" w14:textId="77777777" w:rsidR="007131E0" w:rsidRDefault="00C74684" w:rsidP="00340B0A">
            <w:r>
              <w:rPr>
                <w:rFonts w:hint="eastAsia"/>
              </w:rPr>
              <w:t>Agreed</w:t>
            </w:r>
          </w:p>
        </w:tc>
      </w:tr>
      <w:tr w:rsidR="007131E0" w14:paraId="66EA7B45" w14:textId="77777777" w:rsidTr="00824168">
        <w:tc>
          <w:tcPr>
            <w:tcW w:w="1451" w:type="dxa"/>
          </w:tcPr>
          <w:p w14:paraId="5DFFA1AE" w14:textId="77777777" w:rsidR="007131E0" w:rsidRDefault="0049441B" w:rsidP="00340B0A">
            <w:r>
              <w:rPr>
                <w:rFonts w:hint="eastAsia"/>
              </w:rPr>
              <w:t>O</w:t>
            </w:r>
            <w:r>
              <w:t>PPO</w:t>
            </w:r>
          </w:p>
        </w:tc>
        <w:tc>
          <w:tcPr>
            <w:tcW w:w="8438" w:type="dxa"/>
          </w:tcPr>
          <w:p w14:paraId="32EA707F" w14:textId="77777777" w:rsidR="007131E0" w:rsidRDefault="0049441B" w:rsidP="00340B0A">
            <w:r>
              <w:t xml:space="preserve">Agree </w:t>
            </w:r>
          </w:p>
        </w:tc>
      </w:tr>
      <w:tr w:rsidR="006E4462" w14:paraId="029118E3" w14:textId="77777777" w:rsidTr="00824168">
        <w:tc>
          <w:tcPr>
            <w:tcW w:w="1451" w:type="dxa"/>
          </w:tcPr>
          <w:p w14:paraId="47AB78D5" w14:textId="16763792" w:rsidR="006E4462" w:rsidRDefault="002C1385" w:rsidP="00340B0A">
            <w:r>
              <w:t>V</w:t>
            </w:r>
            <w:r>
              <w:rPr>
                <w:rFonts w:hint="eastAsia"/>
              </w:rPr>
              <w:t>i</w:t>
            </w:r>
            <w:r>
              <w:t>vo</w:t>
            </w:r>
          </w:p>
        </w:tc>
        <w:tc>
          <w:tcPr>
            <w:tcW w:w="8438" w:type="dxa"/>
          </w:tcPr>
          <w:p w14:paraId="18474E3C" w14:textId="1906EDD4" w:rsidR="006E4462" w:rsidRDefault="002C1385" w:rsidP="00340B0A">
            <w:r>
              <w:rPr>
                <w:rFonts w:hint="eastAsia"/>
              </w:rPr>
              <w:t>a</w:t>
            </w:r>
            <w:r>
              <w:t>gree</w:t>
            </w:r>
          </w:p>
        </w:tc>
      </w:tr>
      <w:tr w:rsidR="003132EA" w14:paraId="73FC67EF" w14:textId="77777777" w:rsidTr="00824168">
        <w:tc>
          <w:tcPr>
            <w:tcW w:w="1451" w:type="dxa"/>
          </w:tcPr>
          <w:p w14:paraId="6D77FA45" w14:textId="248BC88D" w:rsidR="003132EA" w:rsidRDefault="003132EA" w:rsidP="003132EA">
            <w:r>
              <w:t>Ericsson</w:t>
            </w:r>
          </w:p>
        </w:tc>
        <w:tc>
          <w:tcPr>
            <w:tcW w:w="8438" w:type="dxa"/>
          </w:tcPr>
          <w:p w14:paraId="2EC91A22" w14:textId="21999D25" w:rsidR="003132EA" w:rsidRDefault="003132EA" w:rsidP="003132EA">
            <w:r>
              <w:t>Agree with the proposal and confirm the WA.</w:t>
            </w:r>
          </w:p>
        </w:tc>
      </w:tr>
      <w:tr w:rsidR="00B84361" w14:paraId="63970667" w14:textId="77777777" w:rsidTr="00824168">
        <w:tc>
          <w:tcPr>
            <w:tcW w:w="1451" w:type="dxa"/>
          </w:tcPr>
          <w:p w14:paraId="00299989" w14:textId="77777777" w:rsidR="00B84361" w:rsidRDefault="00B84361" w:rsidP="00B45E1B">
            <w:r>
              <w:t>Nokia</w:t>
            </w:r>
          </w:p>
        </w:tc>
        <w:tc>
          <w:tcPr>
            <w:tcW w:w="8438" w:type="dxa"/>
          </w:tcPr>
          <w:p w14:paraId="56F3D74A" w14:textId="77777777" w:rsidR="00B84361" w:rsidRDefault="00B84361" w:rsidP="00B45E1B">
            <w:r>
              <w:t>Agree</w:t>
            </w:r>
          </w:p>
        </w:tc>
      </w:tr>
      <w:tr w:rsidR="00B84361" w14:paraId="6A1EF8C2" w14:textId="77777777" w:rsidTr="00824168">
        <w:tc>
          <w:tcPr>
            <w:tcW w:w="1451" w:type="dxa"/>
          </w:tcPr>
          <w:p w14:paraId="61218394" w14:textId="69692AD2" w:rsidR="00B84361" w:rsidRDefault="00B84361" w:rsidP="003132EA">
            <w:r>
              <w:rPr>
                <w:rFonts w:hint="eastAsia"/>
              </w:rPr>
              <w:t>CATT</w:t>
            </w:r>
          </w:p>
        </w:tc>
        <w:tc>
          <w:tcPr>
            <w:tcW w:w="8438" w:type="dxa"/>
          </w:tcPr>
          <w:p w14:paraId="5DC1AD37" w14:textId="1E066A07" w:rsidR="00B84361" w:rsidRDefault="00B84361" w:rsidP="003132EA">
            <w:r>
              <w:t>A</w:t>
            </w:r>
            <w:r>
              <w:rPr>
                <w:rFonts w:hint="eastAsia"/>
              </w:rPr>
              <w:t>gree with the FL proposal.</w:t>
            </w:r>
          </w:p>
        </w:tc>
      </w:tr>
      <w:tr w:rsidR="000B3656" w14:paraId="3B910164" w14:textId="77777777" w:rsidTr="00824168">
        <w:tc>
          <w:tcPr>
            <w:tcW w:w="1451" w:type="dxa"/>
          </w:tcPr>
          <w:p w14:paraId="63D59D07" w14:textId="086704F1" w:rsidR="000B3656" w:rsidRDefault="000B3656" w:rsidP="003132EA">
            <w:r>
              <w:t>Qualcomm</w:t>
            </w:r>
          </w:p>
        </w:tc>
        <w:tc>
          <w:tcPr>
            <w:tcW w:w="8438" w:type="dxa"/>
          </w:tcPr>
          <w:p w14:paraId="14F5FA53" w14:textId="0CECBFDE" w:rsidR="000B3656" w:rsidRDefault="000B3656" w:rsidP="003132EA">
            <w:r>
              <w:t>Agree</w:t>
            </w:r>
          </w:p>
        </w:tc>
      </w:tr>
      <w:tr w:rsidR="00E537F8" w14:paraId="46BAB910" w14:textId="77777777" w:rsidTr="00824168">
        <w:tc>
          <w:tcPr>
            <w:tcW w:w="1451" w:type="dxa"/>
          </w:tcPr>
          <w:p w14:paraId="308349F3" w14:textId="6C3696B9" w:rsidR="00E537F8" w:rsidRPr="00E537F8" w:rsidRDefault="00E537F8" w:rsidP="003132EA">
            <w:pPr>
              <w:rPr>
                <w:rFonts w:eastAsia="Malgun Gothic"/>
                <w:lang w:eastAsia="ko-KR"/>
              </w:rPr>
            </w:pPr>
            <w:r>
              <w:rPr>
                <w:rFonts w:eastAsia="Malgun Gothic" w:hint="eastAsia"/>
                <w:lang w:eastAsia="ko-KR"/>
              </w:rPr>
              <w:t>LGE</w:t>
            </w:r>
          </w:p>
        </w:tc>
        <w:tc>
          <w:tcPr>
            <w:tcW w:w="8438" w:type="dxa"/>
          </w:tcPr>
          <w:p w14:paraId="37B8C718" w14:textId="3C06AD74" w:rsidR="00E537F8" w:rsidRPr="00E537F8" w:rsidRDefault="00E537F8" w:rsidP="003132EA">
            <w:pPr>
              <w:rPr>
                <w:rFonts w:eastAsia="Malgun Gothic"/>
                <w:lang w:eastAsia="ko-KR"/>
              </w:rPr>
            </w:pPr>
            <w:r>
              <w:rPr>
                <w:rFonts w:eastAsia="Malgun Gothic"/>
                <w:lang w:eastAsia="ko-KR"/>
              </w:rPr>
              <w:t>S</w:t>
            </w:r>
            <w:r>
              <w:rPr>
                <w:rFonts w:eastAsia="Malgun Gothic" w:hint="eastAsia"/>
                <w:lang w:eastAsia="ko-KR"/>
              </w:rPr>
              <w:t>upported.</w:t>
            </w:r>
          </w:p>
        </w:tc>
      </w:tr>
      <w:tr w:rsidR="00B41086" w14:paraId="1D31FCBA" w14:textId="77777777" w:rsidTr="00824168">
        <w:tc>
          <w:tcPr>
            <w:tcW w:w="1451" w:type="dxa"/>
          </w:tcPr>
          <w:p w14:paraId="6EA5C091" w14:textId="63DD9CA4" w:rsidR="00B41086" w:rsidRDefault="00B41086" w:rsidP="00B41086">
            <w:pPr>
              <w:rPr>
                <w:rFonts w:eastAsia="Malgun Gothic"/>
                <w:lang w:eastAsia="ko-KR"/>
              </w:rPr>
            </w:pPr>
            <w:r>
              <w:rPr>
                <w:rFonts w:eastAsia="Malgun Gothic" w:hint="eastAsia"/>
                <w:lang w:eastAsia="ko-KR"/>
              </w:rPr>
              <w:t>S</w:t>
            </w:r>
            <w:r>
              <w:rPr>
                <w:rFonts w:eastAsia="Malgun Gothic"/>
                <w:lang w:eastAsia="ko-KR"/>
              </w:rPr>
              <w:t>amsung</w:t>
            </w:r>
          </w:p>
        </w:tc>
        <w:tc>
          <w:tcPr>
            <w:tcW w:w="8438" w:type="dxa"/>
          </w:tcPr>
          <w:p w14:paraId="67D97A34" w14:textId="47CF1CDD" w:rsidR="00B41086" w:rsidRDefault="00B41086" w:rsidP="00B41086">
            <w:pPr>
              <w:rPr>
                <w:rFonts w:eastAsia="Malgun Gothic"/>
                <w:lang w:eastAsia="ko-KR"/>
              </w:rPr>
            </w:pPr>
            <w:r>
              <w:rPr>
                <w:rFonts w:eastAsia="Malgun Gothic" w:hint="eastAsia"/>
                <w:lang w:eastAsia="ko-KR"/>
              </w:rPr>
              <w:t>A</w:t>
            </w:r>
            <w:r>
              <w:rPr>
                <w:rFonts w:eastAsia="Malgun Gothic"/>
                <w:lang w:eastAsia="ko-KR"/>
              </w:rPr>
              <w:t>gree</w:t>
            </w:r>
          </w:p>
        </w:tc>
      </w:tr>
      <w:tr w:rsidR="00AC0949" w14:paraId="0B897A26" w14:textId="77777777" w:rsidTr="00824168">
        <w:tc>
          <w:tcPr>
            <w:tcW w:w="1451" w:type="dxa"/>
          </w:tcPr>
          <w:p w14:paraId="6A4161CE" w14:textId="7DBE82C6" w:rsidR="00AC0949" w:rsidRDefault="00AC0949" w:rsidP="00B41086">
            <w:pPr>
              <w:rPr>
                <w:rFonts w:eastAsia="Malgun Gothic"/>
                <w:lang w:eastAsia="ko-KR"/>
              </w:rPr>
            </w:pPr>
            <w:r>
              <w:rPr>
                <w:rFonts w:eastAsia="Malgun Gothic"/>
                <w:lang w:eastAsia="ko-KR"/>
              </w:rPr>
              <w:t>Sharp</w:t>
            </w:r>
          </w:p>
        </w:tc>
        <w:tc>
          <w:tcPr>
            <w:tcW w:w="8438" w:type="dxa"/>
          </w:tcPr>
          <w:p w14:paraId="69520B54" w14:textId="392E918F" w:rsidR="00AC0949" w:rsidRDefault="00AC0949" w:rsidP="00B41086">
            <w:pPr>
              <w:rPr>
                <w:rFonts w:eastAsia="Malgun Gothic"/>
                <w:lang w:eastAsia="ko-KR"/>
              </w:rPr>
            </w:pPr>
            <w:r>
              <w:rPr>
                <w:rFonts w:eastAsia="Malgun Gothic"/>
                <w:lang w:eastAsia="ko-KR"/>
              </w:rPr>
              <w:t>Agree.</w:t>
            </w:r>
          </w:p>
        </w:tc>
      </w:tr>
      <w:tr w:rsidR="009476A9" w14:paraId="6161CC67" w14:textId="77777777" w:rsidTr="00824168">
        <w:tc>
          <w:tcPr>
            <w:tcW w:w="1451" w:type="dxa"/>
          </w:tcPr>
          <w:p w14:paraId="5DDD6E92" w14:textId="627A1717" w:rsidR="009476A9" w:rsidRPr="009476A9" w:rsidRDefault="009476A9" w:rsidP="00B41086">
            <w:pPr>
              <w:rPr>
                <w:rFonts w:eastAsia="MS Mincho"/>
                <w:lang w:eastAsia="ja-JP"/>
              </w:rPr>
            </w:pPr>
            <w:r>
              <w:rPr>
                <w:rFonts w:eastAsia="MS Mincho" w:hint="eastAsia"/>
                <w:lang w:eastAsia="ja-JP"/>
              </w:rPr>
              <w:t>NTT DOCOMO</w:t>
            </w:r>
          </w:p>
        </w:tc>
        <w:tc>
          <w:tcPr>
            <w:tcW w:w="8438" w:type="dxa"/>
          </w:tcPr>
          <w:p w14:paraId="12E7CAF5" w14:textId="1CA2A081" w:rsidR="009476A9" w:rsidRPr="009476A9" w:rsidRDefault="009476A9" w:rsidP="00B41086">
            <w:pPr>
              <w:rPr>
                <w:rFonts w:eastAsia="MS Mincho"/>
                <w:lang w:eastAsia="ja-JP"/>
              </w:rPr>
            </w:pPr>
            <w:r>
              <w:rPr>
                <w:rFonts w:eastAsia="MS Mincho" w:hint="eastAsia"/>
                <w:lang w:eastAsia="ja-JP"/>
              </w:rPr>
              <w:t>Agree</w:t>
            </w:r>
          </w:p>
        </w:tc>
      </w:tr>
      <w:tr w:rsidR="003A6EFB" w14:paraId="193599C5" w14:textId="77777777" w:rsidTr="00824168">
        <w:tc>
          <w:tcPr>
            <w:tcW w:w="1451" w:type="dxa"/>
          </w:tcPr>
          <w:p w14:paraId="6C855256" w14:textId="7DF83CB3" w:rsidR="003A6EFB" w:rsidRDefault="003A6EFB" w:rsidP="00B41086">
            <w:pPr>
              <w:rPr>
                <w:rFonts w:eastAsia="MS Mincho"/>
                <w:lang w:eastAsia="ja-JP"/>
              </w:rPr>
            </w:pPr>
            <w:r>
              <w:rPr>
                <w:rFonts w:eastAsia="MS Mincho"/>
                <w:lang w:eastAsia="ja-JP"/>
              </w:rPr>
              <w:t>Apple</w:t>
            </w:r>
          </w:p>
        </w:tc>
        <w:tc>
          <w:tcPr>
            <w:tcW w:w="8438" w:type="dxa"/>
          </w:tcPr>
          <w:p w14:paraId="51B49E9C" w14:textId="041CCA77" w:rsidR="003A6EFB" w:rsidRDefault="003A6EFB" w:rsidP="00B41086">
            <w:pPr>
              <w:rPr>
                <w:rFonts w:eastAsia="MS Mincho"/>
                <w:lang w:eastAsia="ja-JP"/>
              </w:rPr>
            </w:pPr>
            <w:r>
              <w:rPr>
                <w:rFonts w:eastAsia="MS Mincho"/>
                <w:lang w:eastAsia="ja-JP"/>
              </w:rPr>
              <w:t>Agree</w:t>
            </w:r>
          </w:p>
        </w:tc>
      </w:tr>
    </w:tbl>
    <w:p w14:paraId="4C87FCAD" w14:textId="77777777" w:rsidR="00210485" w:rsidRDefault="00210485"/>
    <w:p w14:paraId="17F5674B" w14:textId="77777777" w:rsidR="00210485" w:rsidRDefault="00210485"/>
    <w:sectPr w:rsidR="00210485" w:rsidSect="00824168">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C3A06" w14:textId="77777777" w:rsidR="00165C2D" w:rsidRDefault="00165C2D" w:rsidP="00D1329A">
      <w:r>
        <w:separator/>
      </w:r>
    </w:p>
  </w:endnote>
  <w:endnote w:type="continuationSeparator" w:id="0">
    <w:p w14:paraId="582851B7" w14:textId="77777777" w:rsidR="00165C2D" w:rsidRDefault="00165C2D" w:rsidP="00D13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宋体">
    <w:altName w:val="ËÎÌå"/>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MS Mincho">
    <w:altName w:val="‚l‚r –¾’©"/>
    <w:panose1 w:val="02020609040205080304"/>
    <w:charset w:val="80"/>
    <w:family w:val="modern"/>
    <w:pitch w:val="fixed"/>
    <w:sig w:usb0="E00002FF" w:usb1="6AC7FDFB" w:usb2="00000012" w:usb3="00000000" w:csb0="0002009F" w:csb1="00000000"/>
  </w:font>
  <w:font w:name="Gulim">
    <w:altName w:val="±¼¸²"/>
    <w:panose1 w:val="020B0600000101010101"/>
    <w:charset w:val="81"/>
    <w:family w:val="swiss"/>
    <w:pitch w:val="variable"/>
    <w:sig w:usb0="B00002AF" w:usb1="69D77CFB" w:usb2="00000030" w:usb3="00000000" w:csb0="0008009F"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39871" w14:textId="77777777" w:rsidR="00165C2D" w:rsidRDefault="00165C2D" w:rsidP="00D1329A">
      <w:r>
        <w:separator/>
      </w:r>
    </w:p>
  </w:footnote>
  <w:footnote w:type="continuationSeparator" w:id="0">
    <w:p w14:paraId="613E01BA" w14:textId="77777777" w:rsidR="00165C2D" w:rsidRDefault="00165C2D" w:rsidP="00D13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54C8"/>
    <w:multiLevelType w:val="multilevel"/>
    <w:tmpl w:val="009A54C8"/>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
    <w:nsid w:val="033F47E3"/>
    <w:multiLevelType w:val="hybridMultilevel"/>
    <w:tmpl w:val="1BB2FB4A"/>
    <w:lvl w:ilvl="0" w:tplc="040B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3B32341"/>
    <w:multiLevelType w:val="hybridMultilevel"/>
    <w:tmpl w:val="7742C40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05577D9E"/>
    <w:multiLevelType w:val="hybridMultilevel"/>
    <w:tmpl w:val="A0AEDE84"/>
    <w:lvl w:ilvl="0" w:tplc="310AC0D6">
      <w:start w:val="1"/>
      <w:numFmt w:val="bullet"/>
      <w:lvlText w:val="-"/>
      <w:lvlJc w:val="left"/>
      <w:pPr>
        <w:ind w:left="420" w:hanging="420"/>
      </w:pPr>
      <w:rPr>
        <w:rFonts w:ascii="Arial" w:eastAsia="Calibri" w:hAnsi="Arial" w:cs="Arial" w:hint="default"/>
        <w:color w:val="auto"/>
      </w:rPr>
    </w:lvl>
    <w:lvl w:ilvl="1" w:tplc="04090001">
      <w:start w:val="1"/>
      <w:numFmt w:val="bullet"/>
      <w:lvlText w:val=""/>
      <w:lvlJc w:val="left"/>
      <w:pPr>
        <w:ind w:left="840" w:hanging="420"/>
      </w:pPr>
      <w:rPr>
        <w:rFonts w:ascii="Symbol" w:hAnsi="Symbol" w:hint="default"/>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nsid w:val="0AA46B56"/>
    <w:multiLevelType w:val="hybridMultilevel"/>
    <w:tmpl w:val="363AE15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C844673"/>
    <w:multiLevelType w:val="hybridMultilevel"/>
    <w:tmpl w:val="47DC204C"/>
    <w:lvl w:ilvl="0" w:tplc="FB4E997A">
      <w:numFmt w:val="bullet"/>
      <w:lvlText w:val=""/>
      <w:lvlJc w:val="left"/>
      <w:pPr>
        <w:ind w:left="760" w:hanging="360"/>
      </w:pPr>
      <w:rPr>
        <w:rFonts w:ascii="Wingdings" w:eastAsia="Malgun Gothic"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10360B84"/>
    <w:multiLevelType w:val="multilevel"/>
    <w:tmpl w:val="10360B8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D533A65"/>
    <w:multiLevelType w:val="hybridMultilevel"/>
    <w:tmpl w:val="0B5E5EC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23011504"/>
    <w:multiLevelType w:val="hybridMultilevel"/>
    <w:tmpl w:val="CA582258"/>
    <w:lvl w:ilvl="0" w:tplc="B97C4B64">
      <w:start w:val="38"/>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29D338A5"/>
    <w:multiLevelType w:val="hybridMultilevel"/>
    <w:tmpl w:val="D8D4DF4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344859E5"/>
    <w:multiLevelType w:val="hybridMultilevel"/>
    <w:tmpl w:val="FAEE3514"/>
    <w:lvl w:ilvl="0" w:tplc="04090001">
      <w:start w:val="1"/>
      <w:numFmt w:val="bullet"/>
      <w:lvlText w:val=""/>
      <w:lvlJc w:val="left"/>
      <w:pPr>
        <w:ind w:left="420" w:hanging="420"/>
      </w:pPr>
      <w:rPr>
        <w:rFonts w:ascii="Symbol" w:hAnsi="Symbol" w:hint="default"/>
      </w:rPr>
    </w:lvl>
    <w:lvl w:ilvl="1" w:tplc="814CBF14">
      <w:start w:val="2"/>
      <w:numFmt w:val="bullet"/>
      <w:lvlText w:val="-"/>
      <w:lvlJc w:val="left"/>
      <w:pPr>
        <w:ind w:left="840" w:hanging="420"/>
      </w:pPr>
      <w:rPr>
        <w:rFonts w:ascii="Calibri" w:eastAsiaTheme="minorEastAsia" w:hAnsi="Calibri" w:cs="Calibri"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38CA65E2"/>
    <w:multiLevelType w:val="hybridMultilevel"/>
    <w:tmpl w:val="B1F462F8"/>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nsid w:val="3C74712B"/>
    <w:multiLevelType w:val="hybridMultilevel"/>
    <w:tmpl w:val="5838D30E"/>
    <w:lvl w:ilvl="0" w:tplc="17F460F6">
      <w:start w:val="38"/>
      <w:numFmt w:val="bullet"/>
      <w:lvlText w:val="-"/>
      <w:lvlJc w:val="left"/>
      <w:pPr>
        <w:ind w:left="360" w:hanging="360"/>
      </w:pPr>
      <w:rPr>
        <w:rFonts w:ascii="Times New Roman" w:eastAsiaTheme="minorEastAsia" w:hAnsi="Times New Roman" w:cs="Times New Roman"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46196C10"/>
    <w:multiLevelType w:val="multilevel"/>
    <w:tmpl w:val="46196C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nsid w:val="481058A2"/>
    <w:multiLevelType w:val="hybridMultilevel"/>
    <w:tmpl w:val="0F8A724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4C954423"/>
    <w:multiLevelType w:val="hybridMultilevel"/>
    <w:tmpl w:val="68646588"/>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4CE6692A"/>
    <w:multiLevelType w:val="hybridMultilevel"/>
    <w:tmpl w:val="D5D25FA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7">
    <w:nsid w:val="4D4172F8"/>
    <w:multiLevelType w:val="hybridMultilevel"/>
    <w:tmpl w:val="AD60D1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nsid w:val="56105FF4"/>
    <w:multiLevelType w:val="hybridMultilevel"/>
    <w:tmpl w:val="AF5E3492"/>
    <w:lvl w:ilvl="0" w:tplc="04090003">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nsid w:val="5BAE78DB"/>
    <w:multiLevelType w:val="hybridMultilevel"/>
    <w:tmpl w:val="9AA2E66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6E3F2427"/>
    <w:multiLevelType w:val="hybridMultilevel"/>
    <w:tmpl w:val="5556190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FC64AC2"/>
    <w:multiLevelType w:val="hybridMultilevel"/>
    <w:tmpl w:val="A2703610"/>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6FDD3F4A"/>
    <w:multiLevelType w:val="hybridMultilevel"/>
    <w:tmpl w:val="5D30963C"/>
    <w:lvl w:ilvl="0" w:tplc="3A427FB6">
      <w:start w:val="1"/>
      <w:numFmt w:val="bullet"/>
      <w:lvlText w:val="–"/>
      <w:lvlJc w:val="left"/>
      <w:pPr>
        <w:ind w:left="840" w:hanging="420"/>
      </w:pPr>
      <w:rPr>
        <w:rFonts w:ascii="Arial" w:hAnsi="Arial" w:hint="default"/>
        <w:lang w:val="en-US"/>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3">
    <w:nsid w:val="71FE5AAC"/>
    <w:multiLevelType w:val="hybridMultilevel"/>
    <w:tmpl w:val="A81E15D6"/>
    <w:lvl w:ilvl="0" w:tplc="040B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nsid w:val="75174D26"/>
    <w:multiLevelType w:val="hybridMultilevel"/>
    <w:tmpl w:val="E708B3A6"/>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761C5C54"/>
    <w:multiLevelType w:val="hybridMultilevel"/>
    <w:tmpl w:val="753C1A16"/>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779C65ED"/>
    <w:multiLevelType w:val="hybridMultilevel"/>
    <w:tmpl w:val="003659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7">
    <w:nsid w:val="77AA73B7"/>
    <w:multiLevelType w:val="multilevel"/>
    <w:tmpl w:val="77AA73B7"/>
    <w:lvl w:ilvl="0">
      <w:start w:val="1"/>
      <w:numFmt w:val="bullet"/>
      <w:lvlText w:val=""/>
      <w:lvlJc w:val="left"/>
      <w:pPr>
        <w:ind w:left="720" w:hanging="360"/>
      </w:pPr>
      <w:rPr>
        <w:rFonts w:ascii="Symbol" w:hAnsi="Symbol" w:cs="Symbol" w:hint="default"/>
      </w:rPr>
    </w:lvl>
    <w:lvl w:ilvl="1">
      <w:start w:val="6"/>
      <w:numFmt w:val="bullet"/>
      <w:lvlText w:val="−"/>
      <w:lvlJc w:val="left"/>
      <w:pPr>
        <w:ind w:left="1080" w:firstLine="0"/>
      </w:pPr>
      <w:rPr>
        <w:rFonts w:ascii="Times" w:eastAsia="Batang" w:hAnsi="Times" w:cs="Times New Roman"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4"/>
  </w:num>
  <w:num w:numId="2">
    <w:abstractNumId w:val="13"/>
  </w:num>
  <w:num w:numId="3">
    <w:abstractNumId w:val="16"/>
  </w:num>
  <w:num w:numId="4">
    <w:abstractNumId w:val="20"/>
  </w:num>
  <w:num w:numId="5">
    <w:abstractNumId w:val="1"/>
  </w:num>
  <w:num w:numId="6">
    <w:abstractNumId w:val="23"/>
  </w:num>
  <w:num w:numId="7">
    <w:abstractNumId w:val="17"/>
  </w:num>
  <w:num w:numId="8">
    <w:abstractNumId w:val="3"/>
  </w:num>
  <w:num w:numId="9">
    <w:abstractNumId w:val="12"/>
  </w:num>
  <w:num w:numId="10">
    <w:abstractNumId w:val="8"/>
  </w:num>
  <w:num w:numId="11">
    <w:abstractNumId w:val="25"/>
  </w:num>
  <w:num w:numId="12">
    <w:abstractNumId w:val="10"/>
  </w:num>
  <w:num w:numId="13">
    <w:abstractNumId w:val="27"/>
  </w:num>
  <w:num w:numId="14">
    <w:abstractNumId w:val="0"/>
  </w:num>
  <w:num w:numId="15">
    <w:abstractNumId w:val="5"/>
  </w:num>
  <w:num w:numId="16">
    <w:abstractNumId w:val="7"/>
  </w:num>
  <w:num w:numId="17">
    <w:abstractNumId w:val="11"/>
  </w:num>
  <w:num w:numId="18">
    <w:abstractNumId w:val="14"/>
  </w:num>
  <w:num w:numId="19">
    <w:abstractNumId w:val="9"/>
  </w:num>
  <w:num w:numId="20">
    <w:abstractNumId w:val="18"/>
  </w:num>
  <w:num w:numId="21">
    <w:abstractNumId w:val="21"/>
  </w:num>
  <w:num w:numId="22">
    <w:abstractNumId w:val="2"/>
  </w:num>
  <w:num w:numId="23">
    <w:abstractNumId w:val="26"/>
  </w:num>
  <w:num w:numId="24">
    <w:abstractNumId w:val="19"/>
  </w:num>
  <w:num w:numId="25">
    <w:abstractNumId w:val="15"/>
  </w:num>
  <w:num w:numId="26">
    <w:abstractNumId w:val="22"/>
  </w:num>
  <w:num w:numId="27">
    <w:abstractNumId w:val="4"/>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E0s7A0NrQwMDcxNTRQ0lEKTi0uzszPAykwrgUAzmes4SwAAAA="/>
  </w:docVars>
  <w:rsids>
    <w:rsidRoot w:val="00140AEA"/>
    <w:rsid w:val="00004CC5"/>
    <w:rsid w:val="00006950"/>
    <w:rsid w:val="00014118"/>
    <w:rsid w:val="00020100"/>
    <w:rsid w:val="00021565"/>
    <w:rsid w:val="000222E0"/>
    <w:rsid w:val="00026108"/>
    <w:rsid w:val="00026E70"/>
    <w:rsid w:val="00036E14"/>
    <w:rsid w:val="000466D0"/>
    <w:rsid w:val="00057CB1"/>
    <w:rsid w:val="00072F4E"/>
    <w:rsid w:val="000731A5"/>
    <w:rsid w:val="0007747F"/>
    <w:rsid w:val="000963BD"/>
    <w:rsid w:val="000B1746"/>
    <w:rsid w:val="000B3656"/>
    <w:rsid w:val="000D0E03"/>
    <w:rsid w:val="000D2717"/>
    <w:rsid w:val="000D6B9D"/>
    <w:rsid w:val="000E6718"/>
    <w:rsid w:val="00104B01"/>
    <w:rsid w:val="00104C29"/>
    <w:rsid w:val="00111094"/>
    <w:rsid w:val="00115BC9"/>
    <w:rsid w:val="00120CA6"/>
    <w:rsid w:val="00121768"/>
    <w:rsid w:val="001261C1"/>
    <w:rsid w:val="00126E18"/>
    <w:rsid w:val="0013313E"/>
    <w:rsid w:val="00140AEA"/>
    <w:rsid w:val="001537BA"/>
    <w:rsid w:val="00162763"/>
    <w:rsid w:val="00165C2D"/>
    <w:rsid w:val="001668E3"/>
    <w:rsid w:val="00173EED"/>
    <w:rsid w:val="00184A33"/>
    <w:rsid w:val="001909F9"/>
    <w:rsid w:val="0019187F"/>
    <w:rsid w:val="0019258F"/>
    <w:rsid w:val="001A05DF"/>
    <w:rsid w:val="001A1115"/>
    <w:rsid w:val="001A4E6C"/>
    <w:rsid w:val="001A5836"/>
    <w:rsid w:val="001C1369"/>
    <w:rsid w:val="001C4C59"/>
    <w:rsid w:val="001C592A"/>
    <w:rsid w:val="001D04F0"/>
    <w:rsid w:val="001D45D7"/>
    <w:rsid w:val="001D6096"/>
    <w:rsid w:val="001E6346"/>
    <w:rsid w:val="001E7513"/>
    <w:rsid w:val="001E7A26"/>
    <w:rsid w:val="001F0DA0"/>
    <w:rsid w:val="00210485"/>
    <w:rsid w:val="002109DB"/>
    <w:rsid w:val="00212D95"/>
    <w:rsid w:val="0023023B"/>
    <w:rsid w:val="0023386D"/>
    <w:rsid w:val="00237091"/>
    <w:rsid w:val="00237B96"/>
    <w:rsid w:val="00237EEE"/>
    <w:rsid w:val="00242EE7"/>
    <w:rsid w:val="002459BA"/>
    <w:rsid w:val="002515EA"/>
    <w:rsid w:val="00271B1B"/>
    <w:rsid w:val="00271E67"/>
    <w:rsid w:val="002723C1"/>
    <w:rsid w:val="00281F45"/>
    <w:rsid w:val="00284EB6"/>
    <w:rsid w:val="00290656"/>
    <w:rsid w:val="002925D1"/>
    <w:rsid w:val="0029570B"/>
    <w:rsid w:val="002968AB"/>
    <w:rsid w:val="002A0761"/>
    <w:rsid w:val="002B0F0E"/>
    <w:rsid w:val="002B5A1F"/>
    <w:rsid w:val="002C1385"/>
    <w:rsid w:val="002C39E9"/>
    <w:rsid w:val="002D676D"/>
    <w:rsid w:val="002F04B0"/>
    <w:rsid w:val="002F1621"/>
    <w:rsid w:val="002F2751"/>
    <w:rsid w:val="002F32CB"/>
    <w:rsid w:val="002F5D9C"/>
    <w:rsid w:val="002F6AA4"/>
    <w:rsid w:val="0030663E"/>
    <w:rsid w:val="003132EA"/>
    <w:rsid w:val="00316BA1"/>
    <w:rsid w:val="00323746"/>
    <w:rsid w:val="00335E79"/>
    <w:rsid w:val="003374D3"/>
    <w:rsid w:val="00340B0A"/>
    <w:rsid w:val="003452BE"/>
    <w:rsid w:val="00345AEC"/>
    <w:rsid w:val="00351DBE"/>
    <w:rsid w:val="00360713"/>
    <w:rsid w:val="003625E1"/>
    <w:rsid w:val="003729CB"/>
    <w:rsid w:val="00380363"/>
    <w:rsid w:val="00386D63"/>
    <w:rsid w:val="00395260"/>
    <w:rsid w:val="003A6EFB"/>
    <w:rsid w:val="003D2817"/>
    <w:rsid w:val="003E3DB4"/>
    <w:rsid w:val="003F0DE9"/>
    <w:rsid w:val="003F13F8"/>
    <w:rsid w:val="003F25E0"/>
    <w:rsid w:val="004003A0"/>
    <w:rsid w:val="004012BD"/>
    <w:rsid w:val="004070B5"/>
    <w:rsid w:val="00410BF8"/>
    <w:rsid w:val="0042310F"/>
    <w:rsid w:val="0043546B"/>
    <w:rsid w:val="0044633E"/>
    <w:rsid w:val="004572D5"/>
    <w:rsid w:val="00462E76"/>
    <w:rsid w:val="00467B65"/>
    <w:rsid w:val="004854EE"/>
    <w:rsid w:val="004860CA"/>
    <w:rsid w:val="004940CF"/>
    <w:rsid w:val="0049441B"/>
    <w:rsid w:val="004A28D1"/>
    <w:rsid w:val="004A5113"/>
    <w:rsid w:val="004B4646"/>
    <w:rsid w:val="004C19B3"/>
    <w:rsid w:val="004C6AF0"/>
    <w:rsid w:val="004D62AF"/>
    <w:rsid w:val="004D6E89"/>
    <w:rsid w:val="004E04E8"/>
    <w:rsid w:val="004E22B4"/>
    <w:rsid w:val="004F22FA"/>
    <w:rsid w:val="004F5BFF"/>
    <w:rsid w:val="004F60D6"/>
    <w:rsid w:val="00502B54"/>
    <w:rsid w:val="0050594F"/>
    <w:rsid w:val="00511352"/>
    <w:rsid w:val="00513096"/>
    <w:rsid w:val="00523986"/>
    <w:rsid w:val="00527907"/>
    <w:rsid w:val="0053435B"/>
    <w:rsid w:val="00541618"/>
    <w:rsid w:val="00561DFB"/>
    <w:rsid w:val="00571B46"/>
    <w:rsid w:val="00571F27"/>
    <w:rsid w:val="00572829"/>
    <w:rsid w:val="005828C2"/>
    <w:rsid w:val="00583298"/>
    <w:rsid w:val="005864E3"/>
    <w:rsid w:val="005956BB"/>
    <w:rsid w:val="005A05AF"/>
    <w:rsid w:val="005B50B3"/>
    <w:rsid w:val="005C1C60"/>
    <w:rsid w:val="005C72D3"/>
    <w:rsid w:val="005D4819"/>
    <w:rsid w:val="005F6215"/>
    <w:rsid w:val="00604B34"/>
    <w:rsid w:val="00605304"/>
    <w:rsid w:val="0061146B"/>
    <w:rsid w:val="006162A8"/>
    <w:rsid w:val="006206DA"/>
    <w:rsid w:val="006233F4"/>
    <w:rsid w:val="00634E4F"/>
    <w:rsid w:val="00640E5F"/>
    <w:rsid w:val="00656C18"/>
    <w:rsid w:val="00666338"/>
    <w:rsid w:val="0066786F"/>
    <w:rsid w:val="00674B12"/>
    <w:rsid w:val="0067778D"/>
    <w:rsid w:val="00680B59"/>
    <w:rsid w:val="00681ED3"/>
    <w:rsid w:val="00682169"/>
    <w:rsid w:val="00683387"/>
    <w:rsid w:val="00684E49"/>
    <w:rsid w:val="006B3099"/>
    <w:rsid w:val="006C2642"/>
    <w:rsid w:val="006E4462"/>
    <w:rsid w:val="006E563A"/>
    <w:rsid w:val="006E5DD0"/>
    <w:rsid w:val="006F3AFF"/>
    <w:rsid w:val="006F6F42"/>
    <w:rsid w:val="00700799"/>
    <w:rsid w:val="007131E0"/>
    <w:rsid w:val="00745980"/>
    <w:rsid w:val="007476DF"/>
    <w:rsid w:val="0076405D"/>
    <w:rsid w:val="00765667"/>
    <w:rsid w:val="007725CB"/>
    <w:rsid w:val="00772E9F"/>
    <w:rsid w:val="00780D50"/>
    <w:rsid w:val="00784373"/>
    <w:rsid w:val="00787250"/>
    <w:rsid w:val="0078763D"/>
    <w:rsid w:val="00791EDD"/>
    <w:rsid w:val="00792D33"/>
    <w:rsid w:val="00794E28"/>
    <w:rsid w:val="007A1200"/>
    <w:rsid w:val="007A164A"/>
    <w:rsid w:val="007A32B9"/>
    <w:rsid w:val="007A380B"/>
    <w:rsid w:val="007B52E3"/>
    <w:rsid w:val="007B6B59"/>
    <w:rsid w:val="007B7EE4"/>
    <w:rsid w:val="007C458E"/>
    <w:rsid w:val="007C66A4"/>
    <w:rsid w:val="007D096B"/>
    <w:rsid w:val="007D27EB"/>
    <w:rsid w:val="007E18D4"/>
    <w:rsid w:val="007E3BA8"/>
    <w:rsid w:val="007E758A"/>
    <w:rsid w:val="007E7F79"/>
    <w:rsid w:val="007F550E"/>
    <w:rsid w:val="008032F9"/>
    <w:rsid w:val="00811895"/>
    <w:rsid w:val="00820024"/>
    <w:rsid w:val="00820A1F"/>
    <w:rsid w:val="00824168"/>
    <w:rsid w:val="00834D80"/>
    <w:rsid w:val="00836C17"/>
    <w:rsid w:val="00837E42"/>
    <w:rsid w:val="00844280"/>
    <w:rsid w:val="00851DAD"/>
    <w:rsid w:val="00860AD0"/>
    <w:rsid w:val="00876F31"/>
    <w:rsid w:val="0088395D"/>
    <w:rsid w:val="00895DB2"/>
    <w:rsid w:val="008A17D3"/>
    <w:rsid w:val="008A1CF9"/>
    <w:rsid w:val="008C051B"/>
    <w:rsid w:val="008C6230"/>
    <w:rsid w:val="008D18B8"/>
    <w:rsid w:val="008D1C00"/>
    <w:rsid w:val="008E15C6"/>
    <w:rsid w:val="008F0A62"/>
    <w:rsid w:val="008F1299"/>
    <w:rsid w:val="009048AD"/>
    <w:rsid w:val="00912C7D"/>
    <w:rsid w:val="009132F1"/>
    <w:rsid w:val="0092213E"/>
    <w:rsid w:val="00924FE5"/>
    <w:rsid w:val="009268F8"/>
    <w:rsid w:val="0092777A"/>
    <w:rsid w:val="00930586"/>
    <w:rsid w:val="00932C57"/>
    <w:rsid w:val="00946E3C"/>
    <w:rsid w:val="009476A9"/>
    <w:rsid w:val="00975402"/>
    <w:rsid w:val="00981530"/>
    <w:rsid w:val="009824B7"/>
    <w:rsid w:val="009827BD"/>
    <w:rsid w:val="009862BD"/>
    <w:rsid w:val="00986369"/>
    <w:rsid w:val="0099201E"/>
    <w:rsid w:val="0099216D"/>
    <w:rsid w:val="009A7534"/>
    <w:rsid w:val="009B3D45"/>
    <w:rsid w:val="009B7310"/>
    <w:rsid w:val="009C1533"/>
    <w:rsid w:val="009C2538"/>
    <w:rsid w:val="009C3C37"/>
    <w:rsid w:val="009C3E74"/>
    <w:rsid w:val="009C7A01"/>
    <w:rsid w:val="009D20E9"/>
    <w:rsid w:val="009D27E6"/>
    <w:rsid w:val="009D5214"/>
    <w:rsid w:val="009D56DE"/>
    <w:rsid w:val="009E60F9"/>
    <w:rsid w:val="009F0D56"/>
    <w:rsid w:val="009F13E1"/>
    <w:rsid w:val="00A02520"/>
    <w:rsid w:val="00A13DD7"/>
    <w:rsid w:val="00A15A0E"/>
    <w:rsid w:val="00A2040E"/>
    <w:rsid w:val="00A219AE"/>
    <w:rsid w:val="00A27E81"/>
    <w:rsid w:val="00A31810"/>
    <w:rsid w:val="00A3223E"/>
    <w:rsid w:val="00A371F5"/>
    <w:rsid w:val="00A42880"/>
    <w:rsid w:val="00A711A3"/>
    <w:rsid w:val="00A72D11"/>
    <w:rsid w:val="00A772BE"/>
    <w:rsid w:val="00A9456F"/>
    <w:rsid w:val="00AB1CF6"/>
    <w:rsid w:val="00AB6B97"/>
    <w:rsid w:val="00AC0949"/>
    <w:rsid w:val="00AC3B97"/>
    <w:rsid w:val="00AC6F9A"/>
    <w:rsid w:val="00AD1A0E"/>
    <w:rsid w:val="00AE1548"/>
    <w:rsid w:val="00AE5B3D"/>
    <w:rsid w:val="00AF4084"/>
    <w:rsid w:val="00B073BD"/>
    <w:rsid w:val="00B165A4"/>
    <w:rsid w:val="00B20D83"/>
    <w:rsid w:val="00B26521"/>
    <w:rsid w:val="00B3223E"/>
    <w:rsid w:val="00B40414"/>
    <w:rsid w:val="00B41086"/>
    <w:rsid w:val="00B45E1B"/>
    <w:rsid w:val="00B55E13"/>
    <w:rsid w:val="00B64038"/>
    <w:rsid w:val="00B737AC"/>
    <w:rsid w:val="00B74595"/>
    <w:rsid w:val="00B80042"/>
    <w:rsid w:val="00B82F9F"/>
    <w:rsid w:val="00B8325F"/>
    <w:rsid w:val="00B84361"/>
    <w:rsid w:val="00BA1ADA"/>
    <w:rsid w:val="00BA3162"/>
    <w:rsid w:val="00BB6922"/>
    <w:rsid w:val="00BB7248"/>
    <w:rsid w:val="00BC7CB7"/>
    <w:rsid w:val="00BD5C3E"/>
    <w:rsid w:val="00BD6D64"/>
    <w:rsid w:val="00BE5A2A"/>
    <w:rsid w:val="00BF05A9"/>
    <w:rsid w:val="00BF3633"/>
    <w:rsid w:val="00BF4BFF"/>
    <w:rsid w:val="00BF5121"/>
    <w:rsid w:val="00C00680"/>
    <w:rsid w:val="00C02937"/>
    <w:rsid w:val="00C06C2B"/>
    <w:rsid w:val="00C07D0F"/>
    <w:rsid w:val="00C105F1"/>
    <w:rsid w:val="00C1550A"/>
    <w:rsid w:val="00C30422"/>
    <w:rsid w:val="00C3467D"/>
    <w:rsid w:val="00C57E4F"/>
    <w:rsid w:val="00C70974"/>
    <w:rsid w:val="00C74684"/>
    <w:rsid w:val="00C75AB5"/>
    <w:rsid w:val="00CA0110"/>
    <w:rsid w:val="00CB3571"/>
    <w:rsid w:val="00CC193D"/>
    <w:rsid w:val="00CC783E"/>
    <w:rsid w:val="00CD5B5B"/>
    <w:rsid w:val="00CD78E6"/>
    <w:rsid w:val="00CE119E"/>
    <w:rsid w:val="00CE4D9F"/>
    <w:rsid w:val="00CF0113"/>
    <w:rsid w:val="00CF56D7"/>
    <w:rsid w:val="00D0494D"/>
    <w:rsid w:val="00D07212"/>
    <w:rsid w:val="00D12E74"/>
    <w:rsid w:val="00D1329A"/>
    <w:rsid w:val="00D16446"/>
    <w:rsid w:val="00D23BFA"/>
    <w:rsid w:val="00D4210A"/>
    <w:rsid w:val="00D54758"/>
    <w:rsid w:val="00D5609B"/>
    <w:rsid w:val="00D655E8"/>
    <w:rsid w:val="00D66A17"/>
    <w:rsid w:val="00D74FB3"/>
    <w:rsid w:val="00D8390E"/>
    <w:rsid w:val="00D91A89"/>
    <w:rsid w:val="00DB031D"/>
    <w:rsid w:val="00DD7031"/>
    <w:rsid w:val="00DE3509"/>
    <w:rsid w:val="00DE6E02"/>
    <w:rsid w:val="00DF4A05"/>
    <w:rsid w:val="00DF6FF1"/>
    <w:rsid w:val="00E04818"/>
    <w:rsid w:val="00E21D86"/>
    <w:rsid w:val="00E26D68"/>
    <w:rsid w:val="00E31653"/>
    <w:rsid w:val="00E336A9"/>
    <w:rsid w:val="00E359A6"/>
    <w:rsid w:val="00E537F8"/>
    <w:rsid w:val="00E60019"/>
    <w:rsid w:val="00E61C9B"/>
    <w:rsid w:val="00E73551"/>
    <w:rsid w:val="00E774D8"/>
    <w:rsid w:val="00E828E0"/>
    <w:rsid w:val="00E879BD"/>
    <w:rsid w:val="00E93346"/>
    <w:rsid w:val="00E96D57"/>
    <w:rsid w:val="00EA14FD"/>
    <w:rsid w:val="00EB04BF"/>
    <w:rsid w:val="00EB6FFC"/>
    <w:rsid w:val="00EC3657"/>
    <w:rsid w:val="00EC6C13"/>
    <w:rsid w:val="00ED1CEF"/>
    <w:rsid w:val="00ED6269"/>
    <w:rsid w:val="00ED7B27"/>
    <w:rsid w:val="00EE3672"/>
    <w:rsid w:val="00EE5C2C"/>
    <w:rsid w:val="00EF2A0A"/>
    <w:rsid w:val="00F06D49"/>
    <w:rsid w:val="00F0728E"/>
    <w:rsid w:val="00F1134B"/>
    <w:rsid w:val="00F15BD6"/>
    <w:rsid w:val="00F3592F"/>
    <w:rsid w:val="00F43312"/>
    <w:rsid w:val="00F5098A"/>
    <w:rsid w:val="00F5599C"/>
    <w:rsid w:val="00F563F2"/>
    <w:rsid w:val="00F607AF"/>
    <w:rsid w:val="00F61FD8"/>
    <w:rsid w:val="00F746D2"/>
    <w:rsid w:val="00F774D2"/>
    <w:rsid w:val="00F86E70"/>
    <w:rsid w:val="00FB53B0"/>
    <w:rsid w:val="00FC5BF3"/>
    <w:rsid w:val="00FD7EBE"/>
    <w:rsid w:val="00FE0355"/>
    <w:rsid w:val="00FF0B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F82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목록 단락,リスト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132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1329A"/>
    <w:rPr>
      <w:sz w:val="18"/>
      <w:szCs w:val="18"/>
    </w:rPr>
  </w:style>
  <w:style w:type="paragraph" w:styleId="a4">
    <w:name w:val="footer"/>
    <w:basedOn w:val="a"/>
    <w:link w:val="Char0"/>
    <w:uiPriority w:val="99"/>
    <w:unhideWhenUsed/>
    <w:rsid w:val="00D1329A"/>
    <w:pPr>
      <w:tabs>
        <w:tab w:val="center" w:pos="4153"/>
        <w:tab w:val="right" w:pos="8306"/>
      </w:tabs>
      <w:snapToGrid w:val="0"/>
      <w:jc w:val="left"/>
    </w:pPr>
    <w:rPr>
      <w:sz w:val="18"/>
      <w:szCs w:val="18"/>
    </w:rPr>
  </w:style>
  <w:style w:type="character" w:customStyle="1" w:styleId="Char0">
    <w:name w:val="页脚 Char"/>
    <w:basedOn w:val="a0"/>
    <w:link w:val="a4"/>
    <w:uiPriority w:val="99"/>
    <w:rsid w:val="00D1329A"/>
    <w:rPr>
      <w:sz w:val="18"/>
      <w:szCs w:val="18"/>
    </w:rPr>
  </w:style>
  <w:style w:type="paragraph" w:styleId="a5">
    <w:name w:val="List Paragraph"/>
    <w:aliases w:val="- Bullets,?? ??,?????,????,Lista1,中等深浅网格 1 - 着色 21,列出段落1,¥¡¡¡¡ì¬º¥¹¥È¶ÎÂä,ÁÐ³ö¶ÎÂä,列表段落1,—ño’i—Ž,¥ê¥¹¥È¶ÎÂä,1st level - Bullet List Paragraph,Lettre d'introduction,Paragrafo elenco,Normal bullet 2,Bullet list,列出段落2,목록단락,Numbered List,목록 단락,リスト段落"/>
    <w:basedOn w:val="a"/>
    <w:link w:val="Char1"/>
    <w:uiPriority w:val="34"/>
    <w:qFormat/>
    <w:rsid w:val="009132F1"/>
    <w:pPr>
      <w:widowControl/>
      <w:ind w:firstLineChars="200" w:firstLine="420"/>
      <w:jc w:val="left"/>
    </w:pPr>
    <w:rPr>
      <w:rFonts w:ascii="Times New Roman" w:eastAsia="宋体" w:hAnsi="Times New Roman" w:cs="宋体"/>
      <w:kern w:val="0"/>
      <w:sz w:val="18"/>
      <w:szCs w:val="24"/>
    </w:rPr>
  </w:style>
  <w:style w:type="character" w:customStyle="1" w:styleId="Char1">
    <w:name w:val="列出段落 Char"/>
    <w:aliases w:val="- Bullets Char,?? ?? Char,????? Char,???? Char,Lista1 Char,中等深浅网格 1 - 着色 21 Char,列出段落1 Char,¥¡¡¡¡ì¬º¥¹¥È¶ÎÂä Char,ÁÐ³ö¶ÎÂä Char,列表段落1 Char,—ño’i—Ž Char,¥ê¥¹¥È¶ÎÂä Char,1st level - Bullet List Paragraph Char,Lettre d'introduction Char"/>
    <w:link w:val="a5"/>
    <w:uiPriority w:val="34"/>
    <w:qFormat/>
    <w:rsid w:val="009132F1"/>
    <w:rPr>
      <w:rFonts w:ascii="Times New Roman" w:eastAsia="宋体" w:hAnsi="Times New Roman" w:cs="宋体"/>
      <w:kern w:val="0"/>
      <w:sz w:val="18"/>
      <w:szCs w:val="24"/>
    </w:rPr>
  </w:style>
  <w:style w:type="table" w:styleId="a6">
    <w:name w:val="Table Grid"/>
    <w:basedOn w:val="a1"/>
    <w:uiPriority w:val="39"/>
    <w:qFormat/>
    <w:rsid w:val="000222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aliases w:val="bt"/>
    <w:basedOn w:val="a"/>
    <w:link w:val="Char2"/>
    <w:qFormat/>
    <w:rsid w:val="00700799"/>
    <w:pPr>
      <w:widowControl/>
      <w:spacing w:after="120"/>
    </w:pPr>
    <w:rPr>
      <w:rFonts w:ascii="Times New Roman" w:eastAsia="MS Mincho" w:hAnsi="Times New Roman" w:cs="Times New Roman"/>
      <w:kern w:val="0"/>
      <w:sz w:val="20"/>
      <w:szCs w:val="20"/>
      <w:lang w:eastAsia="en-US"/>
    </w:rPr>
  </w:style>
  <w:style w:type="character" w:customStyle="1" w:styleId="Char2">
    <w:name w:val="正文文本 Char"/>
    <w:aliases w:val="bt Char"/>
    <w:basedOn w:val="a0"/>
    <w:link w:val="a7"/>
    <w:qFormat/>
    <w:rsid w:val="00700799"/>
    <w:rPr>
      <w:rFonts w:ascii="Times New Roman" w:eastAsia="MS Mincho" w:hAnsi="Times New Roman" w:cs="Times New Roman"/>
      <w:kern w:val="0"/>
      <w:sz w:val="20"/>
      <w:szCs w:val="20"/>
      <w:lang w:eastAsia="en-US"/>
    </w:rPr>
  </w:style>
  <w:style w:type="paragraph" w:styleId="a8">
    <w:name w:val="caption"/>
    <w:aliases w:val="cap,cap Char,Caption Char,Caption Char1 Char,Caption Char Char1 Char,cap Char2,cap Char2 Char,Ca,3GPP Caption Table,cap Char Char1"/>
    <w:basedOn w:val="a"/>
    <w:next w:val="a"/>
    <w:link w:val="Char3"/>
    <w:uiPriority w:val="35"/>
    <w:qFormat/>
    <w:rsid w:val="004F5BFF"/>
    <w:pPr>
      <w:widowControl/>
      <w:overflowPunct w:val="0"/>
      <w:autoSpaceDE w:val="0"/>
      <w:autoSpaceDN w:val="0"/>
      <w:adjustRightInd w:val="0"/>
      <w:spacing w:before="120" w:after="120"/>
      <w:jc w:val="left"/>
      <w:textAlignment w:val="baseline"/>
    </w:pPr>
    <w:rPr>
      <w:rFonts w:ascii="Times New Roman" w:eastAsia="Times New Roman" w:hAnsi="Times New Roman" w:cs="Times New Roman"/>
      <w:kern w:val="0"/>
      <w:sz w:val="20"/>
      <w:szCs w:val="20"/>
      <w:lang w:val="en-GB" w:eastAsia="en-US"/>
    </w:rPr>
  </w:style>
  <w:style w:type="character" w:customStyle="1" w:styleId="Char3">
    <w:name w:val="题注 Char"/>
    <w:aliases w:val="cap Char1,cap Char Char,Caption Char Char,Caption Char1 Char Char,Caption Char Char1 Char Char,cap Char2 Char1,cap Char2 Char Char,Ca Char,3GPP Caption Table Char,cap Char Char1 Char"/>
    <w:basedOn w:val="a0"/>
    <w:link w:val="a8"/>
    <w:uiPriority w:val="35"/>
    <w:rsid w:val="004F5BFF"/>
    <w:rPr>
      <w:rFonts w:ascii="Times New Roman" w:eastAsia="Times New Roman" w:hAnsi="Times New Roman" w:cs="Times New Roman"/>
      <w:kern w:val="0"/>
      <w:sz w:val="20"/>
      <w:szCs w:val="20"/>
      <w:lang w:val="en-GB" w:eastAsia="en-US"/>
    </w:rPr>
  </w:style>
  <w:style w:type="paragraph" w:styleId="a9">
    <w:name w:val="Balloon Text"/>
    <w:basedOn w:val="a"/>
    <w:link w:val="Char4"/>
    <w:uiPriority w:val="99"/>
    <w:semiHidden/>
    <w:unhideWhenUsed/>
    <w:rsid w:val="00323746"/>
    <w:rPr>
      <w:sz w:val="18"/>
      <w:szCs w:val="18"/>
    </w:rPr>
  </w:style>
  <w:style w:type="character" w:customStyle="1" w:styleId="Char4">
    <w:name w:val="批注框文本 Char"/>
    <w:basedOn w:val="a0"/>
    <w:link w:val="a9"/>
    <w:uiPriority w:val="99"/>
    <w:semiHidden/>
    <w:rsid w:val="00323746"/>
    <w:rPr>
      <w:sz w:val="18"/>
      <w:szCs w:val="18"/>
    </w:rPr>
  </w:style>
  <w:style w:type="paragraph" w:styleId="aa">
    <w:name w:val="Normal (Web)"/>
    <w:basedOn w:val="a"/>
    <w:uiPriority w:val="99"/>
    <w:semiHidden/>
    <w:unhideWhenUsed/>
    <w:qFormat/>
    <w:rsid w:val="002C39E9"/>
    <w:pPr>
      <w:widowControl/>
      <w:spacing w:before="100" w:beforeAutospacing="1" w:after="100" w:afterAutospacing="1"/>
      <w:jc w:val="left"/>
    </w:pPr>
    <w:rPr>
      <w:rFonts w:ascii="Gulim" w:eastAsia="Gulim" w:hAnsi="宋体" w:cs="宋体"/>
      <w:kern w:val="0"/>
      <w:sz w:val="24"/>
      <w:szCs w:val="24"/>
      <w:lang w:eastAsia="ko-KR"/>
    </w:rPr>
  </w:style>
  <w:style w:type="character" w:styleId="ab">
    <w:name w:val="Strong"/>
    <w:basedOn w:val="a0"/>
    <w:uiPriority w:val="22"/>
    <w:qFormat/>
    <w:rsid w:val="002C39E9"/>
    <w:rPr>
      <w:b/>
      <w:bCs/>
    </w:rPr>
  </w:style>
  <w:style w:type="character" w:styleId="ac">
    <w:name w:val="Placeholder Text"/>
    <w:basedOn w:val="a0"/>
    <w:uiPriority w:val="99"/>
    <w:semiHidden/>
    <w:rsid w:val="00340B0A"/>
    <w:rPr>
      <w:color w:val="808080"/>
    </w:rPr>
  </w:style>
  <w:style w:type="character" w:styleId="ad">
    <w:name w:val="annotation reference"/>
    <w:basedOn w:val="a0"/>
    <w:uiPriority w:val="99"/>
    <w:semiHidden/>
    <w:unhideWhenUsed/>
    <w:rsid w:val="004070B5"/>
    <w:rPr>
      <w:sz w:val="16"/>
      <w:szCs w:val="16"/>
    </w:rPr>
  </w:style>
  <w:style w:type="paragraph" w:styleId="ae">
    <w:name w:val="annotation text"/>
    <w:basedOn w:val="a"/>
    <w:link w:val="Char5"/>
    <w:uiPriority w:val="99"/>
    <w:semiHidden/>
    <w:unhideWhenUsed/>
    <w:rsid w:val="004070B5"/>
    <w:rPr>
      <w:sz w:val="20"/>
      <w:szCs w:val="20"/>
    </w:rPr>
  </w:style>
  <w:style w:type="character" w:customStyle="1" w:styleId="Char5">
    <w:name w:val="批注文字 Char"/>
    <w:basedOn w:val="a0"/>
    <w:link w:val="ae"/>
    <w:uiPriority w:val="99"/>
    <w:semiHidden/>
    <w:rsid w:val="004070B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040473">
      <w:bodyDiv w:val="1"/>
      <w:marLeft w:val="0"/>
      <w:marRight w:val="0"/>
      <w:marTop w:val="0"/>
      <w:marBottom w:val="0"/>
      <w:divBdr>
        <w:top w:val="none" w:sz="0" w:space="0" w:color="auto"/>
        <w:left w:val="none" w:sz="0" w:space="0" w:color="auto"/>
        <w:bottom w:val="none" w:sz="0" w:space="0" w:color="auto"/>
        <w:right w:val="none" w:sz="0" w:space="0" w:color="auto"/>
      </w:divBdr>
    </w:div>
    <w:div w:id="1399862244">
      <w:bodyDiv w:val="1"/>
      <w:marLeft w:val="0"/>
      <w:marRight w:val="0"/>
      <w:marTop w:val="0"/>
      <w:marBottom w:val="0"/>
      <w:divBdr>
        <w:top w:val="none" w:sz="0" w:space="0" w:color="auto"/>
        <w:left w:val="none" w:sz="0" w:space="0" w:color="auto"/>
        <w:bottom w:val="none" w:sz="0" w:space="0" w:color="auto"/>
        <w:right w:val="none" w:sz="0" w:space="0" w:color="auto"/>
      </w:divBdr>
    </w:div>
    <w:div w:id="1436097912">
      <w:bodyDiv w:val="1"/>
      <w:marLeft w:val="0"/>
      <w:marRight w:val="0"/>
      <w:marTop w:val="0"/>
      <w:marBottom w:val="0"/>
      <w:divBdr>
        <w:top w:val="none" w:sz="0" w:space="0" w:color="auto"/>
        <w:left w:val="none" w:sz="0" w:space="0" w:color="auto"/>
        <w:bottom w:val="none" w:sz="0" w:space="0" w:color="auto"/>
        <w:right w:val="none" w:sz="0" w:space="0" w:color="auto"/>
      </w:divBdr>
    </w:div>
    <w:div w:id="1629244639">
      <w:bodyDiv w:val="1"/>
      <w:marLeft w:val="0"/>
      <w:marRight w:val="0"/>
      <w:marTop w:val="0"/>
      <w:marBottom w:val="0"/>
      <w:divBdr>
        <w:top w:val="none" w:sz="0" w:space="0" w:color="auto"/>
        <w:left w:val="none" w:sz="0" w:space="0" w:color="auto"/>
        <w:bottom w:val="none" w:sz="0" w:space="0" w:color="auto"/>
        <w:right w:val="none" w:sz="0" w:space="0" w:color="auto"/>
      </w:divBdr>
    </w:div>
    <w:div w:id="1709447124">
      <w:bodyDiv w:val="1"/>
      <w:marLeft w:val="0"/>
      <w:marRight w:val="0"/>
      <w:marTop w:val="0"/>
      <w:marBottom w:val="0"/>
      <w:divBdr>
        <w:top w:val="none" w:sz="0" w:space="0" w:color="auto"/>
        <w:left w:val="none" w:sz="0" w:space="0" w:color="auto"/>
        <w:bottom w:val="none" w:sz="0" w:space="0" w:color="auto"/>
        <w:right w:val="none" w:sz="0" w:space="0" w:color="auto"/>
      </w:divBdr>
    </w:div>
    <w:div w:id="1724405879">
      <w:bodyDiv w:val="1"/>
      <w:marLeft w:val="0"/>
      <w:marRight w:val="0"/>
      <w:marTop w:val="0"/>
      <w:marBottom w:val="0"/>
      <w:divBdr>
        <w:top w:val="none" w:sz="0" w:space="0" w:color="auto"/>
        <w:left w:val="none" w:sz="0" w:space="0" w:color="auto"/>
        <w:bottom w:val="none" w:sz="0" w:space="0" w:color="auto"/>
        <w:right w:val="none" w:sz="0" w:space="0" w:color="auto"/>
      </w:divBdr>
    </w:div>
    <w:div w:id="1810904390">
      <w:bodyDiv w:val="1"/>
      <w:marLeft w:val="0"/>
      <w:marRight w:val="0"/>
      <w:marTop w:val="0"/>
      <w:marBottom w:val="0"/>
      <w:divBdr>
        <w:top w:val="none" w:sz="0" w:space="0" w:color="auto"/>
        <w:left w:val="none" w:sz="0" w:space="0" w:color="auto"/>
        <w:bottom w:val="none" w:sz="0" w:space="0" w:color="auto"/>
        <w:right w:val="none" w:sz="0" w:space="0" w:color="auto"/>
      </w:divBdr>
    </w:div>
    <w:div w:id="199826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emf"/><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21E1E1C3-18DF-49F3-B640-A47D4ABA5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14A217-A89C-4854-B55A-D65335EB8C93}">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1FFBA2FE-0BFB-46E8-83BC-D26280A903F9}">
  <ds:schemaRefs>
    <ds:schemaRef ds:uri="http://schemas.microsoft.com/sharepoint/v3/contenttype/forms"/>
  </ds:schemaRefs>
</ds:datastoreItem>
</file>

<file path=customXml/itemProps4.xml><?xml version="1.0" encoding="utf-8"?>
<ds:datastoreItem xmlns:ds="http://schemas.openxmlformats.org/officeDocument/2006/customXml" ds:itemID="{8F5F31E3-603F-4CEA-BB1B-9C76B2C3724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15</Pages>
  <Words>4473</Words>
  <Characters>25498</Characters>
  <Application>Microsoft Office Word</Application>
  <DocSecurity>0</DocSecurity>
  <Lines>212</Lines>
  <Paragraphs>59</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154</cp:revision>
  <dcterms:created xsi:type="dcterms:W3CDTF">2020-05-27T15:52:00Z</dcterms:created>
  <dcterms:modified xsi:type="dcterms:W3CDTF">2020-05-28T03:39:00Z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(3)oQ19wBUVplyi1oWMjnnF3xPdETkstUHUiVqrXLIIYKODr1S7b+gLcF2zlp6DNTied6dtCw0J
yOhBZikufwMSUgB8KrsRNEUakOcoqqUqkQSlTc/PvHeldaNUp318dXoJ+DJ1YbhbDuGBQmb1
gbYhu+WRZczDP0A9x7ma3a9oFaNNKPb38nbIm7lYKgrWhi3ryWq8oHIaDGSJ8ORwAF7XySvo
KKYlK0qAIQ9O6ASofM</vt:lpwstr>
  </property>
  <property fmtid="{D5CDD505-2E9C-101B-9397-08002B2CF9AE}" pid="3" name="_2015_ms_pID_7253431">
    <vt:lpwstr>XMuoX1I4nsQ/L/EUO88DsC2bg5/9ts8akrhH7DxZcKsupbtL166V5S
STWByHxBOIFBDITjjaHHzf/nyS0pQrO5uT61sMuPUo2AHtynqkPhhAY67zMj+OqgafPexhNc
PSKJrm4u+RKEr4ud26KFPGUsr/3yGPcdmN4AkOFM+A/vS2mkLckdLAXOVeEwDhXQoxQASluY
lASbWdU3cSRgO82Loqwbwju6NaeCr56y3gGJ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1589859596</vt:lpwstr>
  </property>
  <property fmtid="{D5CDD505-2E9C-101B-9397-08002B2CF9AE}" pid="8" name="_2015_ms_pID_7253432">
    <vt:lpwstr>FQ==</vt:lpwstr>
  </property>
  <property fmtid="{D5CDD505-2E9C-101B-9397-08002B2CF9AE}" pid="9" name="TitusGUID">
    <vt:lpwstr>3caab039-3713-478c-8bc1-471ec2580851</vt:lpwstr>
  </property>
  <property fmtid="{D5CDD505-2E9C-101B-9397-08002B2CF9AE}" pid="10" name="CTP_TimeStamp">
    <vt:lpwstr>2020-05-26 08:16:19Z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ContentTypeId">
    <vt:lpwstr>0x0101002779548D02695F479F904726726C80A8</vt:lpwstr>
  </property>
  <property fmtid="{D5CDD505-2E9C-101B-9397-08002B2CF9AE}" pid="16" name="NSCPROP_SA">
    <vt:lpwstr>D:\1. Job\2. 3GPP\3. RAN1\TSGR1_101_2005_E-meeting\Inbox\drafts\7.2.4.3 Sidelink synchronization mechanism\Thread #01\SL SYNC thread #01_v011_QC_LGE.DOCX</vt:lpwstr>
  </property>
</Properties>
</file>