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EAC" w:rsidRPr="00CE0EAD" w:rsidRDefault="00806EAC" w:rsidP="00CD131B">
      <w:pPr>
        <w:pStyle w:val="Subtitle"/>
        <w:rPr>
          <w:rStyle w:val="BookTitle"/>
          <w:i w:val="0"/>
        </w:rPr>
      </w:pPr>
      <w:r w:rsidRPr="00CE0EAD">
        <w:rPr>
          <w:rStyle w:val="BookTitle"/>
          <w:i w:val="0"/>
        </w:rPr>
        <w:t>3GPP TSG RAN WG1 Meeting #</w:t>
      </w:r>
      <w:r w:rsidR="00B45C1C">
        <w:rPr>
          <w:rStyle w:val="BookTitle"/>
          <w:i w:val="0"/>
        </w:rPr>
        <w:t>10</w:t>
      </w:r>
      <w:r w:rsidR="00AD64FD">
        <w:rPr>
          <w:rStyle w:val="BookTitle"/>
          <w:i w:val="0"/>
        </w:rPr>
        <w:t>1</w:t>
      </w:r>
      <w:r w:rsidR="00F30A86">
        <w:rPr>
          <w:rStyle w:val="BookTitle"/>
          <w:i w:val="0"/>
        </w:rPr>
        <w:t>-</w:t>
      </w:r>
      <w:r w:rsidR="00B45C1C">
        <w:rPr>
          <w:rStyle w:val="BookTitle"/>
          <w:i w:val="0"/>
        </w:rPr>
        <w:t>e</w:t>
      </w:r>
      <w:r w:rsidR="00A26D08">
        <w:rPr>
          <w:rStyle w:val="BookTitle"/>
          <w:i w:val="0"/>
        </w:rPr>
        <w:t xml:space="preserve">     </w:t>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1B6583">
        <w:rPr>
          <w:rStyle w:val="BookTitle"/>
          <w:i w:val="0"/>
        </w:rPr>
        <w:t xml:space="preserve">          </w:t>
      </w:r>
      <w:r w:rsidRPr="00CE0EAD">
        <w:rPr>
          <w:rStyle w:val="BookTitle"/>
          <w:i w:val="0"/>
        </w:rPr>
        <w:t>R1-</w:t>
      </w:r>
      <w:r w:rsidR="00106C9F">
        <w:rPr>
          <w:rStyle w:val="BookTitle"/>
          <w:i w:val="0"/>
        </w:rPr>
        <w:t>20</w:t>
      </w:r>
      <w:r w:rsidR="00D867A9">
        <w:rPr>
          <w:rStyle w:val="BookTitle"/>
          <w:i w:val="0"/>
        </w:rPr>
        <w:t>0</w:t>
      </w:r>
      <w:r w:rsidR="00572C68">
        <w:rPr>
          <w:rStyle w:val="BookTitle"/>
          <w:i w:val="0"/>
        </w:rPr>
        <w:t>xxx</w:t>
      </w:r>
    </w:p>
    <w:p w:rsidR="00806EAC" w:rsidRPr="00CE0EAD" w:rsidRDefault="00B45C1C" w:rsidP="00CD131B">
      <w:pPr>
        <w:pStyle w:val="Subtitle"/>
        <w:rPr>
          <w:rStyle w:val="BookTitle"/>
          <w:i w:val="0"/>
        </w:rPr>
      </w:pPr>
      <w:r>
        <w:rPr>
          <w:rStyle w:val="BookTitle"/>
          <w:i w:val="0"/>
        </w:rPr>
        <w:t>2</w:t>
      </w:r>
      <w:r w:rsidR="001D3B3A">
        <w:rPr>
          <w:rStyle w:val="BookTitle"/>
          <w:i w:val="0"/>
        </w:rPr>
        <w:t>5</w:t>
      </w:r>
      <w:r w:rsidR="00CD131B" w:rsidRPr="00CE0EAD">
        <w:rPr>
          <w:rStyle w:val="BookTitle"/>
          <w:i w:val="0"/>
          <w:vertAlign w:val="superscript"/>
        </w:rPr>
        <w:t>th</w:t>
      </w:r>
      <w:r w:rsidR="00CD131B" w:rsidRPr="00CE0EAD">
        <w:rPr>
          <w:rStyle w:val="BookTitle"/>
          <w:i w:val="0"/>
        </w:rPr>
        <w:t xml:space="preserve"> </w:t>
      </w:r>
      <w:r w:rsidR="001D3B3A">
        <w:rPr>
          <w:rStyle w:val="BookTitle"/>
          <w:i w:val="0"/>
        </w:rPr>
        <w:t>May</w:t>
      </w:r>
      <w:r w:rsidR="00806EAC" w:rsidRPr="00CE0EAD">
        <w:rPr>
          <w:rStyle w:val="BookTitle"/>
          <w:i w:val="0"/>
        </w:rPr>
        <w:t xml:space="preserve">– </w:t>
      </w:r>
      <w:r w:rsidR="001D3B3A">
        <w:rPr>
          <w:rStyle w:val="BookTitle"/>
          <w:i w:val="0"/>
        </w:rPr>
        <w:t>5</w:t>
      </w:r>
      <w:r>
        <w:rPr>
          <w:rStyle w:val="BookTitle"/>
          <w:i w:val="0"/>
          <w:vertAlign w:val="superscript"/>
        </w:rPr>
        <w:t>th</w:t>
      </w:r>
      <w:r w:rsidR="00CD131B" w:rsidRPr="00CE0EAD">
        <w:rPr>
          <w:rStyle w:val="BookTitle"/>
          <w:i w:val="0"/>
        </w:rPr>
        <w:t xml:space="preserve"> </w:t>
      </w:r>
      <w:r w:rsidR="001D3B3A">
        <w:rPr>
          <w:rStyle w:val="BookTitle"/>
          <w:i w:val="0"/>
        </w:rPr>
        <w:t>June</w:t>
      </w:r>
      <w:r w:rsidR="00806EAC" w:rsidRPr="00CE0EAD">
        <w:rPr>
          <w:rStyle w:val="BookTitle"/>
          <w:i w:val="0"/>
        </w:rPr>
        <w:t xml:space="preserve"> 20</w:t>
      </w:r>
      <w:r>
        <w:rPr>
          <w:rStyle w:val="BookTitle"/>
          <w:i w:val="0"/>
        </w:rPr>
        <w:t>20</w:t>
      </w:r>
    </w:p>
    <w:p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Pr="002B4616">
        <w:rPr>
          <w:rStyle w:val="SubtitleChar"/>
        </w:rPr>
        <w:t>7.2.3</w:t>
      </w:r>
    </w:p>
    <w:p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5F5F63">
        <w:rPr>
          <w:rStyle w:val="SubtitleChar"/>
        </w:rPr>
        <w:t>Moderator (Q</w:t>
      </w:r>
      <w:r w:rsidRPr="002B4616">
        <w:rPr>
          <w:rStyle w:val="SubtitleChar"/>
        </w:rPr>
        <w:t>ualcomm Incorporated</w:t>
      </w:r>
      <w:r w:rsidR="005F5F63">
        <w:rPr>
          <w:rStyle w:val="SubtitleChar"/>
        </w:rPr>
        <w:t>)</w:t>
      </w:r>
    </w:p>
    <w:p w:rsidR="00806EAC" w:rsidRPr="002B4616" w:rsidRDefault="00806EAC" w:rsidP="00806EAC">
      <w:pPr>
        <w:pBdr>
          <w:top w:val="single" w:sz="4" w:space="1" w:color="auto"/>
          <w:bottom w:val="single" w:sz="4" w:space="1" w:color="auto"/>
        </w:pBdr>
        <w:rPr>
          <w:rStyle w:val="SubtitleChar"/>
        </w:rPr>
      </w:pPr>
      <w:r w:rsidRPr="00AF0340">
        <w:rPr>
          <w:rStyle w:val="BookTitle"/>
        </w:rPr>
        <w:t xml:space="preserve">Title: </w:t>
      </w:r>
      <w:r w:rsidRPr="00AF0340">
        <w:rPr>
          <w:rStyle w:val="BookTitle"/>
        </w:rPr>
        <w:tab/>
      </w:r>
      <w:r w:rsidRPr="00806EAC">
        <w:rPr>
          <w:rStyle w:val="IntenseReference"/>
        </w:rPr>
        <w:tab/>
      </w:r>
      <w:r w:rsidRPr="00806EAC">
        <w:rPr>
          <w:rStyle w:val="IntenseReference"/>
        </w:rPr>
        <w:tab/>
      </w:r>
      <w:r w:rsidRPr="00806EAC">
        <w:rPr>
          <w:rStyle w:val="IntenseReference"/>
        </w:rPr>
        <w:tab/>
      </w:r>
      <w:r w:rsidR="00AF0340">
        <w:rPr>
          <w:rStyle w:val="IntenseReference"/>
        </w:rPr>
        <w:tab/>
      </w:r>
      <w:r w:rsidR="00572C68">
        <w:rPr>
          <w:rStyle w:val="SubtitleChar"/>
        </w:rPr>
        <w:t xml:space="preserve">Draft </w:t>
      </w:r>
      <w:r w:rsidR="00C00AB8">
        <w:rPr>
          <w:rStyle w:val="SubtitleChar"/>
        </w:rPr>
        <w:t xml:space="preserve">FL </w:t>
      </w:r>
      <w:r w:rsidR="00572C68">
        <w:rPr>
          <w:rStyle w:val="SubtitleChar"/>
        </w:rPr>
        <w:t>summary for [</w:t>
      </w:r>
      <w:r w:rsidR="00572C68" w:rsidRPr="00572C68">
        <w:rPr>
          <w:rStyle w:val="SubtitleChar"/>
        </w:rPr>
        <w:t>101-e-NR-IAB-05] - Updates to TS38.300</w:t>
      </w:r>
    </w:p>
    <w:p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Pr="002B4616">
        <w:rPr>
          <w:rStyle w:val="SubtitleChar"/>
        </w:rPr>
        <w:t>Discussion and decision</w:t>
      </w:r>
    </w:p>
    <w:p w:rsidR="00806EAC" w:rsidRDefault="00806EAC" w:rsidP="00013C33">
      <w:pPr>
        <w:pStyle w:val="Heading3"/>
      </w:pPr>
      <w:r>
        <w:t>Introduction</w:t>
      </w:r>
    </w:p>
    <w:p w:rsidR="00BC512C" w:rsidRDefault="007D57E3" w:rsidP="00E43DA4">
      <w:r>
        <w:t xml:space="preserve">This contribution provides </w:t>
      </w:r>
      <w:r w:rsidR="005457A6">
        <w:t xml:space="preserve">a summary </w:t>
      </w:r>
      <w:r w:rsidR="009A377D">
        <w:t xml:space="preserve">for </w:t>
      </w:r>
      <w:r w:rsidR="007548B6">
        <w:t xml:space="preserve">RAN1 related </w:t>
      </w:r>
      <w:r w:rsidR="009A377D">
        <w:t>IAB updates to TS 38.300</w:t>
      </w:r>
      <w:r w:rsidR="00E43DA4">
        <w:t>.</w:t>
      </w:r>
      <w:r w:rsidR="005F5F63">
        <w:t xml:space="preserve"> The starting point </w:t>
      </w:r>
      <w:r w:rsidR="000A69E4">
        <w:t>is based on</w:t>
      </w:r>
      <w:r w:rsidR="005F5F63">
        <w:t xml:space="preserve"> the TPs from the Rapporteur [1].</w:t>
      </w:r>
    </w:p>
    <w:p w:rsidR="007968B5" w:rsidRDefault="007968B5" w:rsidP="00E43DA4"/>
    <w:p w:rsidR="00C476A7" w:rsidRDefault="005146D0" w:rsidP="00C476A7">
      <w:pPr>
        <w:pStyle w:val="Heading3"/>
      </w:pPr>
      <w:bookmarkStart w:id="0" w:name="_Hlk32401284"/>
      <w:bookmarkStart w:id="1" w:name="_Hlk24102609"/>
      <w:r>
        <w:t>Updates to section 4</w:t>
      </w:r>
    </w:p>
    <w:p w:rsidR="005146D0" w:rsidRPr="007F2896" w:rsidRDefault="00C00AB8" w:rsidP="005146D0">
      <w:pPr>
        <w:rPr>
          <w:b/>
          <w:bCs/>
          <w:u w:val="single"/>
        </w:rPr>
      </w:pPr>
      <w:r>
        <w:rPr>
          <w:b/>
          <w:bCs/>
          <w:u w:val="single"/>
        </w:rPr>
        <w:t>FL P</w:t>
      </w:r>
      <w:r w:rsidR="007F2896" w:rsidRPr="007F2896">
        <w:rPr>
          <w:b/>
          <w:bCs/>
          <w:u w:val="single"/>
        </w:rPr>
        <w:t>roposal 1:</w:t>
      </w:r>
    </w:p>
    <w:p w:rsidR="007F2896" w:rsidRPr="007F2896" w:rsidRDefault="007F2896" w:rsidP="005146D0">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8929AE" w:rsidTr="008929AE">
        <w:tc>
          <w:tcPr>
            <w:tcW w:w="9629" w:type="dxa"/>
          </w:tcPr>
          <w:p w:rsidR="008929AE"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8929AE" w:rsidRPr="00653C72" w:rsidRDefault="008929AE" w:rsidP="008929AE">
            <w:pPr>
              <w:pStyle w:val="Heading3"/>
            </w:pPr>
            <w:bookmarkStart w:id="2" w:name="_Toc37231846"/>
            <w:r w:rsidRPr="00653C72">
              <w:t>4.7.4</w:t>
            </w:r>
            <w:r w:rsidRPr="00653C72">
              <w:tab/>
              <w:t>Signalling procedures</w:t>
            </w:r>
            <w:bookmarkEnd w:id="2"/>
          </w:p>
          <w:p w:rsidR="008929AE" w:rsidRDefault="008929AE" w:rsidP="008929AE"/>
          <w:p w:rsidR="008929AE" w:rsidRPr="008929AE" w:rsidRDefault="008929AE" w:rsidP="008929AE">
            <w:pPr>
              <w:pStyle w:val="Heading4"/>
              <w:rPr>
                <w:color w:val="FF0000"/>
              </w:rPr>
            </w:pPr>
            <w:r w:rsidRPr="008929AE">
              <w:rPr>
                <w:color w:val="FF0000"/>
              </w:rPr>
              <w:t>4.7.4</w:t>
            </w:r>
            <w:proofErr w:type="gramStart"/>
            <w:r w:rsidRPr="008929AE">
              <w:rPr>
                <w:color w:val="FF0000"/>
              </w:rPr>
              <w:t>.x</w:t>
            </w:r>
            <w:proofErr w:type="gramEnd"/>
            <w:r w:rsidRPr="008929AE">
              <w:rPr>
                <w:color w:val="FF0000"/>
              </w:rPr>
              <w:tab/>
              <w:t>OTA timing synchronization</w:t>
            </w:r>
          </w:p>
          <w:p w:rsidR="008929AE" w:rsidRPr="008929AE" w:rsidRDefault="008929AE" w:rsidP="008929AE">
            <w:pPr>
              <w:rPr>
                <w:color w:val="FF0000"/>
              </w:rPr>
            </w:pPr>
            <w:r w:rsidRPr="008929AE">
              <w:rPr>
                <w:color w:val="FF0000"/>
              </w:rPr>
              <w:t xml:space="preserve">An IAB-DU is subject to the same downlink timing alignment of a </w:t>
            </w:r>
            <w:proofErr w:type="spellStart"/>
            <w:r w:rsidRPr="008929AE">
              <w:rPr>
                <w:color w:val="FF0000"/>
              </w:rPr>
              <w:t>gNB</w:t>
            </w:r>
            <w:proofErr w:type="spellEnd"/>
            <w:r w:rsidRPr="008929AE">
              <w:rPr>
                <w:color w:val="FF0000"/>
              </w:rPr>
              <w:t xml:space="preserve">. The IAB-DU may use the received downlink signal from a parent as a reference to control its downlink timing using TA in conjunction with an additional </w:t>
            </w:r>
            <w:proofErr w:type="spellStart"/>
            <w:r w:rsidRPr="008929AE">
              <w:rPr>
                <w:color w:val="FF0000"/>
              </w:rPr>
              <w:t>Tdelta</w:t>
            </w:r>
            <w:proofErr w:type="spellEnd"/>
            <w:r w:rsidRPr="008929AE">
              <w:rPr>
                <w:color w:val="FF0000"/>
              </w:rPr>
              <w:t xml:space="preserve"> parameter signalled via MAC-CE.</w:t>
            </w:r>
          </w:p>
          <w:p w:rsidR="008929AE" w:rsidRPr="008929AE" w:rsidRDefault="008929AE" w:rsidP="008929AE">
            <w:pPr>
              <w:pStyle w:val="Heading4"/>
              <w:rPr>
                <w:color w:val="FF0000"/>
              </w:rPr>
            </w:pPr>
            <w:r w:rsidRPr="008929AE">
              <w:rPr>
                <w:color w:val="FF0000"/>
              </w:rPr>
              <w:t>4.7.4</w:t>
            </w:r>
            <w:proofErr w:type="gramStart"/>
            <w:r w:rsidRPr="008929AE">
              <w:rPr>
                <w:color w:val="FF0000"/>
              </w:rPr>
              <w:t>.x</w:t>
            </w:r>
            <w:proofErr w:type="gramEnd"/>
            <w:r w:rsidRPr="008929AE">
              <w:rPr>
                <w:color w:val="FF0000"/>
              </w:rPr>
              <w:t>+1</w:t>
            </w:r>
            <w:r w:rsidRPr="008929AE">
              <w:rPr>
                <w:color w:val="FF0000"/>
              </w:rPr>
              <w:tab/>
              <w:t>Inter node discovery</w:t>
            </w:r>
          </w:p>
          <w:p w:rsidR="008929AE" w:rsidRPr="008929AE" w:rsidRDefault="008929AE" w:rsidP="008929AE">
            <w:pPr>
              <w:rPr>
                <w:color w:val="FF0000"/>
              </w:rPr>
            </w:pPr>
            <w:r w:rsidRPr="008929AE">
              <w:rPr>
                <w:color w:val="FF0000"/>
              </w:rPr>
              <w:t>An IAB-node can be configured to transmit and receive off synchronization raster SSB signals to discover neighboring IAB-nodes. The configuration is expected to not create a conflict between IAB-DU SSB transmission and IAB-MT SSB measurement windows.</w:t>
            </w:r>
          </w:p>
          <w:p w:rsidR="008929AE"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8929AE" w:rsidRDefault="008929AE" w:rsidP="005146D0"/>
        </w:tc>
      </w:tr>
    </w:tbl>
    <w:p w:rsidR="008929AE" w:rsidRDefault="008929AE" w:rsidP="005146D0"/>
    <w:p w:rsidR="007968B5" w:rsidRDefault="007968B5" w:rsidP="005146D0"/>
    <w:tbl>
      <w:tblPr>
        <w:tblStyle w:val="TableGrid"/>
        <w:tblW w:w="0" w:type="auto"/>
        <w:tblLook w:val="04A0" w:firstRow="1" w:lastRow="0" w:firstColumn="1" w:lastColumn="0" w:noHBand="0" w:noVBand="1"/>
      </w:tblPr>
      <w:tblGrid>
        <w:gridCol w:w="1975"/>
        <w:gridCol w:w="1260"/>
        <w:gridCol w:w="6394"/>
      </w:tblGrid>
      <w:tr w:rsidR="00F4188E" w:rsidTr="00F4188E">
        <w:tc>
          <w:tcPr>
            <w:tcW w:w="1975" w:type="dxa"/>
          </w:tcPr>
          <w:p w:rsidR="00F4188E" w:rsidRPr="00F4188E" w:rsidRDefault="00F4188E" w:rsidP="00F4188E">
            <w:pPr>
              <w:jc w:val="center"/>
              <w:rPr>
                <w:b/>
                <w:bCs/>
              </w:rPr>
            </w:pPr>
            <w:r w:rsidRPr="00F4188E">
              <w:rPr>
                <w:b/>
                <w:bCs/>
              </w:rPr>
              <w:t>Company</w:t>
            </w:r>
          </w:p>
        </w:tc>
        <w:tc>
          <w:tcPr>
            <w:tcW w:w="1260" w:type="dxa"/>
          </w:tcPr>
          <w:p w:rsidR="00F4188E" w:rsidRPr="00F4188E" w:rsidRDefault="00F4188E" w:rsidP="00F4188E">
            <w:pPr>
              <w:jc w:val="center"/>
              <w:rPr>
                <w:b/>
                <w:bCs/>
              </w:rPr>
            </w:pPr>
            <w:r w:rsidRPr="00F4188E">
              <w:rPr>
                <w:b/>
                <w:bCs/>
              </w:rPr>
              <w:t>Support FL Proposal 1?</w:t>
            </w:r>
          </w:p>
        </w:tc>
        <w:tc>
          <w:tcPr>
            <w:tcW w:w="6394" w:type="dxa"/>
          </w:tcPr>
          <w:p w:rsidR="00F4188E" w:rsidRPr="00F4188E" w:rsidRDefault="00F4188E" w:rsidP="00F4188E">
            <w:pPr>
              <w:jc w:val="center"/>
              <w:rPr>
                <w:b/>
                <w:bCs/>
              </w:rPr>
            </w:pPr>
            <w:r w:rsidRPr="00F4188E">
              <w:rPr>
                <w:b/>
                <w:bCs/>
              </w:rPr>
              <w:t>Comments</w:t>
            </w:r>
          </w:p>
        </w:tc>
      </w:tr>
      <w:tr w:rsidR="00F4188E" w:rsidTr="00F4188E">
        <w:tc>
          <w:tcPr>
            <w:tcW w:w="1975" w:type="dxa"/>
          </w:tcPr>
          <w:p w:rsidR="00F4188E" w:rsidRDefault="00EC2E28" w:rsidP="005146D0">
            <w:r>
              <w:t xml:space="preserve">ZTE, </w:t>
            </w:r>
            <w:proofErr w:type="spellStart"/>
            <w:r>
              <w:t>Sanechips</w:t>
            </w:r>
            <w:proofErr w:type="spellEnd"/>
          </w:p>
        </w:tc>
        <w:tc>
          <w:tcPr>
            <w:tcW w:w="1260" w:type="dxa"/>
          </w:tcPr>
          <w:p w:rsidR="00F4188E" w:rsidRDefault="008529B1" w:rsidP="005146D0">
            <w:r>
              <w:t xml:space="preserve">Not sure about “off sync raster”. </w:t>
            </w:r>
          </w:p>
        </w:tc>
        <w:tc>
          <w:tcPr>
            <w:tcW w:w="6394" w:type="dxa"/>
          </w:tcPr>
          <w:p w:rsidR="00F4188E" w:rsidRPr="00B42DE9" w:rsidRDefault="008529B1" w:rsidP="005146D0">
            <w:r w:rsidRPr="00B42DE9">
              <w:rPr>
                <w:color w:val="000000"/>
                <w:shd w:val="clear" w:color="auto" w:fill="FFFFFF"/>
              </w:rPr>
              <w:t>T</w:t>
            </w:r>
            <w:r w:rsidR="00B42DE9">
              <w:rPr>
                <w:color w:val="000000"/>
                <w:shd w:val="clear" w:color="auto" w:fill="FFFFFF"/>
              </w:rPr>
              <w:t xml:space="preserve">he </w:t>
            </w:r>
            <w:proofErr w:type="spellStart"/>
            <w:r w:rsidR="00B42DE9">
              <w:rPr>
                <w:color w:val="000000"/>
                <w:shd w:val="clear" w:color="auto" w:fill="FFFFFF"/>
              </w:rPr>
              <w:t>ssbF</w:t>
            </w:r>
            <w:r w:rsidRPr="00B42DE9">
              <w:rPr>
                <w:color w:val="000000"/>
                <w:shd w:val="clear" w:color="auto" w:fill="FFFFFF"/>
              </w:rPr>
              <w:t>requecy</w:t>
            </w:r>
            <w:proofErr w:type="spellEnd"/>
            <w:r w:rsidRPr="00B42DE9">
              <w:rPr>
                <w:color w:val="000000"/>
                <w:shd w:val="clear" w:color="auto" w:fill="FFFFFF"/>
              </w:rPr>
              <w:t xml:space="preserve"> of SMTC/STC is ARFCN-</w:t>
            </w:r>
            <w:proofErr w:type="spellStart"/>
            <w:r w:rsidRPr="00B42DE9">
              <w:rPr>
                <w:color w:val="000000"/>
                <w:shd w:val="clear" w:color="auto" w:fill="FFFFFF"/>
              </w:rPr>
              <w:t>ValueNR</w:t>
            </w:r>
            <w:proofErr w:type="spellEnd"/>
            <w:r w:rsidRPr="00B42DE9">
              <w:rPr>
                <w:color w:val="000000"/>
                <w:shd w:val="clear" w:color="auto" w:fill="FFFFFF"/>
              </w:rPr>
              <w:t>,</w:t>
            </w:r>
            <w:r w:rsidRPr="00B42DE9">
              <w:rPr>
                <w:rStyle w:val="apple-converted-space"/>
                <w:color w:val="000000"/>
                <w:shd w:val="clear" w:color="auto" w:fill="FFFFFF"/>
              </w:rPr>
              <w:t> </w:t>
            </w:r>
            <w:r w:rsidR="00B42DE9">
              <w:rPr>
                <w:rStyle w:val="apple-converted-space"/>
                <w:color w:val="000000"/>
                <w:shd w:val="clear" w:color="auto" w:fill="FFFFFF"/>
              </w:rPr>
              <w:t xml:space="preserve">which does not necessarily limit to off-raster. </w:t>
            </w:r>
          </w:p>
        </w:tc>
      </w:tr>
    </w:tbl>
    <w:p w:rsidR="007968B5" w:rsidRDefault="007968B5" w:rsidP="005146D0"/>
    <w:p w:rsidR="007968B5" w:rsidRDefault="007968B5" w:rsidP="005146D0"/>
    <w:p w:rsidR="007F2896" w:rsidRDefault="007F2896" w:rsidP="007F2896">
      <w:pPr>
        <w:pStyle w:val="Heading3"/>
      </w:pPr>
      <w:bookmarkStart w:id="3" w:name="_Hlk32594259"/>
      <w:bookmarkEnd w:id="0"/>
      <w:bookmarkEnd w:id="1"/>
      <w:r>
        <w:t>Updates to section 5</w:t>
      </w:r>
    </w:p>
    <w:p w:rsidR="007968B5" w:rsidRDefault="007968B5" w:rsidP="007F2896">
      <w:pPr>
        <w:rPr>
          <w:b/>
          <w:bCs/>
          <w:u w:val="single"/>
        </w:rPr>
      </w:pPr>
    </w:p>
    <w:p w:rsidR="007F2896" w:rsidRPr="007F2896" w:rsidRDefault="00C00AB8" w:rsidP="007F2896">
      <w:pPr>
        <w:rPr>
          <w:b/>
          <w:bCs/>
          <w:u w:val="single"/>
        </w:rPr>
      </w:pPr>
      <w:r>
        <w:rPr>
          <w:b/>
          <w:bCs/>
          <w:u w:val="single"/>
        </w:rPr>
        <w:t xml:space="preserve">FL </w:t>
      </w:r>
      <w:r w:rsidR="007F2896" w:rsidRPr="007F2896">
        <w:rPr>
          <w:b/>
          <w:bCs/>
          <w:u w:val="single"/>
        </w:rPr>
        <w:t xml:space="preserve">Proposal </w:t>
      </w:r>
      <w:r w:rsidR="007F2896">
        <w:rPr>
          <w:b/>
          <w:bCs/>
          <w:u w:val="single"/>
        </w:rPr>
        <w:t>2</w:t>
      </w:r>
      <w:r w:rsidR="007F2896" w:rsidRPr="007F2896">
        <w:rPr>
          <w:b/>
          <w:bCs/>
          <w:u w:val="single"/>
        </w:rPr>
        <w:t>:</w:t>
      </w:r>
    </w:p>
    <w:p w:rsidR="007F2896" w:rsidRPr="007F2896" w:rsidRDefault="007F2896" w:rsidP="007F2896">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7F2896" w:rsidTr="007F2896">
        <w:tc>
          <w:tcPr>
            <w:tcW w:w="9629" w:type="dxa"/>
          </w:tcPr>
          <w:p w:rsidR="007F2896" w:rsidRDefault="007F2896" w:rsidP="00AF202E">
            <w:pPr>
              <w:overflowPunct/>
              <w:autoSpaceDE/>
              <w:autoSpaceDN/>
              <w:adjustRightInd/>
              <w:spacing w:after="0"/>
              <w:textAlignment w:val="auto"/>
              <w:rPr>
                <w:bCs/>
              </w:rPr>
            </w:pPr>
          </w:p>
          <w:p w:rsidR="007F2896"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7F2896" w:rsidRPr="00653C72" w:rsidRDefault="007F2896" w:rsidP="007F2896">
            <w:pPr>
              <w:pStyle w:val="Heading3"/>
            </w:pPr>
            <w:bookmarkStart w:id="4" w:name="_Toc20387908"/>
            <w:bookmarkStart w:id="5" w:name="_Toc29375987"/>
            <w:bookmarkStart w:id="6" w:name="_Toc37231857"/>
            <w:r w:rsidRPr="00653C72">
              <w:t>5.2.3</w:t>
            </w:r>
            <w:r w:rsidRPr="00653C72">
              <w:rPr>
                <w:rFonts w:ascii="Calibri" w:eastAsia="MS Mincho" w:hAnsi="Calibri"/>
                <w:sz w:val="22"/>
                <w:szCs w:val="22"/>
              </w:rPr>
              <w:tab/>
            </w:r>
            <w:r w:rsidRPr="00653C72">
              <w:t>Physical downlink control channels</w:t>
            </w:r>
            <w:bookmarkEnd w:id="4"/>
            <w:bookmarkEnd w:id="5"/>
            <w:bookmarkEnd w:id="6"/>
          </w:p>
          <w:p w:rsidR="007F2896" w:rsidRPr="00653C72" w:rsidRDefault="007F2896" w:rsidP="007F2896">
            <w:r w:rsidRPr="00653C72">
              <w:t>The Physical Downlink Control Channel (PDCCH) can be used to schedule DL transmissions on PDSCH and UL transmissions on PUSCH, where the Downlink Control Information (DCI) on PDCCH includes:</w:t>
            </w:r>
          </w:p>
          <w:p w:rsidR="007F2896" w:rsidRPr="00653C72" w:rsidRDefault="007F2896" w:rsidP="007F2896">
            <w:pPr>
              <w:pStyle w:val="B1"/>
            </w:pPr>
            <w:r w:rsidRPr="00653C72">
              <w:t>-</w:t>
            </w:r>
            <w:r w:rsidRPr="00653C72">
              <w:tab/>
              <w:t>Downlink assignments containing at least modulation and coding format, resource allocation, and hybrid-ARQ information related to DL-SCH;</w:t>
            </w:r>
          </w:p>
          <w:p w:rsidR="007F2896" w:rsidRPr="00653C72" w:rsidRDefault="007F2896" w:rsidP="007F2896">
            <w:pPr>
              <w:pStyle w:val="B1"/>
            </w:pPr>
            <w:r w:rsidRPr="00653C72">
              <w:t>-</w:t>
            </w:r>
            <w:r w:rsidRPr="00653C72">
              <w:tab/>
              <w:t>Uplink scheduling grants containing at least modulation and coding format, resource allocation, and hybrid-ARQ information related to UL-SCH.</w:t>
            </w:r>
          </w:p>
          <w:p w:rsidR="007F2896" w:rsidRPr="00653C72" w:rsidRDefault="007F2896" w:rsidP="007F2896">
            <w:r w:rsidRPr="00653C72">
              <w:t>In addition to scheduling, PDCCH can be used to for</w:t>
            </w:r>
          </w:p>
          <w:p w:rsidR="007F2896" w:rsidRPr="00653C72" w:rsidRDefault="007F2896" w:rsidP="007F2896">
            <w:pPr>
              <w:pStyle w:val="B1"/>
            </w:pPr>
            <w:r w:rsidRPr="00653C72">
              <w:t>-</w:t>
            </w:r>
            <w:r w:rsidRPr="00653C72">
              <w:tab/>
              <w:t>Activation and deactivation of configured PUSCH transmission with configured grant;</w:t>
            </w:r>
          </w:p>
          <w:p w:rsidR="007F2896" w:rsidRPr="00653C72" w:rsidRDefault="007F2896" w:rsidP="007F2896">
            <w:pPr>
              <w:pStyle w:val="B1"/>
            </w:pPr>
            <w:r w:rsidRPr="00653C72">
              <w:t>-</w:t>
            </w:r>
            <w:r w:rsidRPr="00653C72">
              <w:tab/>
              <w:t>Activation and deactivation of PDSCH semi-persistent transmission;</w:t>
            </w:r>
          </w:p>
          <w:p w:rsidR="007F2896" w:rsidRPr="00653C72" w:rsidRDefault="007F2896" w:rsidP="007F2896">
            <w:pPr>
              <w:pStyle w:val="B1"/>
            </w:pPr>
            <w:r w:rsidRPr="00653C72">
              <w:t>-</w:t>
            </w:r>
            <w:r w:rsidRPr="00653C72">
              <w:tab/>
              <w:t>Notifying one or more UEs of the slot format;</w:t>
            </w:r>
          </w:p>
          <w:p w:rsidR="007F2896" w:rsidRPr="00653C72" w:rsidRDefault="007F2896" w:rsidP="007F2896">
            <w:pPr>
              <w:pStyle w:val="B1"/>
            </w:pPr>
            <w:r w:rsidRPr="00653C72">
              <w:t>-</w:t>
            </w:r>
            <w:r w:rsidRPr="00653C72">
              <w:tab/>
              <w:t>Notifying one or more UEs of the PRB(s) and OFDM symbol(s) where the UE may assume no transmission is intended for the UE;</w:t>
            </w:r>
          </w:p>
          <w:p w:rsidR="007F2896" w:rsidRPr="00653C72" w:rsidRDefault="007F2896" w:rsidP="007F2896">
            <w:pPr>
              <w:pStyle w:val="B1"/>
            </w:pPr>
            <w:r w:rsidRPr="00653C72">
              <w:t>-</w:t>
            </w:r>
            <w:r w:rsidRPr="00653C72">
              <w:tab/>
              <w:t>Transmission of TPC commands for PUCCH and PUSCH;</w:t>
            </w:r>
          </w:p>
          <w:p w:rsidR="007F2896" w:rsidRPr="00653C72" w:rsidRDefault="007F2896" w:rsidP="007F2896">
            <w:pPr>
              <w:pStyle w:val="B1"/>
            </w:pPr>
            <w:r w:rsidRPr="00653C72">
              <w:t>-</w:t>
            </w:r>
            <w:r w:rsidRPr="00653C72">
              <w:tab/>
              <w:t>Transmission of one or more TPC commands for SRS transmissions by one or more UEs;</w:t>
            </w:r>
          </w:p>
          <w:p w:rsidR="007F2896" w:rsidRPr="00653C72" w:rsidRDefault="007F2896" w:rsidP="007F2896">
            <w:pPr>
              <w:pStyle w:val="B1"/>
            </w:pPr>
            <w:r w:rsidRPr="00653C72">
              <w:t>-</w:t>
            </w:r>
            <w:r w:rsidRPr="00653C72">
              <w:tab/>
              <w:t>Switching a UE's active bandwidth part;</w:t>
            </w:r>
          </w:p>
          <w:p w:rsidR="007F2896" w:rsidRPr="00653C72" w:rsidRDefault="007F2896" w:rsidP="007F2896">
            <w:pPr>
              <w:pStyle w:val="B1"/>
            </w:pPr>
            <w:r w:rsidRPr="00653C72">
              <w:t>-</w:t>
            </w:r>
            <w:r w:rsidRPr="00653C72">
              <w:tab/>
              <w:t>Initiating a random access procedure;</w:t>
            </w:r>
          </w:p>
          <w:p w:rsidR="007F2896" w:rsidRDefault="007F2896" w:rsidP="007F2896">
            <w:pPr>
              <w:pStyle w:val="B1"/>
            </w:pPr>
            <w:r w:rsidRPr="00653C72">
              <w:t>-</w:t>
            </w:r>
            <w:r w:rsidRPr="00653C72">
              <w:tab/>
              <w:t>Indicating the UE(s) to monitor the PDCCH during the next occurrence of the DRX on-duration</w:t>
            </w:r>
            <w:proofErr w:type="gramStart"/>
            <w:r w:rsidRPr="007F2896">
              <w:rPr>
                <w:strike/>
                <w:color w:val="FF0000"/>
              </w:rPr>
              <w:t>.</w:t>
            </w:r>
            <w:r w:rsidRPr="007F2896">
              <w:rPr>
                <w:color w:val="FF0000"/>
              </w:rPr>
              <w:t>;</w:t>
            </w:r>
            <w:proofErr w:type="gramEnd"/>
          </w:p>
          <w:p w:rsidR="007F2896" w:rsidRPr="007F2896" w:rsidRDefault="007F2896" w:rsidP="007F2896">
            <w:pPr>
              <w:pStyle w:val="B1"/>
              <w:rPr>
                <w:color w:val="FF0000"/>
              </w:rPr>
            </w:pPr>
            <w:r w:rsidRPr="007F2896">
              <w:rPr>
                <w:color w:val="FF0000"/>
              </w:rPr>
              <w:t>-</w:t>
            </w:r>
            <w:r w:rsidRPr="007F2896">
              <w:rPr>
                <w:color w:val="FF0000"/>
              </w:rPr>
              <w:tab/>
              <w:t xml:space="preserve">In IAB context, indicating the availability for soft symbols of </w:t>
            </w:r>
            <w:del w:id="7" w:author="WF" w:date="2020-05-26T01:52:00Z">
              <w:r w:rsidRPr="007F2896" w:rsidDel="008529B1">
                <w:rPr>
                  <w:color w:val="FF0000"/>
                </w:rPr>
                <w:delText>a child node</w:delText>
              </w:r>
            </w:del>
            <w:ins w:id="8" w:author="WF" w:date="2020-05-26T01:52:00Z">
              <w:r w:rsidR="008529B1">
                <w:rPr>
                  <w:color w:val="FF0000"/>
                </w:rPr>
                <w:t xml:space="preserve"> an IAB-DU</w:t>
              </w:r>
            </w:ins>
            <w:r w:rsidRPr="007F2896">
              <w:rPr>
                <w:color w:val="FF0000"/>
              </w:rPr>
              <w:t>.</w:t>
            </w:r>
          </w:p>
          <w:p w:rsidR="007F2896"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7F2896" w:rsidRDefault="007F2896" w:rsidP="00AF202E">
            <w:pPr>
              <w:overflowPunct/>
              <w:autoSpaceDE/>
              <w:autoSpaceDN/>
              <w:adjustRightInd/>
              <w:spacing w:after="0"/>
              <w:textAlignment w:val="auto"/>
              <w:rPr>
                <w:bCs/>
              </w:rPr>
            </w:pPr>
          </w:p>
          <w:p w:rsidR="007F2896" w:rsidRDefault="007F2896" w:rsidP="00AF202E">
            <w:pPr>
              <w:overflowPunct/>
              <w:autoSpaceDE/>
              <w:autoSpaceDN/>
              <w:adjustRightInd/>
              <w:spacing w:after="0"/>
              <w:textAlignment w:val="auto"/>
              <w:rPr>
                <w:bCs/>
              </w:rPr>
            </w:pPr>
          </w:p>
        </w:tc>
      </w:tr>
    </w:tbl>
    <w:p w:rsidR="00A242C1" w:rsidRDefault="00A242C1" w:rsidP="00AF202E">
      <w:pPr>
        <w:overflowPunct/>
        <w:autoSpaceDE/>
        <w:autoSpaceDN/>
        <w:adjustRightInd/>
        <w:spacing w:after="0"/>
        <w:textAlignment w:val="auto"/>
        <w:rPr>
          <w:bCs/>
        </w:rPr>
      </w:pPr>
    </w:p>
    <w:tbl>
      <w:tblPr>
        <w:tblStyle w:val="TableGrid"/>
        <w:tblW w:w="0" w:type="auto"/>
        <w:tblLook w:val="04A0" w:firstRow="1" w:lastRow="0" w:firstColumn="1" w:lastColumn="0" w:noHBand="0" w:noVBand="1"/>
      </w:tblPr>
      <w:tblGrid>
        <w:gridCol w:w="1975"/>
        <w:gridCol w:w="1283"/>
        <w:gridCol w:w="6394"/>
      </w:tblGrid>
      <w:tr w:rsidR="00F4188E" w:rsidTr="008F58AE">
        <w:tc>
          <w:tcPr>
            <w:tcW w:w="1975" w:type="dxa"/>
          </w:tcPr>
          <w:p w:rsidR="00F4188E" w:rsidRPr="00F4188E" w:rsidRDefault="00F4188E" w:rsidP="008F58AE">
            <w:pPr>
              <w:jc w:val="center"/>
              <w:rPr>
                <w:b/>
                <w:bCs/>
              </w:rPr>
            </w:pPr>
            <w:r w:rsidRPr="00F4188E">
              <w:rPr>
                <w:b/>
                <w:bCs/>
              </w:rPr>
              <w:t>Company</w:t>
            </w:r>
          </w:p>
        </w:tc>
        <w:tc>
          <w:tcPr>
            <w:tcW w:w="1260" w:type="dxa"/>
          </w:tcPr>
          <w:p w:rsidR="00F4188E" w:rsidRPr="00F4188E" w:rsidRDefault="00F4188E" w:rsidP="008F58AE">
            <w:pPr>
              <w:jc w:val="center"/>
              <w:rPr>
                <w:b/>
                <w:bCs/>
              </w:rPr>
            </w:pPr>
            <w:r w:rsidRPr="00F4188E">
              <w:rPr>
                <w:b/>
                <w:bCs/>
              </w:rPr>
              <w:t xml:space="preserve">Support FL Proposal </w:t>
            </w:r>
            <w:r>
              <w:rPr>
                <w:b/>
                <w:bCs/>
              </w:rPr>
              <w:t>2</w:t>
            </w:r>
            <w:r w:rsidRPr="00F4188E">
              <w:rPr>
                <w:b/>
                <w:bCs/>
              </w:rPr>
              <w:t>?</w:t>
            </w:r>
          </w:p>
        </w:tc>
        <w:tc>
          <w:tcPr>
            <w:tcW w:w="6394" w:type="dxa"/>
          </w:tcPr>
          <w:p w:rsidR="00F4188E" w:rsidRPr="00F4188E" w:rsidRDefault="00F4188E" w:rsidP="008F58AE">
            <w:pPr>
              <w:jc w:val="center"/>
              <w:rPr>
                <w:b/>
                <w:bCs/>
              </w:rPr>
            </w:pPr>
            <w:r w:rsidRPr="00F4188E">
              <w:rPr>
                <w:b/>
                <w:bCs/>
              </w:rPr>
              <w:t>Comments</w:t>
            </w:r>
          </w:p>
        </w:tc>
      </w:tr>
      <w:tr w:rsidR="00F4188E" w:rsidTr="008F58AE">
        <w:tc>
          <w:tcPr>
            <w:tcW w:w="1975" w:type="dxa"/>
          </w:tcPr>
          <w:p w:rsidR="00F4188E" w:rsidRDefault="00EC2E28" w:rsidP="008F58AE">
            <w:r>
              <w:t xml:space="preserve">ZTE, </w:t>
            </w:r>
            <w:proofErr w:type="spellStart"/>
            <w:r>
              <w:t>Sanechips</w:t>
            </w:r>
            <w:proofErr w:type="spellEnd"/>
          </w:p>
        </w:tc>
        <w:tc>
          <w:tcPr>
            <w:tcW w:w="1260" w:type="dxa"/>
          </w:tcPr>
          <w:p w:rsidR="00F4188E" w:rsidRDefault="00EC2E28" w:rsidP="008F58AE">
            <w:r>
              <w:t>Yes</w:t>
            </w:r>
            <w:r w:rsidR="008529B1">
              <w:t xml:space="preserve"> with editorial improvement</w:t>
            </w:r>
          </w:p>
        </w:tc>
        <w:tc>
          <w:tcPr>
            <w:tcW w:w="6394" w:type="dxa"/>
          </w:tcPr>
          <w:p w:rsidR="00F4188E" w:rsidRDefault="008529B1" w:rsidP="008529B1">
            <w:r>
              <w:t xml:space="preserve">The document seems to make “child node” and “IAB node” inter-changeable. </w:t>
            </w:r>
          </w:p>
        </w:tc>
      </w:tr>
    </w:tbl>
    <w:p w:rsidR="00796A80" w:rsidRDefault="00796A80" w:rsidP="007F2896">
      <w:pPr>
        <w:rPr>
          <w:b/>
          <w:bCs/>
          <w:u w:val="single"/>
        </w:rPr>
      </w:pPr>
    </w:p>
    <w:p w:rsidR="00796A80" w:rsidRDefault="00796A80" w:rsidP="007F2896">
      <w:pPr>
        <w:rPr>
          <w:b/>
          <w:bCs/>
          <w:u w:val="single"/>
        </w:rPr>
      </w:pPr>
    </w:p>
    <w:p w:rsidR="00796A80" w:rsidRDefault="00796A80" w:rsidP="007F2896">
      <w:pPr>
        <w:rPr>
          <w:b/>
          <w:bCs/>
          <w:u w:val="single"/>
        </w:rPr>
      </w:pPr>
    </w:p>
    <w:p w:rsidR="00796A80" w:rsidRDefault="00796A80" w:rsidP="007F2896">
      <w:pPr>
        <w:rPr>
          <w:b/>
          <w:bCs/>
          <w:u w:val="single"/>
        </w:rPr>
      </w:pPr>
    </w:p>
    <w:p w:rsidR="00796A80" w:rsidRDefault="00796A80" w:rsidP="007F2896">
      <w:pPr>
        <w:rPr>
          <w:b/>
          <w:bCs/>
          <w:u w:val="single"/>
        </w:rPr>
      </w:pPr>
    </w:p>
    <w:p w:rsidR="007F2896" w:rsidRPr="007F2896" w:rsidRDefault="00C00AB8" w:rsidP="007F2896">
      <w:pPr>
        <w:rPr>
          <w:b/>
          <w:bCs/>
          <w:u w:val="single"/>
        </w:rPr>
      </w:pPr>
      <w:r>
        <w:rPr>
          <w:b/>
          <w:bCs/>
          <w:u w:val="single"/>
        </w:rPr>
        <w:t xml:space="preserve">FL </w:t>
      </w:r>
      <w:r w:rsidR="007F2896" w:rsidRPr="007F2896">
        <w:rPr>
          <w:b/>
          <w:bCs/>
          <w:u w:val="single"/>
        </w:rPr>
        <w:t xml:space="preserve">Proposal </w:t>
      </w:r>
      <w:r w:rsidR="007F2896">
        <w:rPr>
          <w:b/>
          <w:bCs/>
          <w:u w:val="single"/>
        </w:rPr>
        <w:t>3</w:t>
      </w:r>
      <w:r w:rsidR="007F2896" w:rsidRPr="007F2896">
        <w:rPr>
          <w:b/>
          <w:bCs/>
          <w:u w:val="single"/>
        </w:rPr>
        <w:t>:</w:t>
      </w:r>
    </w:p>
    <w:p w:rsidR="007F2896" w:rsidRPr="007F2896" w:rsidRDefault="007F2896" w:rsidP="007F2896">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7F2896" w:rsidTr="00A60447">
        <w:tc>
          <w:tcPr>
            <w:tcW w:w="9629" w:type="dxa"/>
          </w:tcPr>
          <w:p w:rsidR="007F2896" w:rsidRDefault="007F2896" w:rsidP="00A60447">
            <w:pPr>
              <w:overflowPunct/>
              <w:autoSpaceDE/>
              <w:autoSpaceDN/>
              <w:adjustRightInd/>
              <w:spacing w:after="0"/>
              <w:textAlignment w:val="auto"/>
              <w:rPr>
                <w:bCs/>
              </w:rPr>
            </w:pPr>
          </w:p>
          <w:p w:rsidR="007F2896" w:rsidRPr="007F2896" w:rsidRDefault="007F2896"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7F2896" w:rsidRPr="00653C72" w:rsidRDefault="007F2896" w:rsidP="007F2896">
            <w:pPr>
              <w:pStyle w:val="Heading3"/>
            </w:pPr>
            <w:bookmarkStart w:id="9" w:name="_Toc20387920"/>
            <w:bookmarkStart w:id="10" w:name="_Toc29375999"/>
            <w:bookmarkStart w:id="11" w:name="_Toc37231870"/>
            <w:r w:rsidRPr="00653C72">
              <w:t>5.3.4</w:t>
            </w:r>
            <w:r w:rsidRPr="00653C72">
              <w:rPr>
                <w:rFonts w:ascii="Calibri" w:eastAsia="MS Mincho" w:hAnsi="Calibri"/>
                <w:sz w:val="22"/>
                <w:szCs w:val="22"/>
              </w:rPr>
              <w:tab/>
            </w:r>
            <w:r w:rsidRPr="00653C72">
              <w:t>Random access</w:t>
            </w:r>
            <w:bookmarkEnd w:id="9"/>
            <w:bookmarkEnd w:id="10"/>
            <w:bookmarkEnd w:id="11"/>
          </w:p>
          <w:p w:rsidR="007F2896" w:rsidRPr="00653C72" w:rsidRDefault="007F2896" w:rsidP="007F2896">
            <w:r w:rsidRPr="00653C72">
              <w:t>Random access preamble sequences, of four different lengths are supported. Sequence length 839 is applied with subcarrier spacings of 1.25 and 5 kHz, sequence length 139 is applied with subcarrier spacings of 15, 30, 60 and 120 kHz, and sequence lengths of 571 and 1151 are applied with subcarrier spacings of 30 kHz and 15 kHz respectively.. Sequence length 839 supports unrestricted sets and restricted sets of Type A and Type B, while sequence lengths 139, 571, and 1151 support unrestricted sets only. Sequence length 839 is only used for operation with licensed channel access while sequence length 139 can be used for operation with either licensed or shared spectrum channel access. Sequence lengths of 571 and 1151 can be used only for operation with shared spectrum channel access.</w:t>
            </w:r>
          </w:p>
          <w:p w:rsidR="007F2896" w:rsidRDefault="007F2896" w:rsidP="007F2896">
            <w:r w:rsidRPr="00653C72">
              <w:t>Multiple PRACH preamble formats are defined with one or more PRACH OFDM symbols, and different cyclic prefix and guard time. The PRACH preamble configuration to use is provided to the UE in the system information.</w:t>
            </w:r>
          </w:p>
          <w:p w:rsidR="007F2896" w:rsidRPr="007F2896" w:rsidRDefault="007F2896" w:rsidP="007F2896">
            <w:pPr>
              <w:rPr>
                <w:color w:val="FF0000"/>
              </w:rPr>
            </w:pPr>
            <w:r w:rsidRPr="007F2896">
              <w:rPr>
                <w:color w:val="FF0000"/>
              </w:rPr>
              <w:t xml:space="preserve">For IAB additional random access configurations are defined. These configurations are obtained by extending the random access configurations defined for UEs via scaling the periodicity and/or offsetting the </w:t>
            </w:r>
            <w:ins w:id="12" w:author="WF" w:date="2020-05-26T02:13:00Z">
              <w:r w:rsidR="00BD35D9">
                <w:rPr>
                  <w:color w:val="FF0000"/>
                </w:rPr>
                <w:t xml:space="preserve">time domain </w:t>
              </w:r>
            </w:ins>
            <w:r w:rsidRPr="007F2896">
              <w:rPr>
                <w:color w:val="FF0000"/>
              </w:rPr>
              <w:t>position of the RACH occasions.</w:t>
            </w:r>
          </w:p>
          <w:p w:rsidR="007F2896" w:rsidRPr="007F2896" w:rsidRDefault="007F2896" w:rsidP="007F2896">
            <w:pPr>
              <w:rPr>
                <w:color w:val="FF0000"/>
              </w:rPr>
            </w:pPr>
            <w:r w:rsidRPr="007F2896">
              <w:rPr>
                <w:color w:val="FF0000"/>
              </w:rPr>
              <w:t>IAB-MTs can be provided with random access configurations (as defined for UEs or after applying the aforementioned scaling</w:t>
            </w:r>
            <w:ins w:id="13" w:author="WF" w:date="2020-05-26T01:56:00Z">
              <w:r w:rsidR="008529B1">
                <w:rPr>
                  <w:color w:val="FF0000"/>
                </w:rPr>
                <w:t>/offsetting</w:t>
              </w:r>
            </w:ins>
            <w:r w:rsidRPr="007F2896">
              <w:rPr>
                <w:color w:val="FF0000"/>
              </w:rPr>
              <w:t>) different from random access configurations provided to UEs.</w:t>
            </w:r>
          </w:p>
          <w:p w:rsidR="007F2896" w:rsidRPr="007F2896" w:rsidRDefault="007F2896"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7F2896" w:rsidRDefault="007F2896" w:rsidP="00A60447">
            <w:pPr>
              <w:overflowPunct/>
              <w:autoSpaceDE/>
              <w:autoSpaceDN/>
              <w:adjustRightInd/>
              <w:spacing w:after="0"/>
              <w:textAlignment w:val="auto"/>
              <w:rPr>
                <w:bCs/>
              </w:rPr>
            </w:pPr>
          </w:p>
          <w:p w:rsidR="007F2896" w:rsidRDefault="007F2896" w:rsidP="00A60447">
            <w:pPr>
              <w:overflowPunct/>
              <w:autoSpaceDE/>
              <w:autoSpaceDN/>
              <w:adjustRightInd/>
              <w:spacing w:after="0"/>
              <w:textAlignment w:val="auto"/>
              <w:rPr>
                <w:bCs/>
              </w:rPr>
            </w:pPr>
          </w:p>
        </w:tc>
      </w:tr>
    </w:tbl>
    <w:p w:rsidR="007968B5" w:rsidRDefault="007968B5" w:rsidP="00AF3F5F">
      <w:pPr>
        <w:pStyle w:val="Heading3"/>
      </w:pPr>
    </w:p>
    <w:tbl>
      <w:tblPr>
        <w:tblStyle w:val="TableGrid"/>
        <w:tblW w:w="0" w:type="auto"/>
        <w:tblLook w:val="04A0" w:firstRow="1" w:lastRow="0" w:firstColumn="1" w:lastColumn="0" w:noHBand="0" w:noVBand="1"/>
      </w:tblPr>
      <w:tblGrid>
        <w:gridCol w:w="1975"/>
        <w:gridCol w:w="1283"/>
        <w:gridCol w:w="6394"/>
      </w:tblGrid>
      <w:tr w:rsidR="00F4188E" w:rsidTr="008F58AE">
        <w:tc>
          <w:tcPr>
            <w:tcW w:w="1975" w:type="dxa"/>
          </w:tcPr>
          <w:p w:rsidR="00F4188E" w:rsidRPr="00F4188E" w:rsidRDefault="00F4188E" w:rsidP="008F58AE">
            <w:pPr>
              <w:jc w:val="center"/>
              <w:rPr>
                <w:b/>
                <w:bCs/>
              </w:rPr>
            </w:pPr>
            <w:r w:rsidRPr="00F4188E">
              <w:rPr>
                <w:b/>
                <w:bCs/>
              </w:rPr>
              <w:t>Company</w:t>
            </w:r>
          </w:p>
        </w:tc>
        <w:tc>
          <w:tcPr>
            <w:tcW w:w="1260" w:type="dxa"/>
          </w:tcPr>
          <w:p w:rsidR="00F4188E" w:rsidRPr="00F4188E" w:rsidRDefault="00F4188E" w:rsidP="008F58AE">
            <w:pPr>
              <w:jc w:val="center"/>
              <w:rPr>
                <w:b/>
                <w:bCs/>
              </w:rPr>
            </w:pPr>
            <w:r w:rsidRPr="00F4188E">
              <w:rPr>
                <w:b/>
                <w:bCs/>
              </w:rPr>
              <w:t xml:space="preserve">Support FL Proposal </w:t>
            </w:r>
            <w:r>
              <w:rPr>
                <w:b/>
                <w:bCs/>
              </w:rPr>
              <w:t>3</w:t>
            </w:r>
            <w:r w:rsidRPr="00F4188E">
              <w:rPr>
                <w:b/>
                <w:bCs/>
              </w:rPr>
              <w:t>?</w:t>
            </w:r>
          </w:p>
        </w:tc>
        <w:tc>
          <w:tcPr>
            <w:tcW w:w="6394" w:type="dxa"/>
          </w:tcPr>
          <w:p w:rsidR="00F4188E" w:rsidRPr="00F4188E" w:rsidRDefault="00F4188E" w:rsidP="008F58AE">
            <w:pPr>
              <w:jc w:val="center"/>
              <w:rPr>
                <w:b/>
                <w:bCs/>
              </w:rPr>
            </w:pPr>
            <w:r w:rsidRPr="00F4188E">
              <w:rPr>
                <w:b/>
                <w:bCs/>
              </w:rPr>
              <w:t>Comments</w:t>
            </w:r>
          </w:p>
        </w:tc>
      </w:tr>
      <w:tr w:rsidR="00F4188E" w:rsidTr="008F58AE">
        <w:tc>
          <w:tcPr>
            <w:tcW w:w="1975" w:type="dxa"/>
          </w:tcPr>
          <w:p w:rsidR="00F4188E" w:rsidRDefault="00EC2E28" w:rsidP="008F58AE">
            <w:r>
              <w:t xml:space="preserve">ZTE, </w:t>
            </w:r>
            <w:proofErr w:type="spellStart"/>
            <w:r>
              <w:t>Sanechips</w:t>
            </w:r>
            <w:proofErr w:type="spellEnd"/>
          </w:p>
        </w:tc>
        <w:tc>
          <w:tcPr>
            <w:tcW w:w="1260" w:type="dxa"/>
          </w:tcPr>
          <w:p w:rsidR="00F4188E" w:rsidRDefault="008529B1" w:rsidP="008F58AE">
            <w:r>
              <w:t>Yes with editorial improvement</w:t>
            </w:r>
          </w:p>
        </w:tc>
        <w:tc>
          <w:tcPr>
            <w:tcW w:w="6394" w:type="dxa"/>
          </w:tcPr>
          <w:p w:rsidR="00F4188E" w:rsidRDefault="00BD35D9" w:rsidP="008F58AE">
            <w:r>
              <w:t xml:space="preserve">Per RAN1 spec (38.211, 5.3.2), the PRACH occasion refers to both time domain and frequency domain. </w:t>
            </w:r>
          </w:p>
        </w:tc>
      </w:tr>
    </w:tbl>
    <w:p w:rsidR="007968B5" w:rsidRDefault="007968B5" w:rsidP="00AF3F5F">
      <w:pPr>
        <w:pStyle w:val="Heading3"/>
      </w:pPr>
    </w:p>
    <w:p w:rsidR="007968B5" w:rsidRDefault="007968B5" w:rsidP="00AF3F5F">
      <w:pPr>
        <w:pStyle w:val="Heading3"/>
      </w:pPr>
    </w:p>
    <w:p w:rsidR="007968B5" w:rsidRDefault="007968B5" w:rsidP="007968B5"/>
    <w:p w:rsidR="007968B5" w:rsidRDefault="007968B5" w:rsidP="007968B5"/>
    <w:p w:rsidR="007968B5" w:rsidRDefault="007968B5" w:rsidP="007968B5"/>
    <w:p w:rsidR="007968B5" w:rsidRDefault="007968B5" w:rsidP="007968B5"/>
    <w:p w:rsidR="007968B5" w:rsidRDefault="007968B5" w:rsidP="007968B5"/>
    <w:p w:rsidR="007968B5" w:rsidRDefault="007968B5" w:rsidP="007968B5"/>
    <w:p w:rsidR="007968B5" w:rsidRDefault="007968B5" w:rsidP="007968B5"/>
    <w:p w:rsidR="007968B5" w:rsidRDefault="007968B5" w:rsidP="007968B5"/>
    <w:p w:rsidR="007968B5" w:rsidRDefault="007968B5" w:rsidP="007968B5"/>
    <w:p w:rsidR="007968B5" w:rsidRDefault="007968B5" w:rsidP="007968B5"/>
    <w:p w:rsidR="00AF3F5F" w:rsidRPr="00AF3F5F" w:rsidRDefault="00AF3F5F" w:rsidP="00AF3F5F">
      <w:pPr>
        <w:pStyle w:val="Heading3"/>
      </w:pPr>
      <w:r>
        <w:lastRenderedPageBreak/>
        <w:t>Updates to section 8</w:t>
      </w:r>
    </w:p>
    <w:p w:rsidR="00796A80" w:rsidRPr="007F2896" w:rsidRDefault="00C00AB8" w:rsidP="007968B5">
      <w:pPr>
        <w:keepNext/>
        <w:rPr>
          <w:b/>
          <w:bCs/>
          <w:u w:val="single"/>
        </w:rPr>
      </w:pPr>
      <w:r>
        <w:rPr>
          <w:b/>
          <w:bCs/>
          <w:u w:val="single"/>
        </w:rPr>
        <w:t xml:space="preserve">FL </w:t>
      </w:r>
      <w:r w:rsidR="00796A80" w:rsidRPr="007F2896">
        <w:rPr>
          <w:b/>
          <w:bCs/>
          <w:u w:val="single"/>
        </w:rPr>
        <w:t xml:space="preserve">Proposal </w:t>
      </w:r>
      <w:r w:rsidR="00AF3F5F">
        <w:rPr>
          <w:b/>
          <w:bCs/>
          <w:u w:val="single"/>
        </w:rPr>
        <w:t>4</w:t>
      </w:r>
      <w:r w:rsidR="00796A80" w:rsidRPr="007F2896">
        <w:rPr>
          <w:b/>
          <w:bCs/>
          <w:u w:val="single"/>
        </w:rPr>
        <w:t>:</w:t>
      </w:r>
    </w:p>
    <w:p w:rsidR="00796A80" w:rsidRPr="007F2896" w:rsidRDefault="00796A80" w:rsidP="007968B5">
      <w:pPr>
        <w:keepNext/>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796A80" w:rsidTr="00A60447">
        <w:tc>
          <w:tcPr>
            <w:tcW w:w="9629" w:type="dxa"/>
          </w:tcPr>
          <w:p w:rsidR="00796A80" w:rsidRPr="007F2896" w:rsidRDefault="00796A80"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AF3F5F" w:rsidRPr="00653C72" w:rsidRDefault="00AF3F5F" w:rsidP="00AF3F5F">
            <w:pPr>
              <w:pStyle w:val="Heading2"/>
            </w:pPr>
            <w:bookmarkStart w:id="14" w:name="_Toc20387963"/>
            <w:bookmarkStart w:id="15" w:name="_Toc29376042"/>
            <w:bookmarkStart w:id="16" w:name="_Toc37231932"/>
            <w:r w:rsidRPr="00653C72">
              <w:t>8.1</w:t>
            </w:r>
            <w:r w:rsidRPr="00653C72">
              <w:tab/>
              <w:t>UE Identities</w:t>
            </w:r>
            <w:bookmarkEnd w:id="14"/>
            <w:bookmarkEnd w:id="15"/>
            <w:bookmarkEnd w:id="16"/>
          </w:p>
          <w:p w:rsidR="00AF3F5F" w:rsidRPr="00653C72" w:rsidRDefault="00AF3F5F" w:rsidP="00AF3F5F">
            <w:r w:rsidRPr="00653C72">
              <w:t>In this clause, the identities used by NR connected to 5GC are listed. For scheduling at cell level, the following identities are used:</w:t>
            </w:r>
          </w:p>
          <w:p w:rsidR="00AF3F5F" w:rsidRPr="00653C72" w:rsidRDefault="00AF3F5F" w:rsidP="00AF3F5F">
            <w:pPr>
              <w:pStyle w:val="B1"/>
            </w:pPr>
            <w:r w:rsidRPr="00653C72">
              <w:t>-</w:t>
            </w:r>
            <w:r w:rsidRPr="00653C72">
              <w:tab/>
              <w:t>C-RNTI: unique UE identification used as an identifier of the RRC Connection and for scheduling;</w:t>
            </w:r>
          </w:p>
          <w:p w:rsidR="00AF3F5F" w:rsidRPr="00653C72" w:rsidRDefault="00AF3F5F" w:rsidP="00AF3F5F">
            <w:pPr>
              <w:pStyle w:val="B1"/>
            </w:pPr>
            <w:r w:rsidRPr="00653C72">
              <w:t>-</w:t>
            </w:r>
            <w:r w:rsidRPr="00653C72">
              <w:tab/>
              <w:t>CI-RNTI: identification of cancellation in the uplink;</w:t>
            </w:r>
          </w:p>
          <w:p w:rsidR="00AF3F5F" w:rsidRPr="00653C72" w:rsidRDefault="00AF3F5F" w:rsidP="00AF3F5F">
            <w:pPr>
              <w:pStyle w:val="B1"/>
            </w:pPr>
            <w:r w:rsidRPr="00653C72">
              <w:t>-</w:t>
            </w:r>
            <w:r w:rsidRPr="00653C72">
              <w:tab/>
              <w:t>CS-RNTI: unique UE identification used for Semi-Persistent Scheduling in the downlink or configured grant in the uplink;</w:t>
            </w:r>
          </w:p>
          <w:p w:rsidR="00AF3F5F" w:rsidRPr="00653C72" w:rsidRDefault="00AF3F5F" w:rsidP="00AF3F5F">
            <w:pPr>
              <w:pStyle w:val="B1"/>
            </w:pPr>
            <w:r w:rsidRPr="00653C72">
              <w:t>-</w:t>
            </w:r>
            <w:r w:rsidRPr="00653C72">
              <w:tab/>
              <w:t>INT-RNTI: identification of pre-emption in the downlink;</w:t>
            </w:r>
          </w:p>
          <w:p w:rsidR="00AF3F5F" w:rsidRPr="00653C72" w:rsidRDefault="00AF3F5F" w:rsidP="00AF3F5F">
            <w:pPr>
              <w:pStyle w:val="B1"/>
            </w:pPr>
            <w:r w:rsidRPr="00653C72">
              <w:t>-</w:t>
            </w:r>
            <w:r w:rsidRPr="00653C72">
              <w:tab/>
              <w:t>MCS-C-RNTI: unique UE identification used for indicating an alternative MCS table for PDSCH and PUSCH;</w:t>
            </w:r>
          </w:p>
          <w:p w:rsidR="00AF3F5F" w:rsidRPr="00653C72" w:rsidRDefault="00AF3F5F" w:rsidP="00AF3F5F">
            <w:pPr>
              <w:pStyle w:val="B1"/>
            </w:pPr>
            <w:r w:rsidRPr="00653C72">
              <w:t>-</w:t>
            </w:r>
            <w:r w:rsidRPr="00653C72">
              <w:tab/>
              <w:t>P-RNTI: identification of Paging and System Information change notification in the downlink;</w:t>
            </w:r>
          </w:p>
          <w:p w:rsidR="00AF3F5F" w:rsidRPr="00653C72" w:rsidRDefault="00AF3F5F" w:rsidP="00AF3F5F">
            <w:pPr>
              <w:pStyle w:val="B1"/>
            </w:pPr>
            <w:r w:rsidRPr="00653C72">
              <w:t>-</w:t>
            </w:r>
            <w:r w:rsidRPr="00653C72">
              <w:tab/>
              <w:t>SI-RNTI: identification of Broadcast and System Information in the downlink;</w:t>
            </w:r>
          </w:p>
          <w:p w:rsidR="00AF3F5F" w:rsidRPr="00653C72" w:rsidRDefault="00AF3F5F" w:rsidP="00AF3F5F">
            <w:pPr>
              <w:pStyle w:val="B1"/>
            </w:pPr>
            <w:r w:rsidRPr="00653C72">
              <w:t>-</w:t>
            </w:r>
            <w:r w:rsidRPr="00653C72">
              <w:tab/>
              <w:t>SP-CSI-RNTI: unique UE identification used for semi-persistent CSI reporting on PUSCH.</w:t>
            </w:r>
          </w:p>
          <w:p w:rsidR="00AF3F5F" w:rsidRPr="00653C72" w:rsidRDefault="00AF3F5F" w:rsidP="00AF3F5F">
            <w:r w:rsidRPr="00653C72">
              <w:t>For power and slot format control, the following identities are used:</w:t>
            </w:r>
          </w:p>
          <w:p w:rsidR="00AF3F5F" w:rsidRPr="00653C72" w:rsidRDefault="00AF3F5F" w:rsidP="00AF3F5F">
            <w:pPr>
              <w:pStyle w:val="B1"/>
            </w:pPr>
            <w:r w:rsidRPr="00653C72">
              <w:t>-</w:t>
            </w:r>
            <w:r w:rsidRPr="00653C72">
              <w:tab/>
              <w:t>SFI-RNTI: identification of slot format;</w:t>
            </w:r>
          </w:p>
          <w:p w:rsidR="00AF3F5F" w:rsidRPr="00653C72" w:rsidRDefault="00AF3F5F" w:rsidP="00AF3F5F">
            <w:pPr>
              <w:pStyle w:val="B1"/>
            </w:pPr>
            <w:r w:rsidRPr="00653C72">
              <w:t>-</w:t>
            </w:r>
            <w:r w:rsidRPr="00653C72">
              <w:tab/>
              <w:t>TPC-PUCCH-RNTI: unique UE identification to control the power of PUCCH;</w:t>
            </w:r>
          </w:p>
          <w:p w:rsidR="00AF3F5F" w:rsidRPr="00653C72" w:rsidRDefault="00AF3F5F" w:rsidP="00AF3F5F">
            <w:pPr>
              <w:pStyle w:val="B1"/>
            </w:pPr>
            <w:r w:rsidRPr="00653C72">
              <w:t>-</w:t>
            </w:r>
            <w:r w:rsidRPr="00653C72">
              <w:tab/>
              <w:t>TPC-PUSCH-RNTI: unique UE identification to control the power of PUSCH;</w:t>
            </w:r>
          </w:p>
          <w:p w:rsidR="00AF3F5F" w:rsidRPr="00653C72" w:rsidRDefault="00AF3F5F" w:rsidP="00AF3F5F">
            <w:pPr>
              <w:pStyle w:val="B1"/>
            </w:pPr>
            <w:r w:rsidRPr="00653C72">
              <w:t>-</w:t>
            </w:r>
            <w:r w:rsidRPr="00653C72">
              <w:tab/>
              <w:t>TPC-SRS-RNTI: unique UE identification to control the power of SRS.</w:t>
            </w:r>
          </w:p>
          <w:p w:rsidR="00AF3F5F" w:rsidRPr="00653C72" w:rsidRDefault="00AF3F5F" w:rsidP="00AF3F5F">
            <w:r w:rsidRPr="00653C72">
              <w:t>During the random access procedure, the following identities are also used:</w:t>
            </w:r>
          </w:p>
          <w:p w:rsidR="00AF3F5F" w:rsidRPr="00653C72" w:rsidRDefault="00AF3F5F" w:rsidP="00AF3F5F">
            <w:pPr>
              <w:pStyle w:val="B1"/>
            </w:pPr>
            <w:r w:rsidRPr="00653C72">
              <w:t>-</w:t>
            </w:r>
            <w:r w:rsidRPr="00653C72">
              <w:tab/>
              <w:t>RA-RNTI: identification of the Random Access Response in the downlink;</w:t>
            </w:r>
          </w:p>
          <w:p w:rsidR="00AF3F5F" w:rsidRPr="00653C72" w:rsidRDefault="00AF3F5F" w:rsidP="00AF3F5F">
            <w:pPr>
              <w:pStyle w:val="B1"/>
            </w:pPr>
            <w:r w:rsidRPr="00653C72">
              <w:t>-</w:t>
            </w:r>
            <w:r w:rsidRPr="00653C72">
              <w:tab/>
              <w:t>Temporary C-RNTI: UE identification temporarily used for scheduling during the random access procedure;</w:t>
            </w:r>
          </w:p>
          <w:p w:rsidR="00AF3F5F" w:rsidRPr="00653C72" w:rsidRDefault="00AF3F5F" w:rsidP="00AF3F5F">
            <w:pPr>
              <w:pStyle w:val="B1"/>
            </w:pPr>
            <w:r w:rsidRPr="00653C72">
              <w:t>-</w:t>
            </w:r>
            <w:r w:rsidRPr="00653C72">
              <w:tab/>
              <w:t>Random value for contention resolution: UE identification temporarily used for contention resolution purposes during the random access procedure.</w:t>
            </w:r>
          </w:p>
          <w:p w:rsidR="00AF3F5F" w:rsidRPr="00653C72" w:rsidRDefault="00AF3F5F" w:rsidP="00AF3F5F">
            <w:r w:rsidRPr="00653C72">
              <w:t>For NR connected to 5GC, the following UE identities are used at NG-RAN level:</w:t>
            </w:r>
          </w:p>
          <w:p w:rsidR="00AF3F5F" w:rsidRPr="00653C72" w:rsidRDefault="00AF3F5F" w:rsidP="00AF3F5F">
            <w:pPr>
              <w:pStyle w:val="B1"/>
            </w:pPr>
            <w:r w:rsidRPr="00653C72">
              <w:t>-</w:t>
            </w:r>
            <w:r w:rsidRPr="00653C72">
              <w:tab/>
              <w:t>I-RNTI: used to identify the UE context in RRC_INACTIVE.</w:t>
            </w:r>
          </w:p>
          <w:p w:rsidR="00AF3F5F" w:rsidRPr="00653C72" w:rsidRDefault="00AF3F5F" w:rsidP="00AF3F5F">
            <w:r w:rsidRPr="00653C72">
              <w:t>For UE power saving purpose during DRX, the following identity is used:</w:t>
            </w:r>
          </w:p>
          <w:p w:rsidR="00AF3F5F" w:rsidRDefault="00AF3F5F" w:rsidP="00AF3F5F">
            <w:pPr>
              <w:pStyle w:val="B1"/>
            </w:pPr>
            <w:r w:rsidRPr="00653C72">
              <w:t>-</w:t>
            </w:r>
            <w:r w:rsidRPr="00653C72">
              <w:tab/>
              <w:t>PS-RNTI: used to determine if the UE needs to monitor PDCCH on the next occurrence of the connected mode DRX on-duration.</w:t>
            </w:r>
          </w:p>
          <w:p w:rsidR="00AF3F5F" w:rsidRPr="00AF3F5F" w:rsidRDefault="00AF3F5F" w:rsidP="00AF3F5F">
            <w:pPr>
              <w:pStyle w:val="B1"/>
              <w:ind w:left="0" w:firstLine="0"/>
              <w:rPr>
                <w:color w:val="FF0000"/>
              </w:rPr>
            </w:pPr>
            <w:r w:rsidRPr="00AF3F5F">
              <w:rPr>
                <w:color w:val="FF0000"/>
              </w:rPr>
              <w:t>For IAB the following identity is used:</w:t>
            </w:r>
          </w:p>
          <w:p w:rsidR="00AF3F5F" w:rsidRPr="00AF3F5F" w:rsidRDefault="00AF3F5F" w:rsidP="00AF3F5F">
            <w:pPr>
              <w:pStyle w:val="B1"/>
              <w:rPr>
                <w:color w:val="FF0000"/>
              </w:rPr>
            </w:pPr>
            <w:r w:rsidRPr="00AF3F5F">
              <w:rPr>
                <w:color w:val="FF0000"/>
              </w:rPr>
              <w:t>-</w:t>
            </w:r>
            <w:r w:rsidRPr="00AF3F5F">
              <w:rPr>
                <w:color w:val="FF0000"/>
              </w:rPr>
              <w:tab/>
              <w:t xml:space="preserve">AI-RNTI: </w:t>
            </w:r>
            <w:ins w:id="17" w:author="WF" w:date="2020-05-26T02:22:00Z">
              <w:r w:rsidR="00736315">
                <w:rPr>
                  <w:color w:val="FF0000"/>
                </w:rPr>
                <w:t>identification of</w:t>
              </w:r>
            </w:ins>
            <w:ins w:id="18" w:author="WF" w:date="2020-05-26T02:09:00Z">
              <w:r w:rsidR="00BD35D9">
                <w:rPr>
                  <w:color w:val="FF0000"/>
                </w:rPr>
                <w:t xml:space="preserve"> the DCI carrying </w:t>
              </w:r>
            </w:ins>
            <w:r w:rsidRPr="00AF3F5F">
              <w:rPr>
                <w:color w:val="FF0000"/>
              </w:rPr>
              <w:t xml:space="preserve">availability indication for soft symbols of </w:t>
            </w:r>
            <w:del w:id="19" w:author="WF" w:date="2020-05-26T02:23:00Z">
              <w:r w:rsidRPr="00AF3F5F" w:rsidDel="00736315">
                <w:rPr>
                  <w:color w:val="FF0000"/>
                </w:rPr>
                <w:delText xml:space="preserve">a </w:delText>
              </w:r>
              <w:bookmarkStart w:id="20" w:name="_GoBack"/>
              <w:r w:rsidRPr="00AF3F5F" w:rsidDel="00736315">
                <w:rPr>
                  <w:color w:val="FF0000"/>
                </w:rPr>
                <w:delText>child</w:delText>
              </w:r>
              <w:bookmarkEnd w:id="20"/>
              <w:r w:rsidRPr="00AF3F5F" w:rsidDel="00736315">
                <w:rPr>
                  <w:color w:val="FF0000"/>
                </w:rPr>
                <w:delText xml:space="preserve"> node</w:delText>
              </w:r>
            </w:del>
            <w:ins w:id="21" w:author="WF" w:date="2020-05-26T02:23:00Z">
              <w:r w:rsidR="00736315">
                <w:rPr>
                  <w:color w:val="FF0000"/>
                </w:rPr>
                <w:t>an IAB-DU</w:t>
              </w:r>
            </w:ins>
            <w:r w:rsidRPr="00AF3F5F">
              <w:rPr>
                <w:color w:val="FF0000"/>
              </w:rPr>
              <w:t>.</w:t>
            </w:r>
          </w:p>
          <w:p w:rsidR="00796A80" w:rsidRPr="007968B5" w:rsidRDefault="00796A80" w:rsidP="007968B5">
            <w:pPr>
              <w:keepNext/>
              <w:keepLines/>
              <w:spacing w:before="180"/>
              <w:ind w:left="1134" w:hanging="1134"/>
              <w:jc w:val="center"/>
              <w:outlineLvl w:val="1"/>
              <w:rPr>
                <w:noProof/>
                <w:color w:val="0070C0"/>
                <w:lang w:eastAsia="zh-CN"/>
              </w:rPr>
            </w:pPr>
            <w:r w:rsidRPr="001D524B">
              <w:rPr>
                <w:b/>
                <w:color w:val="0070C0"/>
              </w:rPr>
              <w:lastRenderedPageBreak/>
              <w:t>&lt;</w:t>
            </w:r>
            <w:r w:rsidRPr="001D524B">
              <w:rPr>
                <w:noProof/>
                <w:color w:val="0070C0"/>
                <w:lang w:eastAsia="zh-CN"/>
              </w:rPr>
              <w:t>Unchanged text is omitted&gt;</w:t>
            </w:r>
          </w:p>
        </w:tc>
      </w:tr>
    </w:tbl>
    <w:p w:rsidR="002655F1" w:rsidRDefault="002655F1" w:rsidP="00F4188E">
      <w:pPr>
        <w:pStyle w:val="Heading3"/>
      </w:pPr>
    </w:p>
    <w:tbl>
      <w:tblPr>
        <w:tblStyle w:val="TableGrid"/>
        <w:tblW w:w="0" w:type="auto"/>
        <w:tblLook w:val="04A0" w:firstRow="1" w:lastRow="0" w:firstColumn="1" w:lastColumn="0" w:noHBand="0" w:noVBand="1"/>
      </w:tblPr>
      <w:tblGrid>
        <w:gridCol w:w="1975"/>
        <w:gridCol w:w="1283"/>
        <w:gridCol w:w="6394"/>
      </w:tblGrid>
      <w:tr w:rsidR="002655F1" w:rsidTr="008F58AE">
        <w:tc>
          <w:tcPr>
            <w:tcW w:w="1975" w:type="dxa"/>
          </w:tcPr>
          <w:p w:rsidR="002655F1" w:rsidRPr="00F4188E" w:rsidRDefault="002655F1" w:rsidP="008F58AE">
            <w:pPr>
              <w:jc w:val="center"/>
              <w:rPr>
                <w:b/>
                <w:bCs/>
              </w:rPr>
            </w:pPr>
            <w:r w:rsidRPr="00F4188E">
              <w:rPr>
                <w:b/>
                <w:bCs/>
              </w:rPr>
              <w:t>Company</w:t>
            </w:r>
          </w:p>
        </w:tc>
        <w:tc>
          <w:tcPr>
            <w:tcW w:w="1260" w:type="dxa"/>
          </w:tcPr>
          <w:p w:rsidR="002655F1" w:rsidRPr="00F4188E" w:rsidRDefault="002655F1" w:rsidP="008F58AE">
            <w:pPr>
              <w:jc w:val="center"/>
              <w:rPr>
                <w:b/>
                <w:bCs/>
              </w:rPr>
            </w:pPr>
            <w:r w:rsidRPr="00F4188E">
              <w:rPr>
                <w:b/>
                <w:bCs/>
              </w:rPr>
              <w:t xml:space="preserve">Support FL Proposal </w:t>
            </w:r>
            <w:r>
              <w:rPr>
                <w:b/>
                <w:bCs/>
              </w:rPr>
              <w:t>4</w:t>
            </w:r>
            <w:r w:rsidRPr="00F4188E">
              <w:rPr>
                <w:b/>
                <w:bCs/>
              </w:rPr>
              <w:t>?</w:t>
            </w:r>
          </w:p>
        </w:tc>
        <w:tc>
          <w:tcPr>
            <w:tcW w:w="6394" w:type="dxa"/>
          </w:tcPr>
          <w:p w:rsidR="002655F1" w:rsidRPr="00F4188E" w:rsidRDefault="002655F1" w:rsidP="008F58AE">
            <w:pPr>
              <w:jc w:val="center"/>
              <w:rPr>
                <w:b/>
                <w:bCs/>
              </w:rPr>
            </w:pPr>
            <w:r w:rsidRPr="00F4188E">
              <w:rPr>
                <w:b/>
                <w:bCs/>
              </w:rPr>
              <w:t>Comments</w:t>
            </w:r>
          </w:p>
        </w:tc>
      </w:tr>
      <w:tr w:rsidR="002655F1" w:rsidTr="008F58AE">
        <w:tc>
          <w:tcPr>
            <w:tcW w:w="1975" w:type="dxa"/>
          </w:tcPr>
          <w:p w:rsidR="002655F1" w:rsidRDefault="00EC2E28" w:rsidP="008F58AE">
            <w:r>
              <w:t xml:space="preserve">ZTE, </w:t>
            </w:r>
            <w:proofErr w:type="spellStart"/>
            <w:r>
              <w:t>Sanechips</w:t>
            </w:r>
            <w:proofErr w:type="spellEnd"/>
          </w:p>
        </w:tc>
        <w:tc>
          <w:tcPr>
            <w:tcW w:w="1260" w:type="dxa"/>
          </w:tcPr>
          <w:p w:rsidR="002655F1" w:rsidRDefault="00BD35D9" w:rsidP="008F58AE">
            <w:r>
              <w:t>Yes with editorial improvement</w:t>
            </w:r>
          </w:p>
        </w:tc>
        <w:tc>
          <w:tcPr>
            <w:tcW w:w="6394" w:type="dxa"/>
          </w:tcPr>
          <w:p w:rsidR="002655F1" w:rsidRDefault="002655F1" w:rsidP="00BD35D9">
            <w:pPr>
              <w:pStyle w:val="B1"/>
            </w:pPr>
          </w:p>
        </w:tc>
      </w:tr>
    </w:tbl>
    <w:p w:rsidR="002655F1" w:rsidRDefault="002655F1" w:rsidP="002655F1"/>
    <w:p w:rsidR="002655F1" w:rsidRPr="002655F1" w:rsidRDefault="002655F1" w:rsidP="002655F1"/>
    <w:p w:rsidR="00F4188E" w:rsidRPr="00F4188E" w:rsidRDefault="00AF3F5F" w:rsidP="00F4188E">
      <w:pPr>
        <w:pStyle w:val="Heading3"/>
      </w:pPr>
      <w:r>
        <w:t>Updates to section 10</w:t>
      </w:r>
    </w:p>
    <w:p w:rsidR="00AF3F5F" w:rsidRPr="00AF202E" w:rsidRDefault="00AF3F5F" w:rsidP="00AF3F5F">
      <w:pPr>
        <w:overflowPunct/>
        <w:autoSpaceDE/>
        <w:autoSpaceDN/>
        <w:adjustRightInd/>
        <w:spacing w:after="0"/>
        <w:textAlignment w:val="auto"/>
      </w:pPr>
    </w:p>
    <w:p w:rsidR="00AF3F5F" w:rsidRPr="007F2896" w:rsidRDefault="00C00AB8" w:rsidP="00AF3F5F">
      <w:pPr>
        <w:rPr>
          <w:b/>
          <w:bCs/>
          <w:u w:val="single"/>
        </w:rPr>
      </w:pPr>
      <w:r>
        <w:rPr>
          <w:b/>
          <w:bCs/>
          <w:u w:val="single"/>
        </w:rPr>
        <w:t xml:space="preserve">FL </w:t>
      </w:r>
      <w:r w:rsidR="00AF3F5F" w:rsidRPr="007F2896">
        <w:rPr>
          <w:b/>
          <w:bCs/>
          <w:u w:val="single"/>
        </w:rPr>
        <w:t xml:space="preserve">Proposal </w:t>
      </w:r>
      <w:r w:rsidR="00AF3F5F">
        <w:rPr>
          <w:b/>
          <w:bCs/>
          <w:u w:val="single"/>
        </w:rPr>
        <w:t>5</w:t>
      </w:r>
      <w:r w:rsidR="00AF3F5F" w:rsidRPr="007F2896">
        <w:rPr>
          <w:b/>
          <w:bCs/>
          <w:u w:val="single"/>
        </w:rPr>
        <w:t>:</w:t>
      </w:r>
    </w:p>
    <w:p w:rsidR="00AF3F5F" w:rsidRPr="007F2896" w:rsidRDefault="00AF3F5F" w:rsidP="00AF3F5F">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AF3F5F" w:rsidTr="00A60447">
        <w:tc>
          <w:tcPr>
            <w:tcW w:w="9629" w:type="dxa"/>
          </w:tcPr>
          <w:p w:rsidR="00AF3F5F" w:rsidRDefault="00AF3F5F" w:rsidP="00A60447">
            <w:pPr>
              <w:overflowPunct/>
              <w:autoSpaceDE/>
              <w:autoSpaceDN/>
              <w:adjustRightInd/>
              <w:spacing w:after="0"/>
              <w:textAlignment w:val="auto"/>
              <w:rPr>
                <w:bCs/>
              </w:rPr>
            </w:pPr>
          </w:p>
          <w:p w:rsidR="00AF3F5F" w:rsidRDefault="00AF3F5F"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AF3F5F" w:rsidRPr="00653C72" w:rsidRDefault="00AF3F5F" w:rsidP="00AF3F5F">
            <w:pPr>
              <w:pStyle w:val="Heading1"/>
            </w:pPr>
            <w:bookmarkStart w:id="22" w:name="_Toc37231985"/>
            <w:r w:rsidRPr="00653C72">
              <w:t>10</w:t>
            </w:r>
            <w:r w:rsidRPr="00653C72">
              <w:tab/>
              <w:t>Scheduling</w:t>
            </w:r>
            <w:bookmarkEnd w:id="22"/>
          </w:p>
          <w:p w:rsidR="00AF3F5F" w:rsidRPr="007F2896" w:rsidRDefault="00AF3F5F" w:rsidP="00AF3F5F">
            <w:pPr>
              <w:keepNext/>
              <w:keepLines/>
              <w:spacing w:before="180"/>
              <w:ind w:left="1134" w:hanging="1134"/>
              <w:outlineLvl w:val="1"/>
              <w:rPr>
                <w:noProof/>
                <w:color w:val="0070C0"/>
                <w:lang w:eastAsia="zh-CN"/>
              </w:rPr>
            </w:pPr>
          </w:p>
          <w:p w:rsidR="00AF3F5F" w:rsidRPr="00AF3F5F" w:rsidRDefault="00AF3F5F" w:rsidP="00AF3F5F">
            <w:pPr>
              <w:pStyle w:val="Heading2"/>
              <w:rPr>
                <w:color w:val="FF0000"/>
              </w:rPr>
            </w:pPr>
            <w:r w:rsidRPr="00AF3F5F">
              <w:rPr>
                <w:color w:val="FF0000"/>
              </w:rPr>
              <w:t>10</w:t>
            </w:r>
            <w:proofErr w:type="gramStart"/>
            <w:r w:rsidRPr="00AF3F5F">
              <w:rPr>
                <w:color w:val="FF0000"/>
              </w:rPr>
              <w:t>.x</w:t>
            </w:r>
            <w:proofErr w:type="gramEnd"/>
            <w:r w:rsidRPr="00AF3F5F">
              <w:rPr>
                <w:color w:val="FF0000"/>
              </w:rPr>
              <w:tab/>
              <w:t>IAB Resource Multiplexing and Scheduling</w:t>
            </w:r>
          </w:p>
          <w:p w:rsidR="00AF3F5F" w:rsidRPr="00AF3F5F" w:rsidRDefault="00AF3F5F" w:rsidP="00AF3F5F">
            <w:pPr>
              <w:pStyle w:val="B1"/>
              <w:ind w:left="0" w:firstLine="0"/>
              <w:rPr>
                <w:color w:val="FF0000"/>
              </w:rPr>
            </w:pPr>
            <w:r w:rsidRPr="00AF3F5F">
              <w:rPr>
                <w:color w:val="FF0000"/>
              </w:rPr>
              <w:t>In general the IAB-DU and the IAB-MT of an IAB-node are subject to a half-duplex constraint, as correct transmission/reception by one cannot be guaranteed during transmission/reception by the other and vice versa, e.g. when collocated and operating in the same frequency. An IAB-node can report its duplexing constraints between the IAB-MT and the IAB-DU via F1AP.</w:t>
            </w:r>
          </w:p>
          <w:p w:rsidR="00AF3F5F" w:rsidRPr="00AF3F5F" w:rsidRDefault="00AF3F5F" w:rsidP="00AF3F5F">
            <w:pPr>
              <w:pStyle w:val="B1"/>
              <w:ind w:left="0" w:firstLine="0"/>
              <w:rPr>
                <w:color w:val="FF0000"/>
              </w:rPr>
            </w:pPr>
            <w:r w:rsidRPr="00AF3F5F">
              <w:rPr>
                <w:color w:val="FF0000"/>
              </w:rPr>
              <w:t xml:space="preserve">The scheduler on an IAB-DU or IAB-donor-DU complies with the </w:t>
            </w:r>
            <w:proofErr w:type="spellStart"/>
            <w:r w:rsidRPr="00AF3F5F">
              <w:rPr>
                <w:color w:val="FF0000"/>
              </w:rPr>
              <w:t>gNB</w:t>
            </w:r>
            <w:proofErr w:type="spellEnd"/>
            <w:r w:rsidRPr="00AF3F5F">
              <w:rPr>
                <w:color w:val="FF0000"/>
              </w:rPr>
              <w:t xml:space="preserve">-DU resource configuration received via F1AP, which defines the usage of scheduling resources to account for the aforementioned duplexing constraint. </w:t>
            </w:r>
          </w:p>
          <w:p w:rsidR="00AF3F5F" w:rsidRPr="00AF3F5F" w:rsidRDefault="00AF3F5F" w:rsidP="00AF3F5F">
            <w:pPr>
              <w:pStyle w:val="B1"/>
              <w:ind w:left="0" w:firstLine="0"/>
              <w:rPr>
                <w:color w:val="FF0000"/>
              </w:rPr>
            </w:pPr>
            <w:r w:rsidRPr="00AF3F5F">
              <w:rPr>
                <w:color w:val="FF0000"/>
              </w:rPr>
              <w:t xml:space="preserve">The resource configuration assigns an attribute of hard, soft or unavailable to each symbol of each </w:t>
            </w:r>
            <w:ins w:id="23" w:author="WF" w:date="2020-05-26T02:17:00Z">
              <w:r w:rsidR="002A74C8">
                <w:rPr>
                  <w:color w:val="FF0000"/>
                </w:rPr>
                <w:t xml:space="preserve">DU </w:t>
              </w:r>
            </w:ins>
            <w:r w:rsidRPr="00AF3F5F">
              <w:rPr>
                <w:color w:val="FF0000"/>
              </w:rPr>
              <w:t>cell. Scheduling can occur for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rsidR="00AF3F5F" w:rsidRPr="00653C72" w:rsidRDefault="00AF3F5F" w:rsidP="00A60447">
            <w:pPr>
              <w:pStyle w:val="B1"/>
              <w:ind w:left="0" w:firstLine="0"/>
            </w:pPr>
          </w:p>
          <w:p w:rsidR="00AF3F5F" w:rsidRPr="007F2896" w:rsidRDefault="00AF3F5F"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AF3F5F" w:rsidRDefault="00AF3F5F" w:rsidP="00A60447">
            <w:pPr>
              <w:overflowPunct/>
              <w:autoSpaceDE/>
              <w:autoSpaceDN/>
              <w:adjustRightInd/>
              <w:spacing w:after="0"/>
              <w:textAlignment w:val="auto"/>
              <w:rPr>
                <w:bCs/>
              </w:rPr>
            </w:pPr>
          </w:p>
          <w:p w:rsidR="00AF3F5F" w:rsidRDefault="00AF3F5F" w:rsidP="00A60447">
            <w:pPr>
              <w:overflowPunct/>
              <w:autoSpaceDE/>
              <w:autoSpaceDN/>
              <w:adjustRightInd/>
              <w:spacing w:after="0"/>
              <w:textAlignment w:val="auto"/>
              <w:rPr>
                <w:bCs/>
              </w:rPr>
            </w:pPr>
          </w:p>
        </w:tc>
      </w:tr>
    </w:tbl>
    <w:p w:rsidR="00AF3F5F" w:rsidRDefault="00AF3F5F" w:rsidP="00AF3F5F">
      <w:pPr>
        <w:overflowPunct/>
        <w:autoSpaceDE/>
        <w:autoSpaceDN/>
        <w:adjustRightInd/>
        <w:spacing w:after="0"/>
        <w:textAlignment w:val="auto"/>
        <w:rPr>
          <w:bCs/>
        </w:rPr>
      </w:pPr>
    </w:p>
    <w:p w:rsidR="007F2896" w:rsidRDefault="007F2896" w:rsidP="00AF202E">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975"/>
        <w:gridCol w:w="1283"/>
        <w:gridCol w:w="6394"/>
      </w:tblGrid>
      <w:tr w:rsidR="002655F1" w:rsidTr="008F58AE">
        <w:tc>
          <w:tcPr>
            <w:tcW w:w="1975" w:type="dxa"/>
          </w:tcPr>
          <w:p w:rsidR="002655F1" w:rsidRPr="00F4188E" w:rsidRDefault="002655F1" w:rsidP="008F58AE">
            <w:pPr>
              <w:jc w:val="center"/>
              <w:rPr>
                <w:b/>
                <w:bCs/>
              </w:rPr>
            </w:pPr>
            <w:r w:rsidRPr="00F4188E">
              <w:rPr>
                <w:b/>
                <w:bCs/>
              </w:rPr>
              <w:t>Company</w:t>
            </w:r>
          </w:p>
        </w:tc>
        <w:tc>
          <w:tcPr>
            <w:tcW w:w="1260" w:type="dxa"/>
          </w:tcPr>
          <w:p w:rsidR="002655F1" w:rsidRPr="00F4188E" w:rsidRDefault="002655F1" w:rsidP="008F58AE">
            <w:pPr>
              <w:jc w:val="center"/>
              <w:rPr>
                <w:b/>
                <w:bCs/>
              </w:rPr>
            </w:pPr>
            <w:r w:rsidRPr="00F4188E">
              <w:rPr>
                <w:b/>
                <w:bCs/>
              </w:rPr>
              <w:t xml:space="preserve">Support FL Proposal </w:t>
            </w:r>
            <w:r>
              <w:rPr>
                <w:b/>
                <w:bCs/>
              </w:rPr>
              <w:t>5</w:t>
            </w:r>
            <w:r w:rsidRPr="00F4188E">
              <w:rPr>
                <w:b/>
                <w:bCs/>
              </w:rPr>
              <w:t>?</w:t>
            </w:r>
          </w:p>
        </w:tc>
        <w:tc>
          <w:tcPr>
            <w:tcW w:w="6394" w:type="dxa"/>
          </w:tcPr>
          <w:p w:rsidR="002655F1" w:rsidRPr="00F4188E" w:rsidRDefault="002655F1" w:rsidP="008F58AE">
            <w:pPr>
              <w:jc w:val="center"/>
              <w:rPr>
                <w:b/>
                <w:bCs/>
              </w:rPr>
            </w:pPr>
            <w:r w:rsidRPr="00F4188E">
              <w:rPr>
                <w:b/>
                <w:bCs/>
              </w:rPr>
              <w:t>Comments</w:t>
            </w:r>
          </w:p>
        </w:tc>
      </w:tr>
      <w:tr w:rsidR="002655F1" w:rsidTr="008F58AE">
        <w:tc>
          <w:tcPr>
            <w:tcW w:w="1975" w:type="dxa"/>
          </w:tcPr>
          <w:p w:rsidR="002655F1" w:rsidRDefault="00EC2E28" w:rsidP="008F58AE">
            <w:r>
              <w:lastRenderedPageBreak/>
              <w:t xml:space="preserve">ZTE, </w:t>
            </w:r>
            <w:proofErr w:type="spellStart"/>
            <w:r>
              <w:t>Sanechips</w:t>
            </w:r>
            <w:proofErr w:type="spellEnd"/>
          </w:p>
        </w:tc>
        <w:tc>
          <w:tcPr>
            <w:tcW w:w="1260" w:type="dxa"/>
          </w:tcPr>
          <w:p w:rsidR="002655F1" w:rsidRDefault="002A74C8" w:rsidP="008F58AE">
            <w:r>
              <w:t>Yes with editorial improvement</w:t>
            </w:r>
          </w:p>
        </w:tc>
        <w:tc>
          <w:tcPr>
            <w:tcW w:w="6394" w:type="dxa"/>
          </w:tcPr>
          <w:p w:rsidR="002655F1" w:rsidRDefault="00736315" w:rsidP="008F58AE">
            <w:r>
              <w:t>We wonder whether the wording “scheduling” in the last paragraph should be replaced with “transmission/reception”</w:t>
            </w:r>
          </w:p>
        </w:tc>
      </w:tr>
    </w:tbl>
    <w:p w:rsidR="002655F1" w:rsidRDefault="002655F1" w:rsidP="00AF202E">
      <w:pPr>
        <w:overflowPunct/>
        <w:autoSpaceDE/>
        <w:autoSpaceDN/>
        <w:adjustRightInd/>
        <w:spacing w:after="0"/>
        <w:textAlignment w:val="auto"/>
      </w:pPr>
    </w:p>
    <w:p w:rsidR="002655F1" w:rsidRDefault="002655F1" w:rsidP="00AF202E">
      <w:pPr>
        <w:overflowPunct/>
        <w:autoSpaceDE/>
        <w:autoSpaceDN/>
        <w:adjustRightInd/>
        <w:spacing w:after="0"/>
        <w:textAlignment w:val="auto"/>
      </w:pPr>
    </w:p>
    <w:p w:rsidR="002655F1" w:rsidRDefault="002655F1" w:rsidP="00AF202E">
      <w:pPr>
        <w:overflowPunct/>
        <w:autoSpaceDE/>
        <w:autoSpaceDN/>
        <w:adjustRightInd/>
        <w:spacing w:after="0"/>
        <w:textAlignment w:val="auto"/>
      </w:pPr>
    </w:p>
    <w:p w:rsidR="002655F1" w:rsidRPr="00F4188E" w:rsidRDefault="002655F1" w:rsidP="002655F1">
      <w:pPr>
        <w:pStyle w:val="Heading3"/>
      </w:pPr>
      <w:r>
        <w:t>Any additional updates to other sections?</w:t>
      </w:r>
    </w:p>
    <w:p w:rsidR="002655F1" w:rsidRDefault="002655F1" w:rsidP="00AF202E">
      <w:pPr>
        <w:overflowPunct/>
        <w:autoSpaceDE/>
        <w:autoSpaceDN/>
        <w:adjustRightInd/>
        <w:spacing w:after="0"/>
        <w:textAlignment w:val="auto"/>
      </w:pPr>
    </w:p>
    <w:p w:rsidR="002655F1" w:rsidRDefault="002655F1" w:rsidP="00AF202E">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975"/>
        <w:gridCol w:w="6394"/>
      </w:tblGrid>
      <w:tr w:rsidR="002655F1" w:rsidTr="008F58AE">
        <w:tc>
          <w:tcPr>
            <w:tcW w:w="1975" w:type="dxa"/>
          </w:tcPr>
          <w:p w:rsidR="002655F1" w:rsidRPr="00F4188E" w:rsidRDefault="002655F1" w:rsidP="008F58AE">
            <w:pPr>
              <w:jc w:val="center"/>
              <w:rPr>
                <w:b/>
                <w:bCs/>
              </w:rPr>
            </w:pPr>
            <w:r w:rsidRPr="00F4188E">
              <w:rPr>
                <w:b/>
                <w:bCs/>
              </w:rPr>
              <w:t>Company</w:t>
            </w:r>
          </w:p>
        </w:tc>
        <w:tc>
          <w:tcPr>
            <w:tcW w:w="6394" w:type="dxa"/>
          </w:tcPr>
          <w:p w:rsidR="002655F1" w:rsidRPr="00F4188E" w:rsidRDefault="002655F1" w:rsidP="008F58AE">
            <w:pPr>
              <w:jc w:val="center"/>
              <w:rPr>
                <w:b/>
                <w:bCs/>
              </w:rPr>
            </w:pPr>
            <w:r w:rsidRPr="00F4188E">
              <w:rPr>
                <w:b/>
                <w:bCs/>
              </w:rPr>
              <w:t>Comments</w:t>
            </w:r>
          </w:p>
        </w:tc>
      </w:tr>
      <w:tr w:rsidR="002655F1" w:rsidTr="008F58AE">
        <w:tc>
          <w:tcPr>
            <w:tcW w:w="1975" w:type="dxa"/>
          </w:tcPr>
          <w:p w:rsidR="002655F1" w:rsidRDefault="002655F1" w:rsidP="008F58AE"/>
        </w:tc>
        <w:tc>
          <w:tcPr>
            <w:tcW w:w="6394" w:type="dxa"/>
          </w:tcPr>
          <w:p w:rsidR="002655F1" w:rsidRDefault="002655F1" w:rsidP="008F58AE"/>
        </w:tc>
      </w:tr>
    </w:tbl>
    <w:p w:rsidR="002655F1" w:rsidRDefault="002655F1" w:rsidP="00AF202E">
      <w:pPr>
        <w:overflowPunct/>
        <w:autoSpaceDE/>
        <w:autoSpaceDN/>
        <w:adjustRightInd/>
        <w:spacing w:after="0"/>
        <w:textAlignment w:val="auto"/>
      </w:pPr>
    </w:p>
    <w:p w:rsidR="002655F1" w:rsidRPr="00AF202E" w:rsidRDefault="002655F1" w:rsidP="00AF202E">
      <w:pPr>
        <w:overflowPunct/>
        <w:autoSpaceDE/>
        <w:autoSpaceDN/>
        <w:adjustRightInd/>
        <w:spacing w:after="0"/>
        <w:textAlignment w:val="auto"/>
      </w:pPr>
    </w:p>
    <w:bookmarkEnd w:id="3"/>
    <w:p w:rsidR="00652213" w:rsidRDefault="005457A6" w:rsidP="00D14BA0">
      <w:pPr>
        <w:pStyle w:val="Heading3"/>
      </w:pPr>
      <w:r>
        <w:t>References</w:t>
      </w:r>
    </w:p>
    <w:p w:rsidR="007C4D4B" w:rsidRPr="00860A73" w:rsidRDefault="007C4D4B" w:rsidP="007C4D4B">
      <w:pPr>
        <w:rPr>
          <w:sz w:val="18"/>
        </w:rPr>
      </w:pPr>
      <w:r w:rsidRPr="00860A73">
        <w:rPr>
          <w:sz w:val="18"/>
        </w:rPr>
        <w:t>[</w:t>
      </w:r>
      <w:r>
        <w:rPr>
          <w:sz w:val="18"/>
        </w:rPr>
        <w:t>1</w:t>
      </w:r>
      <w:r w:rsidRPr="00860A73">
        <w:rPr>
          <w:sz w:val="18"/>
        </w:rPr>
        <w:t>]</w:t>
      </w:r>
      <w:r w:rsidRPr="00860A73">
        <w:rPr>
          <w:sz w:val="18"/>
        </w:rPr>
        <w:tab/>
      </w:r>
      <w:r w:rsidRPr="00860A73">
        <w:rPr>
          <w:sz w:val="18"/>
        </w:rPr>
        <w:tab/>
      </w:r>
      <w:r w:rsidRPr="00515823">
        <w:rPr>
          <w:sz w:val="18"/>
        </w:rPr>
        <w:t>R</w:t>
      </w:r>
      <w:r>
        <w:rPr>
          <w:sz w:val="18"/>
        </w:rPr>
        <w:t>1</w:t>
      </w:r>
      <w:r w:rsidRPr="00515823">
        <w:rPr>
          <w:sz w:val="18"/>
        </w:rPr>
        <w:t>-2004</w:t>
      </w:r>
      <w:r>
        <w:rPr>
          <w:sz w:val="18"/>
        </w:rPr>
        <w:t>448</w:t>
      </w:r>
      <w:r w:rsidRPr="00860A73">
        <w:rPr>
          <w:sz w:val="18"/>
        </w:rPr>
        <w:t xml:space="preserve"> – </w:t>
      </w:r>
      <w:r w:rsidR="00750AF6" w:rsidRPr="00750AF6">
        <w:rPr>
          <w:sz w:val="18"/>
        </w:rPr>
        <w:t>Proposed IAB updates for 38.300</w:t>
      </w:r>
      <w:r w:rsidR="00750AF6">
        <w:rPr>
          <w:sz w:val="18"/>
        </w:rPr>
        <w:t xml:space="preserve"> </w:t>
      </w:r>
      <w:r>
        <w:rPr>
          <w:sz w:val="18"/>
        </w:rPr>
        <w:t xml:space="preserve">– </w:t>
      </w:r>
      <w:r w:rsidR="00750AF6">
        <w:rPr>
          <w:sz w:val="18"/>
        </w:rPr>
        <w:t>Qualcomm</w:t>
      </w:r>
    </w:p>
    <w:p w:rsidR="002257EE" w:rsidRDefault="002257EE" w:rsidP="009A377D"/>
    <w:sectPr w:rsidR="002257EE" w:rsidSect="008C75F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58D" w:rsidRDefault="00DD158D">
      <w:pPr>
        <w:spacing w:after="0"/>
      </w:pPr>
      <w:r>
        <w:separator/>
      </w:r>
    </w:p>
  </w:endnote>
  <w:endnote w:type="continuationSeparator" w:id="0">
    <w:p w:rsidR="00DD158D" w:rsidRDefault="00DD15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SimSun"/>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4FD" w:rsidRDefault="00AD64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4FD" w:rsidRDefault="00AD64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4FD" w:rsidRDefault="00AD6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58D" w:rsidRDefault="00DD158D">
      <w:pPr>
        <w:spacing w:after="0"/>
      </w:pPr>
      <w:r>
        <w:separator/>
      </w:r>
    </w:p>
  </w:footnote>
  <w:footnote w:type="continuationSeparator" w:id="0">
    <w:p w:rsidR="00DD158D" w:rsidRDefault="00DD158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F74" w:rsidRDefault="00865F74">
    <w:r>
      <w:t xml:space="preserve">Page </w:t>
    </w:r>
    <w:r w:rsidR="008C75F3">
      <w:fldChar w:fldCharType="begin"/>
    </w:r>
    <w:r>
      <w:instrText>PAGE</w:instrText>
    </w:r>
    <w:r w:rsidR="008C75F3">
      <w:fldChar w:fldCharType="separate"/>
    </w:r>
    <w:r>
      <w:t>4</w:t>
    </w:r>
    <w:r w:rsidR="008C75F3">
      <w:fldChar w:fldCharType="end"/>
    </w:r>
    <w:r>
      <w:br/>
      <w:t xml:space="preserve">Draft prETS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4FD" w:rsidRDefault="00AD64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4FD" w:rsidRDefault="00AD64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04441"/>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B0D2E"/>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8A0073"/>
    <w:multiLevelType w:val="hybridMultilevel"/>
    <w:tmpl w:val="138663D0"/>
    <w:lvl w:ilvl="0" w:tplc="20C0D24E">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51E38"/>
    <w:multiLevelType w:val="hybridMultilevel"/>
    <w:tmpl w:val="89E0F76A"/>
    <w:lvl w:ilvl="0" w:tplc="6A7A23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A4A25F0"/>
    <w:multiLevelType w:val="hybridMultilevel"/>
    <w:tmpl w:val="5DDE64C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771F7E"/>
    <w:multiLevelType w:val="hybridMultilevel"/>
    <w:tmpl w:val="DA545EC0"/>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6E76CE1"/>
    <w:multiLevelType w:val="hybridMultilevel"/>
    <w:tmpl w:val="C100D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502575"/>
    <w:multiLevelType w:val="hybridMultilevel"/>
    <w:tmpl w:val="5A3E978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451D13"/>
    <w:multiLevelType w:val="hybridMultilevel"/>
    <w:tmpl w:val="4AC4D04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4D2847"/>
    <w:multiLevelType w:val="hybridMultilevel"/>
    <w:tmpl w:val="C5527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764388"/>
    <w:multiLevelType w:val="hybridMultilevel"/>
    <w:tmpl w:val="B210B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FE6433"/>
    <w:multiLevelType w:val="hybridMultilevel"/>
    <w:tmpl w:val="6E2E6ABE"/>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6E3E16"/>
    <w:multiLevelType w:val="hybridMultilevel"/>
    <w:tmpl w:val="1A40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BE2E2C"/>
    <w:multiLevelType w:val="hybridMultilevel"/>
    <w:tmpl w:val="1BF01848"/>
    <w:lvl w:ilvl="0" w:tplc="4010F0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054E85"/>
    <w:multiLevelType w:val="hybridMultilevel"/>
    <w:tmpl w:val="A924583C"/>
    <w:lvl w:ilvl="0" w:tplc="D79037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A1B1390"/>
    <w:multiLevelType w:val="hybridMultilevel"/>
    <w:tmpl w:val="826280F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C24124B"/>
    <w:multiLevelType w:val="hybridMultilevel"/>
    <w:tmpl w:val="F68873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5AB10DD"/>
    <w:multiLevelType w:val="hybridMultilevel"/>
    <w:tmpl w:val="3F700E6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6DA22752"/>
    <w:multiLevelType w:val="hybridMultilevel"/>
    <w:tmpl w:val="38F0DB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D7A111E"/>
    <w:multiLevelType w:val="hybridMultilevel"/>
    <w:tmpl w:val="E4AAF6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F287520"/>
    <w:multiLevelType w:val="hybridMultilevel"/>
    <w:tmpl w:val="2DBE3F7C"/>
    <w:lvl w:ilvl="0" w:tplc="DE748E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3"/>
  </w:num>
  <w:num w:numId="4">
    <w:abstractNumId w:val="23"/>
  </w:num>
  <w:num w:numId="5">
    <w:abstractNumId w:val="15"/>
  </w:num>
  <w:num w:numId="6">
    <w:abstractNumId w:val="6"/>
  </w:num>
  <w:num w:numId="7">
    <w:abstractNumId w:val="11"/>
  </w:num>
  <w:num w:numId="8">
    <w:abstractNumId w:val="12"/>
  </w:num>
  <w:num w:numId="9">
    <w:abstractNumId w:val="8"/>
  </w:num>
  <w:num w:numId="10">
    <w:abstractNumId w:val="10"/>
  </w:num>
  <w:num w:numId="11">
    <w:abstractNumId w:val="5"/>
  </w:num>
  <w:num w:numId="12">
    <w:abstractNumId w:val="18"/>
  </w:num>
  <w:num w:numId="13">
    <w:abstractNumId w:val="22"/>
  </w:num>
  <w:num w:numId="14">
    <w:abstractNumId w:val="7"/>
  </w:num>
  <w:num w:numId="15">
    <w:abstractNumId w:val="21"/>
  </w:num>
  <w:num w:numId="16">
    <w:abstractNumId w:val="13"/>
  </w:num>
  <w:num w:numId="17">
    <w:abstractNumId w:val="16"/>
  </w:num>
  <w:num w:numId="18">
    <w:abstractNumId w:val="1"/>
  </w:num>
  <w:num w:numId="19">
    <w:abstractNumId w:val="24"/>
  </w:num>
  <w:num w:numId="20">
    <w:abstractNumId w:val="9"/>
  </w:num>
  <w:num w:numId="21">
    <w:abstractNumId w:val="14"/>
  </w:num>
  <w:num w:numId="22">
    <w:abstractNumId w:val="2"/>
  </w:num>
  <w:num w:numId="23">
    <w:abstractNumId w:val="4"/>
  </w:num>
  <w:num w:numId="24">
    <w:abstractNumId w:val="0"/>
  </w:num>
  <w:num w:numId="2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F">
    <w15:presenceInfo w15:providerId="None" w15:userId="W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activeWritingStyle w:appName="MSWord" w:lang="en-GB" w:vendorID="64" w:dllVersion="0" w:nlCheck="1" w:checkStyle="0"/>
  <w:activeWritingStyle w:appName="MSWord" w:lang="en-GB" w:vendorID="64" w:dllVersion="131078" w:nlCheck="1" w:checkStyle="1"/>
  <w:proofState w:spelling="clean" w:grammar="clean"/>
  <w:attachedTemplate r:id="rId1"/>
  <w:linkStyles/>
  <w:trackRevision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2"/>
  </w:compat>
  <w:rsids>
    <w:rsidRoot w:val="00806EAC"/>
    <w:rsid w:val="00007B6D"/>
    <w:rsid w:val="00013C33"/>
    <w:rsid w:val="00047275"/>
    <w:rsid w:val="00053746"/>
    <w:rsid w:val="000557B8"/>
    <w:rsid w:val="000621C1"/>
    <w:rsid w:val="000729EC"/>
    <w:rsid w:val="00084114"/>
    <w:rsid w:val="00087C72"/>
    <w:rsid w:val="000952DC"/>
    <w:rsid w:val="000A4826"/>
    <w:rsid w:val="000A69E4"/>
    <w:rsid w:val="000B5BE2"/>
    <w:rsid w:val="000C1B14"/>
    <w:rsid w:val="000D1557"/>
    <w:rsid w:val="000D3889"/>
    <w:rsid w:val="000D3EC1"/>
    <w:rsid w:val="000E0706"/>
    <w:rsid w:val="000F50D7"/>
    <w:rsid w:val="000F65EE"/>
    <w:rsid w:val="001050AE"/>
    <w:rsid w:val="00106C9F"/>
    <w:rsid w:val="0011202B"/>
    <w:rsid w:val="00115503"/>
    <w:rsid w:val="0012597C"/>
    <w:rsid w:val="00131C46"/>
    <w:rsid w:val="00132FEA"/>
    <w:rsid w:val="00141606"/>
    <w:rsid w:val="001479C1"/>
    <w:rsid w:val="00152200"/>
    <w:rsid w:val="001A0374"/>
    <w:rsid w:val="001A4207"/>
    <w:rsid w:val="001A5C73"/>
    <w:rsid w:val="001B243F"/>
    <w:rsid w:val="001B6583"/>
    <w:rsid w:val="001C3AED"/>
    <w:rsid w:val="001D3B3A"/>
    <w:rsid w:val="001D5617"/>
    <w:rsid w:val="001E3173"/>
    <w:rsid w:val="001E4714"/>
    <w:rsid w:val="001E7ACC"/>
    <w:rsid w:val="00201C93"/>
    <w:rsid w:val="002145BA"/>
    <w:rsid w:val="00215133"/>
    <w:rsid w:val="00217274"/>
    <w:rsid w:val="002208A7"/>
    <w:rsid w:val="00221B24"/>
    <w:rsid w:val="00222CF1"/>
    <w:rsid w:val="00225710"/>
    <w:rsid w:val="002257EE"/>
    <w:rsid w:val="002349E6"/>
    <w:rsid w:val="002351A0"/>
    <w:rsid w:val="00237B7F"/>
    <w:rsid w:val="0024577D"/>
    <w:rsid w:val="00255134"/>
    <w:rsid w:val="00257ED9"/>
    <w:rsid w:val="002655F1"/>
    <w:rsid w:val="002665D7"/>
    <w:rsid w:val="00267B52"/>
    <w:rsid w:val="002706B5"/>
    <w:rsid w:val="00270D09"/>
    <w:rsid w:val="002832C2"/>
    <w:rsid w:val="0028666A"/>
    <w:rsid w:val="00292489"/>
    <w:rsid w:val="0029339C"/>
    <w:rsid w:val="002A03A3"/>
    <w:rsid w:val="002A6F13"/>
    <w:rsid w:val="002A74C8"/>
    <w:rsid w:val="002B1728"/>
    <w:rsid w:val="002B4616"/>
    <w:rsid w:val="002B4EC6"/>
    <w:rsid w:val="002C53D8"/>
    <w:rsid w:val="002C70B3"/>
    <w:rsid w:val="002D1594"/>
    <w:rsid w:val="002D444E"/>
    <w:rsid w:val="002D44EA"/>
    <w:rsid w:val="002E7E1E"/>
    <w:rsid w:val="002F2F8E"/>
    <w:rsid w:val="00310FD8"/>
    <w:rsid w:val="00311061"/>
    <w:rsid w:val="00320A5A"/>
    <w:rsid w:val="003424FC"/>
    <w:rsid w:val="00351C6C"/>
    <w:rsid w:val="003568AC"/>
    <w:rsid w:val="00362814"/>
    <w:rsid w:val="00371004"/>
    <w:rsid w:val="00394956"/>
    <w:rsid w:val="003A33BD"/>
    <w:rsid w:val="003A6CBF"/>
    <w:rsid w:val="003A7171"/>
    <w:rsid w:val="003B0F09"/>
    <w:rsid w:val="003B6C1F"/>
    <w:rsid w:val="003C129D"/>
    <w:rsid w:val="003E36C9"/>
    <w:rsid w:val="003F642D"/>
    <w:rsid w:val="003F7BA1"/>
    <w:rsid w:val="003F7F51"/>
    <w:rsid w:val="00402E59"/>
    <w:rsid w:val="00403FDB"/>
    <w:rsid w:val="0041035F"/>
    <w:rsid w:val="00422CFF"/>
    <w:rsid w:val="004301FF"/>
    <w:rsid w:val="00431888"/>
    <w:rsid w:val="0043366F"/>
    <w:rsid w:val="0044100D"/>
    <w:rsid w:val="00441789"/>
    <w:rsid w:val="00446E8A"/>
    <w:rsid w:val="0044799D"/>
    <w:rsid w:val="00451D9F"/>
    <w:rsid w:val="004713DD"/>
    <w:rsid w:val="004750C4"/>
    <w:rsid w:val="00477686"/>
    <w:rsid w:val="00496D28"/>
    <w:rsid w:val="004A239B"/>
    <w:rsid w:val="004B085E"/>
    <w:rsid w:val="004B21D8"/>
    <w:rsid w:val="004B3650"/>
    <w:rsid w:val="004B4705"/>
    <w:rsid w:val="004C1E55"/>
    <w:rsid w:val="004D1871"/>
    <w:rsid w:val="004D1EBF"/>
    <w:rsid w:val="004D5882"/>
    <w:rsid w:val="004E5E6A"/>
    <w:rsid w:val="004E79F0"/>
    <w:rsid w:val="004F4239"/>
    <w:rsid w:val="004F4A69"/>
    <w:rsid w:val="004F51D1"/>
    <w:rsid w:val="00500536"/>
    <w:rsid w:val="0050376D"/>
    <w:rsid w:val="00511EAC"/>
    <w:rsid w:val="005146D0"/>
    <w:rsid w:val="00523CDE"/>
    <w:rsid w:val="00532388"/>
    <w:rsid w:val="00532A09"/>
    <w:rsid w:val="00534608"/>
    <w:rsid w:val="00535D92"/>
    <w:rsid w:val="005457A6"/>
    <w:rsid w:val="00546D87"/>
    <w:rsid w:val="005506F0"/>
    <w:rsid w:val="00557397"/>
    <w:rsid w:val="005603E9"/>
    <w:rsid w:val="00560E90"/>
    <w:rsid w:val="00565A66"/>
    <w:rsid w:val="005666E5"/>
    <w:rsid w:val="00572C68"/>
    <w:rsid w:val="00581FD9"/>
    <w:rsid w:val="005A2ED9"/>
    <w:rsid w:val="005A2F39"/>
    <w:rsid w:val="005A6C5B"/>
    <w:rsid w:val="005B1F0C"/>
    <w:rsid w:val="005B2CF7"/>
    <w:rsid w:val="005B2FBA"/>
    <w:rsid w:val="005C2E29"/>
    <w:rsid w:val="005C56FA"/>
    <w:rsid w:val="005C7A37"/>
    <w:rsid w:val="005C7D1B"/>
    <w:rsid w:val="005D5E48"/>
    <w:rsid w:val="005D6344"/>
    <w:rsid w:val="005D6D0F"/>
    <w:rsid w:val="005D789A"/>
    <w:rsid w:val="005E3769"/>
    <w:rsid w:val="005F0157"/>
    <w:rsid w:val="005F5F63"/>
    <w:rsid w:val="005F5FA1"/>
    <w:rsid w:val="00607ECC"/>
    <w:rsid w:val="0061252A"/>
    <w:rsid w:val="00626721"/>
    <w:rsid w:val="00630470"/>
    <w:rsid w:val="00642E69"/>
    <w:rsid w:val="00645A16"/>
    <w:rsid w:val="006502A4"/>
    <w:rsid w:val="006505D2"/>
    <w:rsid w:val="00652213"/>
    <w:rsid w:val="0066284A"/>
    <w:rsid w:val="00667D51"/>
    <w:rsid w:val="00681845"/>
    <w:rsid w:val="00682FB5"/>
    <w:rsid w:val="00683917"/>
    <w:rsid w:val="00691CC8"/>
    <w:rsid w:val="006A02C1"/>
    <w:rsid w:val="006A6664"/>
    <w:rsid w:val="006A7B67"/>
    <w:rsid w:val="006B22CD"/>
    <w:rsid w:val="006C47C0"/>
    <w:rsid w:val="006C493A"/>
    <w:rsid w:val="006C5B54"/>
    <w:rsid w:val="006D1B64"/>
    <w:rsid w:val="006D2521"/>
    <w:rsid w:val="006D34A0"/>
    <w:rsid w:val="006E1BB1"/>
    <w:rsid w:val="006E3B16"/>
    <w:rsid w:val="0071024E"/>
    <w:rsid w:val="00711724"/>
    <w:rsid w:val="007144BE"/>
    <w:rsid w:val="00716DF0"/>
    <w:rsid w:val="007223E6"/>
    <w:rsid w:val="00726DFD"/>
    <w:rsid w:val="00735296"/>
    <w:rsid w:val="00736315"/>
    <w:rsid w:val="007458D9"/>
    <w:rsid w:val="00750AF6"/>
    <w:rsid w:val="00752CF6"/>
    <w:rsid w:val="007548B6"/>
    <w:rsid w:val="00756C5D"/>
    <w:rsid w:val="00763D8A"/>
    <w:rsid w:val="00763F22"/>
    <w:rsid w:val="0076589E"/>
    <w:rsid w:val="00773BE3"/>
    <w:rsid w:val="007874EB"/>
    <w:rsid w:val="00793FA3"/>
    <w:rsid w:val="00795F98"/>
    <w:rsid w:val="007968B5"/>
    <w:rsid w:val="00796A80"/>
    <w:rsid w:val="007A5009"/>
    <w:rsid w:val="007B12BC"/>
    <w:rsid w:val="007C4D4B"/>
    <w:rsid w:val="007D4247"/>
    <w:rsid w:val="007D57E3"/>
    <w:rsid w:val="007D5EA6"/>
    <w:rsid w:val="007E010C"/>
    <w:rsid w:val="007F2896"/>
    <w:rsid w:val="0080235B"/>
    <w:rsid w:val="008051F8"/>
    <w:rsid w:val="00806EAC"/>
    <w:rsid w:val="008109D1"/>
    <w:rsid w:val="00821BB4"/>
    <w:rsid w:val="00822C55"/>
    <w:rsid w:val="008254F8"/>
    <w:rsid w:val="008529B1"/>
    <w:rsid w:val="00857943"/>
    <w:rsid w:val="00860A73"/>
    <w:rsid w:val="00862525"/>
    <w:rsid w:val="0086530D"/>
    <w:rsid w:val="00865F74"/>
    <w:rsid w:val="00867537"/>
    <w:rsid w:val="00880F5D"/>
    <w:rsid w:val="0088470A"/>
    <w:rsid w:val="008929AE"/>
    <w:rsid w:val="00896AC9"/>
    <w:rsid w:val="00897207"/>
    <w:rsid w:val="008A17F1"/>
    <w:rsid w:val="008A59E9"/>
    <w:rsid w:val="008B1B06"/>
    <w:rsid w:val="008B67D2"/>
    <w:rsid w:val="008C02B5"/>
    <w:rsid w:val="008C5331"/>
    <w:rsid w:val="008C75F3"/>
    <w:rsid w:val="008D629D"/>
    <w:rsid w:val="008E333E"/>
    <w:rsid w:val="008F2768"/>
    <w:rsid w:val="008F7101"/>
    <w:rsid w:val="008F7E90"/>
    <w:rsid w:val="009064A7"/>
    <w:rsid w:val="00942324"/>
    <w:rsid w:val="00942593"/>
    <w:rsid w:val="00944145"/>
    <w:rsid w:val="00945502"/>
    <w:rsid w:val="00950F6F"/>
    <w:rsid w:val="00951CAB"/>
    <w:rsid w:val="00955D88"/>
    <w:rsid w:val="00963D7D"/>
    <w:rsid w:val="009648F7"/>
    <w:rsid w:val="00971EDC"/>
    <w:rsid w:val="009735A9"/>
    <w:rsid w:val="009739A5"/>
    <w:rsid w:val="00977181"/>
    <w:rsid w:val="00991F05"/>
    <w:rsid w:val="009A377D"/>
    <w:rsid w:val="009A66F9"/>
    <w:rsid w:val="009A76B8"/>
    <w:rsid w:val="009B5DA9"/>
    <w:rsid w:val="009D3347"/>
    <w:rsid w:val="009D5D51"/>
    <w:rsid w:val="009E1DB0"/>
    <w:rsid w:val="009F56C2"/>
    <w:rsid w:val="00A0267F"/>
    <w:rsid w:val="00A03A17"/>
    <w:rsid w:val="00A072E6"/>
    <w:rsid w:val="00A11C09"/>
    <w:rsid w:val="00A123EA"/>
    <w:rsid w:val="00A14D6C"/>
    <w:rsid w:val="00A159E4"/>
    <w:rsid w:val="00A20A0E"/>
    <w:rsid w:val="00A242C1"/>
    <w:rsid w:val="00A245F7"/>
    <w:rsid w:val="00A26D08"/>
    <w:rsid w:val="00A31C9B"/>
    <w:rsid w:val="00A3298C"/>
    <w:rsid w:val="00A37176"/>
    <w:rsid w:val="00A42AF8"/>
    <w:rsid w:val="00A43992"/>
    <w:rsid w:val="00A524EE"/>
    <w:rsid w:val="00A56066"/>
    <w:rsid w:val="00A678AF"/>
    <w:rsid w:val="00A86A9F"/>
    <w:rsid w:val="00A873C4"/>
    <w:rsid w:val="00A95747"/>
    <w:rsid w:val="00A9671D"/>
    <w:rsid w:val="00AA0C63"/>
    <w:rsid w:val="00AA1745"/>
    <w:rsid w:val="00AA1ADD"/>
    <w:rsid w:val="00AA1F6B"/>
    <w:rsid w:val="00AA42A1"/>
    <w:rsid w:val="00AA76C2"/>
    <w:rsid w:val="00AB1C08"/>
    <w:rsid w:val="00AD2177"/>
    <w:rsid w:val="00AD64FD"/>
    <w:rsid w:val="00AE1AAC"/>
    <w:rsid w:val="00AE1CB2"/>
    <w:rsid w:val="00AE1D96"/>
    <w:rsid w:val="00AE7BAA"/>
    <w:rsid w:val="00AF0340"/>
    <w:rsid w:val="00AF202E"/>
    <w:rsid w:val="00AF3F5F"/>
    <w:rsid w:val="00AF543F"/>
    <w:rsid w:val="00B03A61"/>
    <w:rsid w:val="00B06CE5"/>
    <w:rsid w:val="00B107DA"/>
    <w:rsid w:val="00B171E8"/>
    <w:rsid w:val="00B17257"/>
    <w:rsid w:val="00B21C95"/>
    <w:rsid w:val="00B221C3"/>
    <w:rsid w:val="00B30F80"/>
    <w:rsid w:val="00B335EB"/>
    <w:rsid w:val="00B42DE9"/>
    <w:rsid w:val="00B45C1C"/>
    <w:rsid w:val="00B471B0"/>
    <w:rsid w:val="00B573B1"/>
    <w:rsid w:val="00B63950"/>
    <w:rsid w:val="00B71019"/>
    <w:rsid w:val="00B826AF"/>
    <w:rsid w:val="00B90C2C"/>
    <w:rsid w:val="00B978CA"/>
    <w:rsid w:val="00BA3075"/>
    <w:rsid w:val="00BA7C88"/>
    <w:rsid w:val="00BB3B79"/>
    <w:rsid w:val="00BB53E6"/>
    <w:rsid w:val="00BB5CF3"/>
    <w:rsid w:val="00BC512C"/>
    <w:rsid w:val="00BC609E"/>
    <w:rsid w:val="00BD35D9"/>
    <w:rsid w:val="00BD62C8"/>
    <w:rsid w:val="00BE39D0"/>
    <w:rsid w:val="00BF1D96"/>
    <w:rsid w:val="00BF52A9"/>
    <w:rsid w:val="00C00AB8"/>
    <w:rsid w:val="00C03071"/>
    <w:rsid w:val="00C14192"/>
    <w:rsid w:val="00C149EE"/>
    <w:rsid w:val="00C15809"/>
    <w:rsid w:val="00C1697B"/>
    <w:rsid w:val="00C229D6"/>
    <w:rsid w:val="00C251DE"/>
    <w:rsid w:val="00C3686F"/>
    <w:rsid w:val="00C420DC"/>
    <w:rsid w:val="00C4323D"/>
    <w:rsid w:val="00C476A7"/>
    <w:rsid w:val="00C50A14"/>
    <w:rsid w:val="00C671F1"/>
    <w:rsid w:val="00C70152"/>
    <w:rsid w:val="00C72807"/>
    <w:rsid w:val="00C776A0"/>
    <w:rsid w:val="00C851E9"/>
    <w:rsid w:val="00C86A6D"/>
    <w:rsid w:val="00C86B2A"/>
    <w:rsid w:val="00C96332"/>
    <w:rsid w:val="00CA142A"/>
    <w:rsid w:val="00CA6DCA"/>
    <w:rsid w:val="00CB0267"/>
    <w:rsid w:val="00CD131B"/>
    <w:rsid w:val="00CD47B0"/>
    <w:rsid w:val="00CE0EAD"/>
    <w:rsid w:val="00CE2DFE"/>
    <w:rsid w:val="00D04234"/>
    <w:rsid w:val="00D054D3"/>
    <w:rsid w:val="00D14BA0"/>
    <w:rsid w:val="00D27F7B"/>
    <w:rsid w:val="00D37BAC"/>
    <w:rsid w:val="00D44127"/>
    <w:rsid w:val="00D63E7A"/>
    <w:rsid w:val="00D72A67"/>
    <w:rsid w:val="00D76015"/>
    <w:rsid w:val="00D867A9"/>
    <w:rsid w:val="00D95372"/>
    <w:rsid w:val="00DA0D36"/>
    <w:rsid w:val="00DA2408"/>
    <w:rsid w:val="00DB0E92"/>
    <w:rsid w:val="00DB48E5"/>
    <w:rsid w:val="00DB57D5"/>
    <w:rsid w:val="00DC100C"/>
    <w:rsid w:val="00DD09D5"/>
    <w:rsid w:val="00DD158D"/>
    <w:rsid w:val="00DD5916"/>
    <w:rsid w:val="00DE026F"/>
    <w:rsid w:val="00DE1306"/>
    <w:rsid w:val="00DE2C70"/>
    <w:rsid w:val="00E03EA0"/>
    <w:rsid w:val="00E04996"/>
    <w:rsid w:val="00E07575"/>
    <w:rsid w:val="00E1628F"/>
    <w:rsid w:val="00E3795C"/>
    <w:rsid w:val="00E37C3C"/>
    <w:rsid w:val="00E4276F"/>
    <w:rsid w:val="00E43DA4"/>
    <w:rsid w:val="00E5606D"/>
    <w:rsid w:val="00E561BF"/>
    <w:rsid w:val="00E67373"/>
    <w:rsid w:val="00E676C3"/>
    <w:rsid w:val="00E757D7"/>
    <w:rsid w:val="00E76615"/>
    <w:rsid w:val="00E8137B"/>
    <w:rsid w:val="00EA185B"/>
    <w:rsid w:val="00EB0575"/>
    <w:rsid w:val="00EB3300"/>
    <w:rsid w:val="00EB632D"/>
    <w:rsid w:val="00EB6E4C"/>
    <w:rsid w:val="00EC15DC"/>
    <w:rsid w:val="00EC2508"/>
    <w:rsid w:val="00EC2E28"/>
    <w:rsid w:val="00EC6C54"/>
    <w:rsid w:val="00ED2B30"/>
    <w:rsid w:val="00F001F4"/>
    <w:rsid w:val="00F022B7"/>
    <w:rsid w:val="00F12427"/>
    <w:rsid w:val="00F12DD4"/>
    <w:rsid w:val="00F23B6C"/>
    <w:rsid w:val="00F250E7"/>
    <w:rsid w:val="00F30A86"/>
    <w:rsid w:val="00F33CF5"/>
    <w:rsid w:val="00F36C4E"/>
    <w:rsid w:val="00F410D4"/>
    <w:rsid w:val="00F4188E"/>
    <w:rsid w:val="00F4475B"/>
    <w:rsid w:val="00F51896"/>
    <w:rsid w:val="00F55CC3"/>
    <w:rsid w:val="00F618CC"/>
    <w:rsid w:val="00F747AD"/>
    <w:rsid w:val="00F801B5"/>
    <w:rsid w:val="00F861BC"/>
    <w:rsid w:val="00FA3CDF"/>
    <w:rsid w:val="00FB3159"/>
    <w:rsid w:val="00FC4667"/>
    <w:rsid w:val="00FD4C37"/>
    <w:rsid w:val="00FD6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809F9E-4D9F-4006-B61E-5BDE5C21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C68"/>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rsid w:val="00572C6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572C68"/>
    <w:pPr>
      <w:pBdr>
        <w:top w:val="none" w:sz="0" w:space="0" w:color="auto"/>
      </w:pBdr>
      <w:spacing w:before="180"/>
      <w:outlineLvl w:val="1"/>
    </w:pPr>
    <w:rPr>
      <w:sz w:val="32"/>
    </w:rPr>
  </w:style>
  <w:style w:type="paragraph" w:styleId="Heading3">
    <w:name w:val="heading 3"/>
    <w:basedOn w:val="Heading2"/>
    <w:next w:val="Normal"/>
    <w:qFormat/>
    <w:rsid w:val="00572C68"/>
    <w:pPr>
      <w:spacing w:before="120"/>
      <w:outlineLvl w:val="2"/>
    </w:pPr>
    <w:rPr>
      <w:sz w:val="28"/>
    </w:rPr>
  </w:style>
  <w:style w:type="paragraph" w:styleId="Heading4">
    <w:name w:val="heading 4"/>
    <w:basedOn w:val="Heading3"/>
    <w:next w:val="Normal"/>
    <w:qFormat/>
    <w:rsid w:val="00572C68"/>
    <w:pPr>
      <w:ind w:left="1418" w:hanging="1418"/>
      <w:outlineLvl w:val="3"/>
    </w:pPr>
    <w:rPr>
      <w:sz w:val="24"/>
    </w:rPr>
  </w:style>
  <w:style w:type="paragraph" w:styleId="Heading5">
    <w:name w:val="heading 5"/>
    <w:basedOn w:val="Heading4"/>
    <w:next w:val="Normal"/>
    <w:qFormat/>
    <w:rsid w:val="00572C68"/>
    <w:pPr>
      <w:ind w:left="1701" w:hanging="1701"/>
      <w:outlineLvl w:val="4"/>
    </w:pPr>
    <w:rPr>
      <w:sz w:val="22"/>
    </w:rPr>
  </w:style>
  <w:style w:type="paragraph" w:styleId="Heading6">
    <w:name w:val="heading 6"/>
    <w:basedOn w:val="H6"/>
    <w:next w:val="Normal"/>
    <w:qFormat/>
    <w:rsid w:val="00572C68"/>
    <w:pPr>
      <w:outlineLvl w:val="5"/>
    </w:pPr>
  </w:style>
  <w:style w:type="paragraph" w:styleId="Heading7">
    <w:name w:val="heading 7"/>
    <w:basedOn w:val="H6"/>
    <w:next w:val="Normal"/>
    <w:qFormat/>
    <w:rsid w:val="00572C68"/>
    <w:pPr>
      <w:outlineLvl w:val="6"/>
    </w:pPr>
  </w:style>
  <w:style w:type="paragraph" w:styleId="Heading8">
    <w:name w:val="heading 8"/>
    <w:basedOn w:val="Heading1"/>
    <w:next w:val="Normal"/>
    <w:qFormat/>
    <w:rsid w:val="00572C68"/>
    <w:pPr>
      <w:ind w:left="0" w:firstLine="0"/>
      <w:outlineLvl w:val="7"/>
    </w:pPr>
  </w:style>
  <w:style w:type="paragraph" w:styleId="Heading9">
    <w:name w:val="heading 9"/>
    <w:basedOn w:val="Heading8"/>
    <w:next w:val="Normal"/>
    <w:qFormat/>
    <w:rsid w:val="00572C6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72C68"/>
    <w:pPr>
      <w:spacing w:before="180"/>
      <w:ind w:left="2693" w:hanging="2693"/>
    </w:pPr>
    <w:rPr>
      <w:b/>
    </w:rPr>
  </w:style>
  <w:style w:type="paragraph" w:styleId="TOC1">
    <w:name w:val="toc 1"/>
    <w:semiHidden/>
    <w:rsid w:val="00572C6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72C6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72C68"/>
    <w:pPr>
      <w:ind w:left="1701" w:hanging="1701"/>
    </w:pPr>
  </w:style>
  <w:style w:type="paragraph" w:styleId="TOC4">
    <w:name w:val="toc 4"/>
    <w:basedOn w:val="TOC3"/>
    <w:semiHidden/>
    <w:rsid w:val="00572C68"/>
    <w:pPr>
      <w:ind w:left="1418" w:hanging="1418"/>
    </w:pPr>
  </w:style>
  <w:style w:type="paragraph" w:styleId="TOC3">
    <w:name w:val="toc 3"/>
    <w:basedOn w:val="TOC2"/>
    <w:semiHidden/>
    <w:rsid w:val="00572C68"/>
    <w:pPr>
      <w:ind w:left="1134" w:hanging="1134"/>
    </w:pPr>
  </w:style>
  <w:style w:type="paragraph" w:styleId="TOC2">
    <w:name w:val="toc 2"/>
    <w:basedOn w:val="TOC1"/>
    <w:semiHidden/>
    <w:rsid w:val="00572C68"/>
    <w:pPr>
      <w:keepNext w:val="0"/>
      <w:spacing w:before="0"/>
      <w:ind w:left="851" w:hanging="851"/>
    </w:pPr>
    <w:rPr>
      <w:sz w:val="20"/>
    </w:rPr>
  </w:style>
  <w:style w:type="paragraph" w:styleId="Index2">
    <w:name w:val="index 2"/>
    <w:basedOn w:val="Index1"/>
    <w:semiHidden/>
    <w:rsid w:val="00572C68"/>
    <w:pPr>
      <w:ind w:left="284"/>
    </w:pPr>
  </w:style>
  <w:style w:type="paragraph" w:styleId="Index1">
    <w:name w:val="index 1"/>
    <w:basedOn w:val="Normal"/>
    <w:semiHidden/>
    <w:rsid w:val="00572C68"/>
    <w:pPr>
      <w:keepLines/>
      <w:spacing w:after="0"/>
    </w:pPr>
  </w:style>
  <w:style w:type="paragraph" w:customStyle="1" w:styleId="ZH">
    <w:name w:val="ZH"/>
    <w:rsid w:val="00572C68"/>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72C68"/>
    <w:pPr>
      <w:outlineLvl w:val="9"/>
    </w:pPr>
  </w:style>
  <w:style w:type="paragraph" w:styleId="ListNumber2">
    <w:name w:val="List Number 2"/>
    <w:basedOn w:val="ListNumber"/>
    <w:semiHidden/>
    <w:rsid w:val="00572C68"/>
    <w:pPr>
      <w:ind w:left="851"/>
    </w:pPr>
  </w:style>
  <w:style w:type="paragraph" w:styleId="Header">
    <w:name w:val="header"/>
    <w:semiHidden/>
    <w:rsid w:val="00572C68"/>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572C68"/>
    <w:rPr>
      <w:b/>
      <w:position w:val="6"/>
      <w:sz w:val="16"/>
    </w:rPr>
  </w:style>
  <w:style w:type="paragraph" w:styleId="FootnoteText">
    <w:name w:val="footnote text"/>
    <w:basedOn w:val="Normal"/>
    <w:semiHidden/>
    <w:rsid w:val="00572C68"/>
    <w:pPr>
      <w:keepLines/>
      <w:spacing w:after="0"/>
      <w:ind w:left="454" w:hanging="454"/>
    </w:pPr>
    <w:rPr>
      <w:sz w:val="16"/>
    </w:rPr>
  </w:style>
  <w:style w:type="paragraph" w:customStyle="1" w:styleId="TAH">
    <w:name w:val="TAH"/>
    <w:basedOn w:val="TAC"/>
    <w:rsid w:val="00572C68"/>
    <w:rPr>
      <w:b/>
    </w:rPr>
  </w:style>
  <w:style w:type="paragraph" w:customStyle="1" w:styleId="TAC">
    <w:name w:val="TAC"/>
    <w:basedOn w:val="TAL"/>
    <w:rsid w:val="00572C68"/>
    <w:pPr>
      <w:jc w:val="center"/>
    </w:pPr>
  </w:style>
  <w:style w:type="paragraph" w:customStyle="1" w:styleId="TF">
    <w:name w:val="TF"/>
    <w:basedOn w:val="TH"/>
    <w:rsid w:val="00572C68"/>
    <w:pPr>
      <w:keepNext w:val="0"/>
      <w:spacing w:before="0" w:after="240"/>
    </w:pPr>
  </w:style>
  <w:style w:type="paragraph" w:customStyle="1" w:styleId="NO">
    <w:name w:val="NO"/>
    <w:basedOn w:val="Normal"/>
    <w:rsid w:val="00572C68"/>
    <w:pPr>
      <w:keepLines/>
      <w:ind w:left="1135" w:hanging="851"/>
    </w:pPr>
  </w:style>
  <w:style w:type="paragraph" w:styleId="TOC9">
    <w:name w:val="toc 9"/>
    <w:basedOn w:val="TOC8"/>
    <w:semiHidden/>
    <w:rsid w:val="00572C68"/>
    <w:pPr>
      <w:ind w:left="1418" w:hanging="1418"/>
    </w:pPr>
  </w:style>
  <w:style w:type="paragraph" w:customStyle="1" w:styleId="EX">
    <w:name w:val="EX"/>
    <w:basedOn w:val="Normal"/>
    <w:rsid w:val="00572C68"/>
    <w:pPr>
      <w:keepLines/>
      <w:ind w:left="1702" w:hanging="1418"/>
    </w:pPr>
  </w:style>
  <w:style w:type="paragraph" w:customStyle="1" w:styleId="FP">
    <w:name w:val="FP"/>
    <w:basedOn w:val="Normal"/>
    <w:rsid w:val="00572C68"/>
    <w:pPr>
      <w:spacing w:after="0"/>
    </w:pPr>
  </w:style>
  <w:style w:type="paragraph" w:customStyle="1" w:styleId="LD">
    <w:name w:val="LD"/>
    <w:rsid w:val="00572C68"/>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72C68"/>
    <w:pPr>
      <w:spacing w:after="0"/>
    </w:pPr>
  </w:style>
  <w:style w:type="paragraph" w:customStyle="1" w:styleId="EW">
    <w:name w:val="EW"/>
    <w:basedOn w:val="EX"/>
    <w:rsid w:val="00572C68"/>
    <w:pPr>
      <w:spacing w:after="0"/>
    </w:pPr>
  </w:style>
  <w:style w:type="paragraph" w:styleId="TOC6">
    <w:name w:val="toc 6"/>
    <w:basedOn w:val="TOC5"/>
    <w:next w:val="Normal"/>
    <w:semiHidden/>
    <w:rsid w:val="00572C68"/>
    <w:pPr>
      <w:ind w:left="1985" w:hanging="1985"/>
    </w:pPr>
  </w:style>
  <w:style w:type="paragraph" w:styleId="TOC7">
    <w:name w:val="toc 7"/>
    <w:basedOn w:val="TOC6"/>
    <w:next w:val="Normal"/>
    <w:semiHidden/>
    <w:rsid w:val="00572C68"/>
    <w:pPr>
      <w:ind w:left="2268" w:hanging="2268"/>
    </w:pPr>
  </w:style>
  <w:style w:type="paragraph" w:styleId="ListBullet2">
    <w:name w:val="List Bullet 2"/>
    <w:basedOn w:val="ListBullet"/>
    <w:semiHidden/>
    <w:rsid w:val="00572C68"/>
    <w:pPr>
      <w:ind w:left="851"/>
    </w:pPr>
  </w:style>
  <w:style w:type="paragraph" w:styleId="ListBullet3">
    <w:name w:val="List Bullet 3"/>
    <w:basedOn w:val="ListBullet2"/>
    <w:semiHidden/>
    <w:rsid w:val="00572C68"/>
    <w:pPr>
      <w:ind w:left="1135"/>
    </w:pPr>
  </w:style>
  <w:style w:type="paragraph" w:styleId="ListNumber">
    <w:name w:val="List Number"/>
    <w:basedOn w:val="List"/>
    <w:semiHidden/>
    <w:rsid w:val="00572C68"/>
  </w:style>
  <w:style w:type="paragraph" w:customStyle="1" w:styleId="EQ">
    <w:name w:val="EQ"/>
    <w:basedOn w:val="Normal"/>
    <w:next w:val="Normal"/>
    <w:rsid w:val="00572C68"/>
    <w:pPr>
      <w:keepLines/>
      <w:tabs>
        <w:tab w:val="center" w:pos="4536"/>
        <w:tab w:val="right" w:pos="9072"/>
      </w:tabs>
    </w:pPr>
    <w:rPr>
      <w:noProof/>
    </w:rPr>
  </w:style>
  <w:style w:type="paragraph" w:customStyle="1" w:styleId="TH">
    <w:name w:val="TH"/>
    <w:basedOn w:val="Normal"/>
    <w:rsid w:val="00572C68"/>
    <w:pPr>
      <w:keepNext/>
      <w:keepLines/>
      <w:spacing w:before="60"/>
      <w:jc w:val="center"/>
    </w:pPr>
    <w:rPr>
      <w:rFonts w:ascii="Arial" w:hAnsi="Arial"/>
      <w:b/>
    </w:rPr>
  </w:style>
  <w:style w:type="paragraph" w:customStyle="1" w:styleId="NF">
    <w:name w:val="NF"/>
    <w:basedOn w:val="NO"/>
    <w:rsid w:val="00572C68"/>
    <w:pPr>
      <w:keepNext/>
      <w:spacing w:after="0"/>
    </w:pPr>
    <w:rPr>
      <w:rFonts w:ascii="Arial" w:hAnsi="Arial"/>
      <w:sz w:val="18"/>
    </w:rPr>
  </w:style>
  <w:style w:type="paragraph" w:customStyle="1" w:styleId="PL">
    <w:name w:val="PL"/>
    <w:rsid w:val="00572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72C68"/>
    <w:pPr>
      <w:jc w:val="right"/>
    </w:pPr>
  </w:style>
  <w:style w:type="paragraph" w:customStyle="1" w:styleId="H6">
    <w:name w:val="H6"/>
    <w:basedOn w:val="Heading5"/>
    <w:next w:val="Normal"/>
    <w:rsid w:val="00572C68"/>
    <w:pPr>
      <w:ind w:left="1985" w:hanging="1985"/>
      <w:outlineLvl w:val="9"/>
    </w:pPr>
    <w:rPr>
      <w:sz w:val="20"/>
    </w:rPr>
  </w:style>
  <w:style w:type="paragraph" w:customStyle="1" w:styleId="TAN">
    <w:name w:val="TAN"/>
    <w:basedOn w:val="TAL"/>
    <w:rsid w:val="00572C68"/>
    <w:pPr>
      <w:ind w:left="851" w:hanging="851"/>
    </w:pPr>
  </w:style>
  <w:style w:type="paragraph" w:customStyle="1" w:styleId="TAL">
    <w:name w:val="TAL"/>
    <w:basedOn w:val="Normal"/>
    <w:rsid w:val="00572C68"/>
    <w:pPr>
      <w:keepNext/>
      <w:keepLines/>
      <w:spacing w:after="0"/>
    </w:pPr>
    <w:rPr>
      <w:rFonts w:ascii="Arial" w:hAnsi="Arial"/>
      <w:sz w:val="18"/>
    </w:rPr>
  </w:style>
  <w:style w:type="paragraph" w:customStyle="1" w:styleId="ZA">
    <w:name w:val="ZA"/>
    <w:rsid w:val="00572C6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72C6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72C68"/>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72C6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72C68"/>
    <w:pPr>
      <w:framePr w:wrap="notBeside" w:y="16161"/>
    </w:pPr>
  </w:style>
  <w:style w:type="character" w:customStyle="1" w:styleId="ZGSM">
    <w:name w:val="ZGSM"/>
    <w:rsid w:val="00572C68"/>
  </w:style>
  <w:style w:type="paragraph" w:styleId="List2">
    <w:name w:val="List 2"/>
    <w:basedOn w:val="List"/>
    <w:semiHidden/>
    <w:rsid w:val="00572C68"/>
    <w:pPr>
      <w:ind w:left="851"/>
    </w:pPr>
  </w:style>
  <w:style w:type="paragraph" w:customStyle="1" w:styleId="ZG">
    <w:name w:val="ZG"/>
    <w:rsid w:val="00572C68"/>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572C68"/>
    <w:pPr>
      <w:ind w:left="1135"/>
    </w:pPr>
  </w:style>
  <w:style w:type="paragraph" w:styleId="List4">
    <w:name w:val="List 4"/>
    <w:basedOn w:val="List3"/>
    <w:semiHidden/>
    <w:rsid w:val="00572C68"/>
    <w:pPr>
      <w:ind w:left="1418"/>
    </w:pPr>
  </w:style>
  <w:style w:type="paragraph" w:styleId="List5">
    <w:name w:val="List 5"/>
    <w:basedOn w:val="List4"/>
    <w:semiHidden/>
    <w:rsid w:val="00572C68"/>
    <w:pPr>
      <w:ind w:left="1702"/>
    </w:pPr>
  </w:style>
  <w:style w:type="paragraph" w:customStyle="1" w:styleId="EditorsNote">
    <w:name w:val="Editor's Note"/>
    <w:basedOn w:val="NO"/>
    <w:rsid w:val="00572C68"/>
    <w:rPr>
      <w:color w:val="FF0000"/>
    </w:rPr>
  </w:style>
  <w:style w:type="paragraph" w:styleId="List">
    <w:name w:val="List"/>
    <w:basedOn w:val="Normal"/>
    <w:semiHidden/>
    <w:rsid w:val="00572C68"/>
    <w:pPr>
      <w:ind w:left="568" w:hanging="284"/>
    </w:pPr>
  </w:style>
  <w:style w:type="paragraph" w:styleId="ListBullet">
    <w:name w:val="List Bullet"/>
    <w:basedOn w:val="List"/>
    <w:semiHidden/>
    <w:rsid w:val="00572C68"/>
  </w:style>
  <w:style w:type="paragraph" w:styleId="ListBullet4">
    <w:name w:val="List Bullet 4"/>
    <w:basedOn w:val="ListBullet3"/>
    <w:semiHidden/>
    <w:rsid w:val="00572C68"/>
    <w:pPr>
      <w:ind w:left="1418"/>
    </w:pPr>
  </w:style>
  <w:style w:type="paragraph" w:styleId="ListBullet5">
    <w:name w:val="List Bullet 5"/>
    <w:basedOn w:val="ListBullet4"/>
    <w:semiHidden/>
    <w:rsid w:val="00572C68"/>
    <w:pPr>
      <w:ind w:left="1702"/>
    </w:pPr>
  </w:style>
  <w:style w:type="paragraph" w:customStyle="1" w:styleId="B1">
    <w:name w:val="B1"/>
    <w:basedOn w:val="List"/>
    <w:link w:val="B1Zchn"/>
    <w:rsid w:val="00572C68"/>
  </w:style>
  <w:style w:type="paragraph" w:customStyle="1" w:styleId="B2">
    <w:name w:val="B2"/>
    <w:basedOn w:val="List2"/>
    <w:rsid w:val="00572C68"/>
  </w:style>
  <w:style w:type="paragraph" w:customStyle="1" w:styleId="B3">
    <w:name w:val="B3"/>
    <w:basedOn w:val="List3"/>
    <w:rsid w:val="00572C68"/>
  </w:style>
  <w:style w:type="paragraph" w:customStyle="1" w:styleId="B4">
    <w:name w:val="B4"/>
    <w:basedOn w:val="List4"/>
    <w:rsid w:val="00572C68"/>
  </w:style>
  <w:style w:type="paragraph" w:customStyle="1" w:styleId="B5">
    <w:name w:val="B5"/>
    <w:basedOn w:val="List5"/>
    <w:rsid w:val="00572C68"/>
  </w:style>
  <w:style w:type="paragraph" w:styleId="Footer">
    <w:name w:val="footer"/>
    <w:basedOn w:val="Header"/>
    <w:semiHidden/>
    <w:rsid w:val="00572C68"/>
    <w:pPr>
      <w:jc w:val="center"/>
    </w:pPr>
    <w:rPr>
      <w:i/>
    </w:rPr>
  </w:style>
  <w:style w:type="paragraph" w:customStyle="1" w:styleId="ZTD">
    <w:name w:val="ZTD"/>
    <w:basedOn w:val="ZB"/>
    <w:rsid w:val="00572C68"/>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목록 단락,列出段落,列表段落,リスト段落,¥¡¡¡¡ì¬º¥¹¥È¶ÎÂä,ÁÐ³ö¶ÎÂä,列表段落1,—ño’i—Ž,¥ê¥¹¥È¶ÎÂä,1st level - Bullet List Paragraph,Lettre d'introduction,Paragrafo elenco,Normal bullet 2,Bullet list,목록단락"/>
    <w:basedOn w:val="Normal"/>
    <w:link w:val="ListParagraphChar"/>
    <w:uiPriority w:val="34"/>
    <w:qFormat/>
    <w:rsid w:val="002349E6"/>
    <w:pPr>
      <w:ind w:left="720"/>
      <w:contextualSpacing/>
    </w:pPr>
  </w:style>
  <w:style w:type="character" w:customStyle="1" w:styleId="ListParagraphChar">
    <w:name w:val="List Paragraph Char"/>
    <w:aliases w:val="- Bullets Char,?? ?? Char,????? Char,???? Char,Lista1 Char,列出段落1 Char,中等深浅网格 1 - 着色 21 Char,목록 단락 Char,列出段落 Char,列表段落 Char,リスト段落 Char,¥¡¡¡¡ì¬º¥¹¥È¶ÎÂä Char,ÁÐ³ö¶ÎÂä Char,列表段落1 Char,—ño’i—Ž Char,¥ê¥¹¥È¶ÎÂä Char,Paragrafo elenco Char"/>
    <w:link w:val="ListParagraph"/>
    <w:uiPriority w:val="34"/>
    <w:qFormat/>
    <w:rsid w:val="007D57E3"/>
    <w:rPr>
      <w:rFonts w:ascii="Times New Roman" w:hAnsi="Times New Roman"/>
      <w:lang w:val="en-GB"/>
    </w:rPr>
  </w:style>
  <w:style w:type="paragraph" w:styleId="Caption">
    <w:name w:val="caption"/>
    <w:basedOn w:val="Normal"/>
    <w:next w:val="Normal"/>
    <w:uiPriority w:val="35"/>
    <w:unhideWhenUsed/>
    <w:qFormat/>
    <w:rsid w:val="008051F8"/>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E36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6C9"/>
    <w:rPr>
      <w:rFonts w:ascii="Segoe UI" w:hAnsi="Segoe UI" w:cs="Segoe UI"/>
      <w:sz w:val="18"/>
      <w:szCs w:val="18"/>
      <w:lang w:val="en-GB"/>
    </w:rPr>
  </w:style>
  <w:style w:type="table" w:styleId="TableGrid">
    <w:name w:val="Table Grid"/>
    <w:basedOn w:val="TableNormal"/>
    <w:uiPriority w:val="39"/>
    <w:rsid w:val="00D05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link w:val="B1"/>
    <w:rsid w:val="007F2896"/>
    <w:rPr>
      <w:rFonts w:ascii="Times New Roman" w:hAnsi="Times New Roman"/>
      <w:lang w:val="en-GB"/>
    </w:rPr>
  </w:style>
  <w:style w:type="paragraph" w:styleId="DocumentMap">
    <w:name w:val="Document Map"/>
    <w:basedOn w:val="Normal"/>
    <w:link w:val="DocumentMapChar"/>
    <w:uiPriority w:val="99"/>
    <w:semiHidden/>
    <w:unhideWhenUsed/>
    <w:rsid w:val="00EC2E28"/>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C2E28"/>
    <w:rPr>
      <w:rFonts w:ascii="Tahoma" w:hAnsi="Tahoma" w:cs="Tahoma"/>
      <w:sz w:val="16"/>
      <w:szCs w:val="16"/>
      <w:lang w:val="en-GB"/>
    </w:rPr>
  </w:style>
  <w:style w:type="character" w:customStyle="1" w:styleId="apple-converted-space">
    <w:name w:val="apple-converted-space"/>
    <w:basedOn w:val="DefaultParagraphFont"/>
    <w:rsid w:val="00852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B94E9-D984-478D-9C9C-1B61A969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9350</TotalTime>
  <Pages>7</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WF</cp:lastModifiedBy>
  <cp:revision>249</cp:revision>
  <cp:lastPrinted>1900-01-01T05:00:00Z</cp:lastPrinted>
  <dcterms:created xsi:type="dcterms:W3CDTF">2019-08-14T14:40:00Z</dcterms:created>
  <dcterms:modified xsi:type="dcterms:W3CDTF">2020-05-26T07:25:00Z</dcterms:modified>
</cp:coreProperties>
</file>