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498A" w14:textId="294B0C96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615443" w:rsidRPr="00615443">
        <w:rPr>
          <w:sz w:val="32"/>
          <w:szCs w:val="32"/>
        </w:rPr>
        <w:t>200</w:t>
      </w:r>
      <w:r w:rsidR="00A44EF5">
        <w:rPr>
          <w:sz w:val="32"/>
          <w:szCs w:val="32"/>
        </w:rPr>
        <w:t>xxxx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13D0301F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615443">
        <w:t>Moderator (</w:t>
      </w:r>
      <w:r w:rsidR="00F64C2B" w:rsidRPr="00965597">
        <w:t>Ericsson</w:t>
      </w:r>
      <w:r w:rsidR="00615443">
        <w:t>)</w:t>
      </w:r>
    </w:p>
    <w:p w14:paraId="5EBFD46A" w14:textId="1639F6F4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>Feature lead summary #</w:t>
      </w:r>
      <w:r w:rsidR="00304425">
        <w:t>2</w:t>
      </w:r>
      <w:r w:rsidR="00B12BF6">
        <w:t xml:space="preserve">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proofErr w:type="spellStart"/>
      <w:r w:rsidR="000B449B" w:rsidRPr="000B449B">
        <w:rPr>
          <w:i/>
          <w:iCs/>
        </w:rPr>
        <w:t>commonSequence</w:t>
      </w:r>
      <w:proofErr w:type="spellEnd"/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BodyText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SimSun"/>
        </w:rPr>
      </w:pPr>
      <w:r w:rsidRPr="000958B8">
        <w:rPr>
          <w:rFonts w:eastAsia="SimSun"/>
          <w:b/>
          <w:bCs/>
        </w:rPr>
        <w:t xml:space="preserve">Alt. </w:t>
      </w:r>
      <w:r w:rsidR="00772760" w:rsidRPr="000958B8">
        <w:rPr>
          <w:rFonts w:eastAsia="SimSun"/>
          <w:b/>
          <w:bCs/>
        </w:rPr>
        <w:t>2</w:t>
      </w:r>
      <w:r w:rsidR="000958B8" w:rsidRPr="000958B8">
        <w:rPr>
          <w:rFonts w:eastAsia="SimSun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BodyText"/>
        <w:rPr>
          <w:rFonts w:eastAsia="SimSun"/>
        </w:rPr>
      </w:pPr>
      <w:r w:rsidRPr="00205AA0">
        <w:rPr>
          <w:rFonts w:eastAsia="SimSun"/>
        </w:rPr>
        <w:t>Maintain existing description of common NWUS sequence in TS 36.211</w:t>
      </w:r>
      <w:r>
        <w:rPr>
          <w:rFonts w:eastAsia="SimSun"/>
        </w:rPr>
        <w:t>.</w:t>
      </w:r>
    </w:p>
    <w:p w14:paraId="34718995" w14:textId="3F45018F" w:rsidR="00A900CE" w:rsidRDefault="00A900CE" w:rsidP="00A900CE">
      <w:pPr>
        <w:pStyle w:val="Heading2"/>
        <w:rPr>
          <w:lang w:val="en-US"/>
        </w:rPr>
      </w:pPr>
      <w:bookmarkStart w:id="23" w:name="_Ref41291025"/>
      <w:r>
        <w:rPr>
          <w:lang w:val="en-US"/>
        </w:rPr>
        <w:t>Companies’ preparatory comments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865A78" w:rsidRPr="00F37441" w14:paraId="1FA5DB40" w14:textId="77777777" w:rsidTr="00AA21BC">
        <w:tc>
          <w:tcPr>
            <w:tcW w:w="1717" w:type="dxa"/>
          </w:tcPr>
          <w:p w14:paraId="750394BF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32" w:type="dxa"/>
          </w:tcPr>
          <w:p w14:paraId="256E4DC9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080" w:type="dxa"/>
          </w:tcPr>
          <w:p w14:paraId="13AAEF2A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65A78" w:rsidRPr="00F37441" w14:paraId="095D235B" w14:textId="77777777" w:rsidTr="00AA21BC">
        <w:tc>
          <w:tcPr>
            <w:tcW w:w="1717" w:type="dxa"/>
          </w:tcPr>
          <w:p w14:paraId="38D8FA8C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32" w:type="dxa"/>
          </w:tcPr>
          <w:p w14:paraId="77108D98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80" w:type="dxa"/>
          </w:tcPr>
          <w:p w14:paraId="5114FE06" w14:textId="77777777" w:rsidR="00865A78" w:rsidRPr="00A97ADA" w:rsidRDefault="00865A78" w:rsidP="00AA21BC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 xml:space="preserve">Support Alt1. As explained in our </w:t>
            </w:r>
            <w:proofErr w:type="spellStart"/>
            <w:r w:rsidRPr="00A97ADA">
              <w:rPr>
                <w:rFonts w:cs="Arial"/>
                <w:sz w:val="20"/>
                <w:szCs w:val="20"/>
                <w:lang w:eastAsia="ja-JP"/>
              </w:rPr>
              <w:t>Tdoc</w:t>
            </w:r>
            <w:proofErr w:type="spellEnd"/>
            <w:r w:rsidRPr="00A97ADA">
              <w:rPr>
                <w:rFonts w:cs="Arial"/>
                <w:sz w:val="20"/>
                <w:szCs w:val="20"/>
                <w:lang w:eastAsia="ja-JP"/>
              </w:rPr>
              <w:t>, the current spec has the following problems:</w:t>
            </w:r>
          </w:p>
          <w:p w14:paraId="2D62051F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terminology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is not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aligned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, i.e., TS 36.211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uses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“non-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NWUS”, and TS 36.331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uses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“g0”. </w:t>
            </w:r>
          </w:p>
          <w:p w14:paraId="246B410B" w14:textId="77777777" w:rsidR="00865A78" w:rsidRPr="00A97ADA" w:rsidRDefault="00865A78" w:rsidP="00AA21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And it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seems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in TS 36.331, i.e., “</w:t>
            </w:r>
            <w:proofErr w:type="spellStart"/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>value</w:t>
            </w:r>
            <w:proofErr w:type="spellEnd"/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 xml:space="preserve">” is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duplicated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TS 36.211.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TS 36.211,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configured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is not “g0”, the common WUS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sequence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7ADA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A97ADA">
              <w:rPr>
                <w:rFonts w:ascii="Arial" w:hAnsi="Arial" w:cs="Arial"/>
                <w:sz w:val="20"/>
                <w:szCs w:val="20"/>
              </w:rPr>
              <w:t xml:space="preserve"> be g=126.</w:t>
            </w:r>
          </w:p>
          <w:p w14:paraId="41AB011D" w14:textId="77777777" w:rsidR="00865A78" w:rsidRDefault="00865A78" w:rsidP="00AA2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>
              <w:rPr>
                <w:rFonts w:cs="Arial"/>
                <w:sz w:val="20"/>
                <w:szCs w:val="20"/>
              </w:rPr>
              <w:t>can</w:t>
            </w:r>
            <w:r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567F43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>Ok to have a joint discussion with eMTC.</w:t>
            </w:r>
          </w:p>
        </w:tc>
      </w:tr>
    </w:tbl>
    <w:p w14:paraId="5559B2E0" w14:textId="552210C1" w:rsidR="00865A78" w:rsidRDefault="00865A78" w:rsidP="00865A78">
      <w:pPr>
        <w:rPr>
          <w:lang w:eastAsia="ja-JP"/>
        </w:rPr>
      </w:pPr>
    </w:p>
    <w:p w14:paraId="16E9ACE2" w14:textId="06D33095" w:rsidR="00865A78" w:rsidRPr="00A1575E" w:rsidRDefault="00865A78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 xml:space="preserve">FL </w:t>
      </w:r>
      <w:r w:rsidR="006262E1">
        <w:rPr>
          <w:b/>
          <w:bCs/>
          <w:lang w:eastAsia="ja-JP"/>
        </w:rPr>
        <w:t>p</w:t>
      </w:r>
      <w:r w:rsidRPr="00A1575E">
        <w:rPr>
          <w:b/>
          <w:bCs/>
          <w:lang w:eastAsia="ja-JP"/>
        </w:rPr>
        <w:t>roposal</w:t>
      </w:r>
      <w:r w:rsidR="004B4E8E">
        <w:rPr>
          <w:b/>
          <w:bCs/>
          <w:lang w:eastAsia="ja-JP"/>
        </w:rPr>
        <w:t xml:space="preserve"> following preparatory phase</w:t>
      </w:r>
    </w:p>
    <w:p w14:paraId="550A6466" w14:textId="6035692E" w:rsidR="00865A78" w:rsidRDefault="00865A78" w:rsidP="00865A78">
      <w:pPr>
        <w:rPr>
          <w:lang w:eastAsia="ja-JP"/>
        </w:rPr>
      </w:pPr>
      <w:r>
        <w:rPr>
          <w:lang w:eastAsia="ja-JP"/>
        </w:rPr>
        <w:t>Email discussion #1: Alignment of non-group WUS between RAN1 and RAN2 specification</w:t>
      </w:r>
      <w:r w:rsidR="00A1575E">
        <w:rPr>
          <w:lang w:eastAsia="ja-JP"/>
        </w:rPr>
        <w:t>s</w:t>
      </w:r>
      <w:r w:rsidR="00AE3ACD">
        <w:rPr>
          <w:lang w:eastAsia="ja-JP"/>
        </w:rPr>
        <w:t xml:space="preserve"> for both</w:t>
      </w:r>
      <w:r w:rsidR="00400F59">
        <w:rPr>
          <w:lang w:eastAsia="ja-JP"/>
        </w:rPr>
        <w:t xml:space="preserve"> </w:t>
      </w:r>
      <w:r w:rsidR="00AE3ACD">
        <w:rPr>
          <w:lang w:eastAsia="ja-JP"/>
        </w:rPr>
        <w:t>NB-IoT</w:t>
      </w:r>
      <w:r w:rsidR="00400F59">
        <w:rPr>
          <w:lang w:eastAsia="ja-JP"/>
        </w:rPr>
        <w:t xml:space="preserve"> and LTE-MTC</w:t>
      </w:r>
      <w:r>
        <w:rPr>
          <w:lang w:eastAsia="ja-JP"/>
        </w:rPr>
        <w:t>.</w:t>
      </w:r>
    </w:p>
    <w:p w14:paraId="191E1DD2" w14:textId="2FA21370" w:rsidR="00A1575E" w:rsidRDefault="00A1575E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>Alt</w:t>
      </w:r>
      <w:r>
        <w:rPr>
          <w:b/>
          <w:bCs/>
          <w:lang w:eastAsia="ja-JP"/>
        </w:rPr>
        <w:t xml:space="preserve"> 1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Endorse </w:t>
      </w:r>
      <w:r w:rsidR="006C27F0">
        <w:rPr>
          <w:lang w:eastAsia="ja-JP"/>
        </w:rPr>
        <w:t xml:space="preserve">presented </w:t>
      </w:r>
      <w:r>
        <w:rPr>
          <w:lang w:eastAsia="ja-JP"/>
        </w:rPr>
        <w:t xml:space="preserve">TP for Sect. </w:t>
      </w:r>
      <w:r w:rsidR="00C23F79">
        <w:rPr>
          <w:lang w:eastAsia="ja-JP"/>
        </w:rPr>
        <w:t>10.2</w:t>
      </w:r>
      <w:r>
        <w:rPr>
          <w:lang w:eastAsia="ja-JP"/>
        </w:rPr>
        <w:t>.</w:t>
      </w:r>
      <w:r w:rsidR="00C23F79">
        <w:rPr>
          <w:lang w:eastAsia="ja-JP"/>
        </w:rPr>
        <w:t>6</w:t>
      </w:r>
      <w:r>
        <w:rPr>
          <w:lang w:eastAsia="ja-JP"/>
        </w:rPr>
        <w:t>B.1</w:t>
      </w:r>
      <w:r w:rsidR="00AE3ACD">
        <w:rPr>
          <w:lang w:eastAsia="ja-JP"/>
        </w:rPr>
        <w:t xml:space="preserve"> (6.11</w:t>
      </w:r>
      <w:r w:rsidR="00400F59">
        <w:rPr>
          <w:lang w:eastAsia="ja-JP"/>
        </w:rPr>
        <w:t>B.1 for LTE-MTC</w:t>
      </w:r>
      <w:r w:rsidR="00AE3ACD">
        <w:rPr>
          <w:lang w:eastAsia="ja-JP"/>
        </w:rPr>
        <w:t>)</w:t>
      </w:r>
      <w:r>
        <w:rPr>
          <w:lang w:eastAsia="ja-JP"/>
        </w:rPr>
        <w:t xml:space="preserve"> of TS 36.211.</w:t>
      </w:r>
    </w:p>
    <w:p w14:paraId="3C3D6B68" w14:textId="407EA823" w:rsidR="00AE3ACD" w:rsidRDefault="00865A78" w:rsidP="00A1575E">
      <w:pPr>
        <w:rPr>
          <w:lang w:eastAsia="ja-JP"/>
        </w:rPr>
      </w:pPr>
      <w:r w:rsidRPr="00A1575E">
        <w:rPr>
          <w:b/>
          <w:bCs/>
          <w:lang w:eastAsia="ja-JP"/>
        </w:rPr>
        <w:t>Alt</w:t>
      </w:r>
      <w:r w:rsidR="00A1575E">
        <w:rPr>
          <w:b/>
          <w:bCs/>
          <w:lang w:eastAsia="ja-JP"/>
        </w:rPr>
        <w:t xml:space="preserve"> 2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Maintain current spec in Sect. </w:t>
      </w:r>
      <w:r w:rsidR="00C23F79">
        <w:rPr>
          <w:lang w:eastAsia="ja-JP"/>
        </w:rPr>
        <w:t>10</w:t>
      </w:r>
      <w:r>
        <w:rPr>
          <w:lang w:eastAsia="ja-JP"/>
        </w:rPr>
        <w:t>.</w:t>
      </w:r>
      <w:r w:rsidR="00C23F79">
        <w:rPr>
          <w:lang w:eastAsia="ja-JP"/>
        </w:rPr>
        <w:t>2.6</w:t>
      </w:r>
      <w:r>
        <w:rPr>
          <w:lang w:eastAsia="ja-JP"/>
        </w:rPr>
        <w:t>B.1</w:t>
      </w:r>
      <w:r w:rsidR="00400F59">
        <w:rPr>
          <w:lang w:eastAsia="ja-JP"/>
        </w:rPr>
        <w:t xml:space="preserve"> (6.11B.1 for LTE-MTC)</w:t>
      </w:r>
      <w:r>
        <w:rPr>
          <w:lang w:eastAsia="ja-JP"/>
        </w:rPr>
        <w:t xml:space="preserve"> of TS 36.211.</w:t>
      </w:r>
    </w:p>
    <w:p w14:paraId="1D403EF3" w14:textId="0B5DD6EB" w:rsidR="00304425" w:rsidRDefault="00304425" w:rsidP="00304425">
      <w:pPr>
        <w:pStyle w:val="Heading2"/>
        <w:rPr>
          <w:lang w:val="en-US"/>
        </w:rPr>
      </w:pPr>
      <w:r>
        <w:rPr>
          <w:lang w:val="en-US"/>
        </w:rPr>
        <w:t xml:space="preserve">Companies’ </w:t>
      </w:r>
      <w:r w:rsidR="00BE4F44">
        <w:rPr>
          <w:lang w:val="en-US"/>
        </w:rPr>
        <w:t>positions</w:t>
      </w:r>
    </w:p>
    <w:p w14:paraId="3A0D2D32" w14:textId="16E7CEC2" w:rsidR="00304425" w:rsidRDefault="00304425" w:rsidP="00304425">
      <w:pPr>
        <w:rPr>
          <w:lang w:eastAsia="ja-JP"/>
        </w:rPr>
      </w:pPr>
      <w:r>
        <w:rPr>
          <w:lang w:eastAsia="ja-JP"/>
        </w:rPr>
        <w:t>As presented in Sec. 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_Ref41291025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2.2</w:t>
      </w:r>
      <w:r>
        <w:rPr>
          <w:lang w:eastAsia="ja-JP"/>
        </w:rPr>
        <w:fldChar w:fldCharType="end"/>
      </w:r>
      <w:r>
        <w:rPr>
          <w:lang w:eastAsia="ja-JP"/>
        </w:rPr>
        <w:t xml:space="preserve">, there are two alternatives. Companies are invited to present their </w:t>
      </w:r>
      <w:r w:rsidR="00BE4F44">
        <w:rPr>
          <w:lang w:eastAsia="ja-JP"/>
        </w:rPr>
        <w:t xml:space="preserve">positions related to the </w:t>
      </w:r>
      <w:r>
        <w:rPr>
          <w:lang w:eastAsia="ja-JP"/>
        </w:rPr>
        <w:t>two alternatives in the table below</w:t>
      </w:r>
      <w:r w:rsidR="00D20215">
        <w:rPr>
          <w:lang w:eastAsia="ja-JP"/>
        </w:rPr>
        <w:t xml:space="preserve">, including possible </w:t>
      </w:r>
      <w:r w:rsidR="00BE4F44">
        <w:rPr>
          <w:lang w:eastAsia="ja-JP"/>
        </w:rPr>
        <w:t xml:space="preserve">minor </w:t>
      </w:r>
      <w:r w:rsidR="00D20215">
        <w:rPr>
          <w:lang w:eastAsia="ja-JP"/>
        </w:rPr>
        <w:t>modifications of those alternatives.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2"/>
        <w:gridCol w:w="1639"/>
        <w:gridCol w:w="6798"/>
      </w:tblGrid>
      <w:tr w:rsidR="00D34B2B" w:rsidRPr="00F37441" w14:paraId="50009C6A" w14:textId="77777777" w:rsidTr="00F019B0">
        <w:tc>
          <w:tcPr>
            <w:tcW w:w="619" w:type="pct"/>
          </w:tcPr>
          <w:p w14:paraId="0C342595" w14:textId="77777777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851" w:type="pct"/>
          </w:tcPr>
          <w:p w14:paraId="62DE2202" w14:textId="6DA03BB7" w:rsidR="00F019B0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D34B2B">
              <w:rPr>
                <w:b/>
                <w:bCs/>
                <w:sz w:val="20"/>
                <w:szCs w:val="20"/>
                <w:lang w:eastAsia="ja-JP"/>
              </w:rPr>
              <w:t>P</w:t>
            </w:r>
            <w:r w:rsidR="00F019B0">
              <w:rPr>
                <w:b/>
                <w:bCs/>
                <w:sz w:val="20"/>
                <w:szCs w:val="20"/>
                <w:lang w:eastAsia="ja-JP"/>
              </w:rPr>
              <w:t>reference</w:t>
            </w:r>
          </w:p>
          <w:p w14:paraId="4B5B015D" w14:textId="09B7950F" w:rsidR="00D34B2B" w:rsidRPr="00D34B2B" w:rsidRDefault="00F019B0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(Alt. 1 or Alt. 2)</w:t>
            </w:r>
          </w:p>
        </w:tc>
        <w:tc>
          <w:tcPr>
            <w:tcW w:w="3530" w:type="pct"/>
          </w:tcPr>
          <w:p w14:paraId="5BFB3A83" w14:textId="42803416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063BE" w:rsidRPr="00F37441" w14:paraId="3B8CEE0A" w14:textId="77777777" w:rsidTr="00F019B0">
        <w:tc>
          <w:tcPr>
            <w:tcW w:w="619" w:type="pct"/>
          </w:tcPr>
          <w:p w14:paraId="427D6CC5" w14:textId="1EF470B9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851" w:type="pct"/>
          </w:tcPr>
          <w:p w14:paraId="0867C879" w14:textId="65F69838" w:rsidR="008063BE" w:rsidRPr="00F37441" w:rsidRDefault="000E60CD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Alt. 1</w:t>
            </w:r>
          </w:p>
        </w:tc>
        <w:tc>
          <w:tcPr>
            <w:tcW w:w="3530" w:type="pct"/>
          </w:tcPr>
          <w:p w14:paraId="0EDFD221" w14:textId="313453D8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formulation better reflects the partition between TS 36.211 and TS 36.331.</w:t>
            </w:r>
          </w:p>
        </w:tc>
        <w:bookmarkStart w:id="24" w:name="_GoBack"/>
        <w:bookmarkEnd w:id="24"/>
      </w:tr>
    </w:tbl>
    <w:p w14:paraId="2D9F2053" w14:textId="77777777" w:rsidR="00304425" w:rsidRPr="00304425" w:rsidRDefault="00304425" w:rsidP="00304425">
      <w:pPr>
        <w:rPr>
          <w:lang w:eastAsia="ja-JP"/>
        </w:rPr>
      </w:pPr>
    </w:p>
    <w:p w14:paraId="56051D42" w14:textId="77777777" w:rsidR="00304425" w:rsidRDefault="00304425" w:rsidP="00A1575E">
      <w:pPr>
        <w:rPr>
          <w:lang w:eastAsia="ja-JP"/>
        </w:rPr>
      </w:pPr>
    </w:p>
    <w:p w14:paraId="7DFA3E7F" w14:textId="56FD3A93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25" w:name="_In-sequence_SDU_delivery"/>
      <w:bookmarkEnd w:id="25"/>
      <w:r w:rsidRPr="00965597">
        <w:rPr>
          <w:lang w:val="en-US"/>
        </w:rPr>
        <w:lastRenderedPageBreak/>
        <w:t>References</w:t>
      </w:r>
    </w:p>
    <w:p w14:paraId="043C88CC" w14:textId="2279E6A7" w:rsidR="005F3025" w:rsidRDefault="009C39F7" w:rsidP="00A575AC">
      <w:pPr>
        <w:pStyle w:val="Reference"/>
      </w:pPr>
      <w:bookmarkStart w:id="26" w:name="_Ref40691603"/>
      <w:bookmarkStart w:id="27" w:name="_Ref174151459"/>
      <w:bookmarkStart w:id="28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26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29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29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30" w:name="_Ref40703008"/>
      <w:r>
        <w:rPr>
          <w:bCs/>
          <w:kern w:val="2"/>
        </w:rPr>
        <w:t xml:space="preserve">TS 36.211, </w:t>
      </w:r>
      <w:bookmarkStart w:id="31" w:name="OLE_LINK45"/>
      <w:bookmarkStart w:id="32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1"/>
      <w:bookmarkEnd w:id="32"/>
      <w:r w:rsidR="002274A2">
        <w:t>,” 3GPP, V16.1.0, March 2020.</w:t>
      </w:r>
      <w:bookmarkEnd w:id="30"/>
    </w:p>
    <w:p w14:paraId="29B47181" w14:textId="798CC589" w:rsidR="00375F26" w:rsidRPr="00FE59D9" w:rsidRDefault="00375F26" w:rsidP="00FE59D9">
      <w:pPr>
        <w:pStyle w:val="Reference"/>
      </w:pPr>
      <w:bookmarkStart w:id="33" w:name="_Ref40691539"/>
      <w:r>
        <w:t>R2-2004040,</w:t>
      </w:r>
      <w:bookmarkEnd w:id="33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27"/>
    <w:bookmarkEnd w:id="28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D594" w14:textId="77777777" w:rsidR="0040588B" w:rsidRDefault="0040588B" w:rsidP="00A575AC">
      <w:r>
        <w:separator/>
      </w:r>
    </w:p>
    <w:p w14:paraId="5CF66C5A" w14:textId="77777777" w:rsidR="0040588B" w:rsidRDefault="0040588B" w:rsidP="00A575AC"/>
  </w:endnote>
  <w:endnote w:type="continuationSeparator" w:id="0">
    <w:p w14:paraId="5AECCC1B" w14:textId="77777777" w:rsidR="0040588B" w:rsidRDefault="0040588B" w:rsidP="00A575AC">
      <w:r>
        <w:continuationSeparator/>
      </w:r>
    </w:p>
    <w:p w14:paraId="495F08D7" w14:textId="77777777" w:rsidR="0040588B" w:rsidRDefault="0040588B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57A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A1BD" w14:textId="77777777" w:rsidR="0040588B" w:rsidRDefault="0040588B" w:rsidP="00A575AC">
      <w:r>
        <w:separator/>
      </w:r>
    </w:p>
    <w:p w14:paraId="20B4956C" w14:textId="77777777" w:rsidR="0040588B" w:rsidRDefault="0040588B" w:rsidP="00A575AC"/>
  </w:footnote>
  <w:footnote w:type="continuationSeparator" w:id="0">
    <w:p w14:paraId="699A47AD" w14:textId="77777777" w:rsidR="0040588B" w:rsidRDefault="0040588B" w:rsidP="00A575AC">
      <w:r>
        <w:continuationSeparator/>
      </w:r>
    </w:p>
    <w:p w14:paraId="5EBC94C2" w14:textId="77777777" w:rsidR="0040588B" w:rsidRDefault="0040588B" w:rsidP="00A5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59E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60CD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25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F59"/>
    <w:rsid w:val="00402E2B"/>
    <w:rsid w:val="0040512B"/>
    <w:rsid w:val="0040588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ACA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4E8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B8C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15443"/>
    <w:rsid w:val="00620A71"/>
    <w:rsid w:val="00620D80"/>
    <w:rsid w:val="006234A6"/>
    <w:rsid w:val="006262E1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27F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63BE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78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31D8"/>
    <w:rsid w:val="00A048A8"/>
    <w:rsid w:val="00A04F49"/>
    <w:rsid w:val="00A10116"/>
    <w:rsid w:val="00A13E54"/>
    <w:rsid w:val="00A1575E"/>
    <w:rsid w:val="00A17F63"/>
    <w:rsid w:val="00A2193B"/>
    <w:rsid w:val="00A2351A"/>
    <w:rsid w:val="00A264A9"/>
    <w:rsid w:val="00A26DCF"/>
    <w:rsid w:val="00A27785"/>
    <w:rsid w:val="00A30187"/>
    <w:rsid w:val="00A33749"/>
    <w:rsid w:val="00A3448A"/>
    <w:rsid w:val="00A34685"/>
    <w:rsid w:val="00A36297"/>
    <w:rsid w:val="00A41E2B"/>
    <w:rsid w:val="00A44EF5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C6EEE"/>
    <w:rsid w:val="00AD0AA3"/>
    <w:rsid w:val="00AD2ED0"/>
    <w:rsid w:val="00AD3F94"/>
    <w:rsid w:val="00AD4A5A"/>
    <w:rsid w:val="00AD6160"/>
    <w:rsid w:val="00AE27AC"/>
    <w:rsid w:val="00AE3ACD"/>
    <w:rsid w:val="00AE40E0"/>
    <w:rsid w:val="00AE476F"/>
    <w:rsid w:val="00AE4DBA"/>
    <w:rsid w:val="00AE4F07"/>
    <w:rsid w:val="00AF1C5D"/>
    <w:rsid w:val="00AF42D7"/>
    <w:rsid w:val="00AF4D3D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4F4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F79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0215"/>
    <w:rsid w:val="00D217FC"/>
    <w:rsid w:val="00D239A7"/>
    <w:rsid w:val="00D23F47"/>
    <w:rsid w:val="00D34B2B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839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035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10"/>
    <w:rsid w:val="00EE5B0D"/>
    <w:rsid w:val="00EF18FE"/>
    <w:rsid w:val="00EF5787"/>
    <w:rsid w:val="00EF60D0"/>
    <w:rsid w:val="00F019B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459E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0459E2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0459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459E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59E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459E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459E2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0459E2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459E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459E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459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59E2"/>
  </w:style>
  <w:style w:type="paragraph" w:styleId="TOC8">
    <w:name w:val="toc 8"/>
    <w:basedOn w:val="TOC1"/>
    <w:uiPriority w:val="39"/>
    <w:rsid w:val="000459E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459E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0459E2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0459E2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0459E2"/>
    <w:pPr>
      <w:ind w:left="1701" w:hanging="1701"/>
    </w:pPr>
  </w:style>
  <w:style w:type="paragraph" w:styleId="TOC4">
    <w:name w:val="toc 4"/>
    <w:basedOn w:val="TOC3"/>
    <w:uiPriority w:val="39"/>
    <w:rsid w:val="000459E2"/>
    <w:pPr>
      <w:ind w:left="1418" w:hanging="1418"/>
    </w:pPr>
  </w:style>
  <w:style w:type="paragraph" w:styleId="TOC3">
    <w:name w:val="toc 3"/>
    <w:basedOn w:val="TOC2"/>
    <w:uiPriority w:val="39"/>
    <w:rsid w:val="000459E2"/>
    <w:pPr>
      <w:ind w:left="1134" w:hanging="1134"/>
    </w:pPr>
  </w:style>
  <w:style w:type="paragraph" w:styleId="TOC2">
    <w:name w:val="toc 2"/>
    <w:basedOn w:val="TOC1"/>
    <w:uiPriority w:val="39"/>
    <w:rsid w:val="000459E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459E2"/>
    <w:pPr>
      <w:ind w:left="284"/>
    </w:pPr>
  </w:style>
  <w:style w:type="paragraph" w:styleId="Index1">
    <w:name w:val="index 1"/>
    <w:basedOn w:val="Normal"/>
    <w:rsid w:val="000459E2"/>
    <w:pPr>
      <w:keepLines/>
      <w:spacing w:after="0"/>
    </w:pPr>
  </w:style>
  <w:style w:type="paragraph" w:styleId="DocumentMap">
    <w:name w:val="Document Map"/>
    <w:basedOn w:val="Normal"/>
    <w:link w:val="DocumentMapChar"/>
    <w:rsid w:val="000459E2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0459E2"/>
    <w:pPr>
      <w:numPr>
        <w:numId w:val="22"/>
      </w:numPr>
    </w:pPr>
  </w:style>
  <w:style w:type="paragraph" w:styleId="ListNumber">
    <w:name w:val="List Number"/>
    <w:basedOn w:val="List"/>
    <w:rsid w:val="000459E2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0459E2"/>
    <w:pPr>
      <w:ind w:left="568" w:hanging="284"/>
    </w:pPr>
  </w:style>
  <w:style w:type="paragraph" w:styleId="Header">
    <w:name w:val="header"/>
    <w:link w:val="HeaderChar"/>
    <w:rsid w:val="000459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0459E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459E2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0459E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0459E2"/>
    <w:pPr>
      <w:ind w:left="1418" w:hanging="1418"/>
    </w:pPr>
  </w:style>
  <w:style w:type="paragraph" w:styleId="TOC6">
    <w:name w:val="toc 6"/>
    <w:basedOn w:val="TOC5"/>
    <w:next w:val="Normal"/>
    <w:uiPriority w:val="39"/>
    <w:rsid w:val="000459E2"/>
    <w:pPr>
      <w:ind w:left="1985" w:hanging="1985"/>
    </w:pPr>
  </w:style>
  <w:style w:type="paragraph" w:styleId="TOC7">
    <w:name w:val="toc 7"/>
    <w:basedOn w:val="TOC6"/>
    <w:next w:val="Normal"/>
    <w:uiPriority w:val="39"/>
    <w:rsid w:val="000459E2"/>
    <w:pPr>
      <w:ind w:left="2268" w:hanging="2268"/>
    </w:pPr>
  </w:style>
  <w:style w:type="paragraph" w:styleId="ListBullet2">
    <w:name w:val="List Bullet 2"/>
    <w:basedOn w:val="ListBullet"/>
    <w:rsid w:val="000459E2"/>
    <w:pPr>
      <w:numPr>
        <w:numId w:val="17"/>
      </w:numPr>
    </w:pPr>
  </w:style>
  <w:style w:type="paragraph" w:styleId="ListBullet">
    <w:name w:val="List Bullet"/>
    <w:basedOn w:val="List"/>
    <w:rsid w:val="000459E2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0459E2"/>
    <w:pPr>
      <w:numPr>
        <w:numId w:val="18"/>
      </w:numPr>
    </w:pPr>
  </w:style>
  <w:style w:type="paragraph" w:customStyle="1" w:styleId="EQ">
    <w:name w:val="EQ"/>
    <w:basedOn w:val="Normal"/>
    <w:next w:val="Normal"/>
    <w:rsid w:val="000459E2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0459E2"/>
    <w:pPr>
      <w:ind w:left="851"/>
    </w:pPr>
    <w:rPr>
      <w:lang w:eastAsia="ja-JP"/>
    </w:rPr>
  </w:style>
  <w:style w:type="paragraph" w:styleId="List3">
    <w:name w:val="List 3"/>
    <w:basedOn w:val="List2"/>
    <w:rsid w:val="000459E2"/>
    <w:pPr>
      <w:ind w:left="1135"/>
    </w:pPr>
  </w:style>
  <w:style w:type="paragraph" w:styleId="List4">
    <w:name w:val="List 4"/>
    <w:basedOn w:val="List3"/>
    <w:rsid w:val="000459E2"/>
    <w:pPr>
      <w:ind w:left="1418"/>
    </w:pPr>
  </w:style>
  <w:style w:type="paragraph" w:styleId="List5">
    <w:name w:val="List 5"/>
    <w:basedOn w:val="List4"/>
    <w:rsid w:val="000459E2"/>
    <w:pPr>
      <w:ind w:left="1702"/>
    </w:pPr>
  </w:style>
  <w:style w:type="paragraph" w:customStyle="1" w:styleId="EditorsNote">
    <w:name w:val="Editor's Note"/>
    <w:basedOn w:val="NO"/>
    <w:link w:val="EditorsNoteChar"/>
    <w:rsid w:val="000459E2"/>
    <w:rPr>
      <w:color w:val="FF0000"/>
      <w:lang w:val="x-none" w:eastAsia="x-none"/>
    </w:rPr>
  </w:style>
  <w:style w:type="paragraph" w:styleId="ListBullet4">
    <w:name w:val="List Bullet 4"/>
    <w:basedOn w:val="ListBullet3"/>
    <w:rsid w:val="000459E2"/>
    <w:pPr>
      <w:numPr>
        <w:numId w:val="19"/>
      </w:numPr>
    </w:pPr>
  </w:style>
  <w:style w:type="paragraph" w:styleId="ListBullet5">
    <w:name w:val="List Bullet 5"/>
    <w:basedOn w:val="ListBullet4"/>
    <w:rsid w:val="000459E2"/>
    <w:pPr>
      <w:numPr>
        <w:numId w:val="20"/>
      </w:numPr>
    </w:pPr>
  </w:style>
  <w:style w:type="paragraph" w:styleId="Footer">
    <w:name w:val="footer"/>
    <w:basedOn w:val="Header"/>
    <w:link w:val="FooterChar"/>
    <w:rsid w:val="000459E2"/>
    <w:pPr>
      <w:jc w:val="center"/>
    </w:pPr>
    <w:rPr>
      <w:i/>
    </w:rPr>
  </w:style>
  <w:style w:type="paragraph" w:customStyle="1" w:styleId="Reference">
    <w:name w:val="Reference"/>
    <w:basedOn w:val="BodyText"/>
    <w:rsid w:val="000459E2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459E2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0459E2"/>
  </w:style>
  <w:style w:type="paragraph" w:styleId="BodyText">
    <w:name w:val="Body Text"/>
    <w:basedOn w:val="Normal"/>
    <w:link w:val="BodyTextChar"/>
    <w:qFormat/>
    <w:rsid w:val="000459E2"/>
  </w:style>
  <w:style w:type="character" w:styleId="Hyperlink">
    <w:name w:val="Hyperlink"/>
    <w:uiPriority w:val="99"/>
    <w:rsid w:val="000459E2"/>
    <w:rPr>
      <w:color w:val="0000FF"/>
      <w:u w:val="single"/>
    </w:rPr>
  </w:style>
  <w:style w:type="character" w:styleId="FollowedHyperlink">
    <w:name w:val="FollowedHyperlink"/>
    <w:unhideWhenUsed/>
    <w:rsid w:val="000459E2"/>
    <w:rPr>
      <w:color w:val="800080"/>
      <w:u w:val="single"/>
    </w:rPr>
  </w:style>
  <w:style w:type="character" w:styleId="CommentReference">
    <w:name w:val="annotation reference"/>
    <w:uiPriority w:val="99"/>
    <w:qFormat/>
    <w:rsid w:val="0004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0459E2"/>
  </w:style>
  <w:style w:type="paragraph" w:styleId="CommentSubject">
    <w:name w:val="annotation subject"/>
    <w:basedOn w:val="CommentText"/>
    <w:next w:val="CommentText"/>
    <w:link w:val="CommentSubjectChar"/>
    <w:rsid w:val="000459E2"/>
    <w:rPr>
      <w:b/>
      <w:bCs/>
    </w:rPr>
  </w:style>
  <w:style w:type="character" w:customStyle="1" w:styleId="Heading1Char">
    <w:name w:val="Heading 1 Char"/>
    <w:link w:val="Heading1"/>
    <w:rsid w:val="000459E2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0459E2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0459E2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0459E2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0459E2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0459E2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0459E2"/>
    <w:rPr>
      <w:rFonts w:ascii="Arial" w:hAnsi="Arial"/>
      <w:lang w:val="en-US" w:eastAsia="zh-CN"/>
    </w:rPr>
  </w:style>
  <w:style w:type="paragraph" w:customStyle="1" w:styleId="B5">
    <w:name w:val="B5"/>
    <w:basedOn w:val="List5"/>
    <w:link w:val="B5Char"/>
    <w:rsid w:val="000459E2"/>
    <w:rPr>
      <w:rFonts w:ascii="Times New Roman" w:hAnsi="Times New Roman"/>
    </w:rPr>
  </w:style>
  <w:style w:type="paragraph" w:customStyle="1" w:styleId="EX">
    <w:name w:val="EX"/>
    <w:basedOn w:val="Normal"/>
    <w:rsid w:val="000459E2"/>
    <w:pPr>
      <w:keepLines/>
      <w:ind w:left="1702" w:hanging="1418"/>
    </w:pPr>
  </w:style>
  <w:style w:type="paragraph" w:customStyle="1" w:styleId="EW">
    <w:name w:val="EW"/>
    <w:basedOn w:val="EX"/>
    <w:rsid w:val="000459E2"/>
    <w:pPr>
      <w:spacing w:after="0"/>
    </w:pPr>
  </w:style>
  <w:style w:type="paragraph" w:customStyle="1" w:styleId="TAL">
    <w:name w:val="TAL"/>
    <w:basedOn w:val="Normal"/>
    <w:link w:val="TALCar"/>
    <w:rsid w:val="000459E2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0459E2"/>
    <w:pPr>
      <w:jc w:val="center"/>
    </w:pPr>
  </w:style>
  <w:style w:type="paragraph" w:customStyle="1" w:styleId="TAH">
    <w:name w:val="TAH"/>
    <w:basedOn w:val="TAC"/>
    <w:link w:val="TAHCar"/>
    <w:rsid w:val="000459E2"/>
    <w:rPr>
      <w:b/>
    </w:rPr>
  </w:style>
  <w:style w:type="paragraph" w:customStyle="1" w:styleId="TAN">
    <w:name w:val="TAN"/>
    <w:basedOn w:val="TAL"/>
    <w:rsid w:val="000459E2"/>
    <w:pPr>
      <w:ind w:left="851" w:hanging="851"/>
    </w:pPr>
  </w:style>
  <w:style w:type="paragraph" w:customStyle="1" w:styleId="TAR">
    <w:name w:val="TAR"/>
    <w:basedOn w:val="TAL"/>
    <w:rsid w:val="000459E2"/>
    <w:pPr>
      <w:jc w:val="right"/>
    </w:pPr>
  </w:style>
  <w:style w:type="paragraph" w:customStyle="1" w:styleId="TH">
    <w:name w:val="TH"/>
    <w:basedOn w:val="Normal"/>
    <w:link w:val="THChar"/>
    <w:rsid w:val="000459E2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0459E2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0459E2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0459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459E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459E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459E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459E2"/>
  </w:style>
  <w:style w:type="paragraph" w:customStyle="1" w:styleId="ZH">
    <w:name w:val="ZH"/>
    <w:rsid w:val="000459E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459E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459E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459E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459E2"/>
    <w:pPr>
      <w:framePr w:wrap="notBeside" w:y="16161"/>
    </w:pPr>
  </w:style>
  <w:style w:type="paragraph" w:customStyle="1" w:styleId="FP">
    <w:name w:val="FP"/>
    <w:basedOn w:val="Normal"/>
    <w:rsid w:val="000459E2"/>
    <w:pPr>
      <w:spacing w:after="0"/>
    </w:pPr>
  </w:style>
  <w:style w:type="paragraph" w:customStyle="1" w:styleId="Observation">
    <w:name w:val="Observation"/>
    <w:basedOn w:val="Proposal"/>
    <w:qFormat/>
    <w:rsid w:val="000459E2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0459E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459E2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0459E2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0459E2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0459E2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0459E2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0459E2"/>
    <w:pPr>
      <w:ind w:left="1985"/>
    </w:pPr>
  </w:style>
  <w:style w:type="character" w:customStyle="1" w:styleId="B6Char">
    <w:name w:val="B6 Char"/>
    <w:link w:val="B6"/>
    <w:rsid w:val="000459E2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0459E2"/>
    <w:pPr>
      <w:ind w:left="2269"/>
    </w:pPr>
  </w:style>
  <w:style w:type="character" w:customStyle="1" w:styleId="B7Char">
    <w:name w:val="B7 Char"/>
    <w:basedOn w:val="B6Char"/>
    <w:link w:val="B7"/>
    <w:rsid w:val="000459E2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0459E2"/>
    <w:pPr>
      <w:ind w:left="2552"/>
    </w:pPr>
  </w:style>
  <w:style w:type="character" w:customStyle="1" w:styleId="BalloonTextChar">
    <w:name w:val="Balloon Text Char"/>
    <w:link w:val="BalloonText"/>
    <w:rsid w:val="000459E2"/>
    <w:rPr>
      <w:rFonts w:ascii="Segoe UI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0459E2"/>
    <w:rPr>
      <w:rFonts w:ascii="Arial" w:hAnsi="Arial"/>
      <w:lang w:val="en-US" w:eastAsia="zh-CN"/>
    </w:rPr>
  </w:style>
  <w:style w:type="character" w:customStyle="1" w:styleId="CommentSubjectChar">
    <w:name w:val="Comment Subject Char"/>
    <w:link w:val="CommentSubject"/>
    <w:rsid w:val="000459E2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0459E2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459E2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0459E2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0459E2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0459E2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Normal"/>
    <w:link w:val="NOChar"/>
    <w:rsid w:val="000459E2"/>
    <w:pPr>
      <w:keepLines/>
      <w:ind w:left="1135" w:hanging="851"/>
    </w:pPr>
  </w:style>
  <w:style w:type="character" w:customStyle="1" w:styleId="NOChar">
    <w:name w:val="NO Char"/>
    <w:link w:val="NO"/>
    <w:qFormat/>
    <w:rsid w:val="000459E2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0459E2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0459E2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0459E2"/>
    <w:rPr>
      <w:i/>
      <w:iCs/>
    </w:rPr>
  </w:style>
  <w:style w:type="paragraph" w:customStyle="1" w:styleId="FigureTitle">
    <w:name w:val="Figure_Title"/>
    <w:basedOn w:val="Normal"/>
    <w:next w:val="Normal"/>
    <w:rsid w:val="000459E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0459E2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0459E2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0459E2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Normal"/>
    <w:rsid w:val="000459E2"/>
    <w:rPr>
      <w:i/>
      <w:color w:val="0000FF"/>
    </w:rPr>
  </w:style>
  <w:style w:type="character" w:customStyle="1" w:styleId="Heading2Char">
    <w:name w:val="Heading 2 Char"/>
    <w:link w:val="Heading2"/>
    <w:rsid w:val="000459E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0459E2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0459E2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0459E2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0459E2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0459E2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0459E2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0459E2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0459E2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0459E2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0459E2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459E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459E2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0459E2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459E2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0459E2"/>
    <w:pPr>
      <w:spacing w:after="0"/>
    </w:pPr>
  </w:style>
  <w:style w:type="paragraph" w:customStyle="1" w:styleId="PL">
    <w:name w:val="PL"/>
    <w:link w:val="PLChar"/>
    <w:qFormat/>
    <w:rsid w:val="000459E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459E2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0459E2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0459E2"/>
    <w:rPr>
      <w:rFonts w:ascii="Courier New" w:hAnsi="Courier New"/>
      <w:lang w:val="nb-NO" w:eastAsia="zh-CN"/>
    </w:rPr>
  </w:style>
  <w:style w:type="character" w:styleId="Strong">
    <w:name w:val="Strong"/>
    <w:uiPriority w:val="22"/>
    <w:qFormat/>
    <w:rsid w:val="000459E2"/>
    <w:rPr>
      <w:b/>
      <w:bCs/>
    </w:rPr>
  </w:style>
  <w:style w:type="table" w:styleId="TableGrid">
    <w:name w:val="Table Grid"/>
    <w:basedOn w:val="TableNormal"/>
    <w:uiPriority w:val="39"/>
    <w:rsid w:val="000459E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459E2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0459E2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459E2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459E2"/>
  </w:style>
  <w:style w:type="paragraph" w:customStyle="1" w:styleId="TALCharChar">
    <w:name w:val="TAL Char Char"/>
    <w:basedOn w:val="Normal"/>
    <w:link w:val="TALCharCharChar"/>
    <w:rsid w:val="000459E2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459E2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459E2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0459E2"/>
    <w:pPr>
      <w:ind w:left="283"/>
      <w:contextualSpacing/>
    </w:pPr>
  </w:style>
  <w:style w:type="paragraph" w:styleId="ListContinue2">
    <w:name w:val="List Continue 2"/>
    <w:basedOn w:val="Normal"/>
    <w:rsid w:val="000459E2"/>
    <w:pPr>
      <w:ind w:left="566"/>
      <w:contextualSpacing/>
    </w:pPr>
  </w:style>
  <w:style w:type="paragraph" w:styleId="ListNumber3">
    <w:name w:val="List Number 3"/>
    <w:basedOn w:val="ListNumber2"/>
    <w:rsid w:val="000459E2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B693-043B-4F7A-8815-51791B5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15</TotalTime>
  <Pages>3</Pages>
  <Words>677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4259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Magnus Åström</cp:lastModifiedBy>
  <cp:revision>5</cp:revision>
  <cp:lastPrinted>2008-01-31T07:09:00Z</cp:lastPrinted>
  <dcterms:created xsi:type="dcterms:W3CDTF">2020-05-25T09:01:00Z</dcterms:created>
  <dcterms:modified xsi:type="dcterms:W3CDTF">2020-05-25T09:15:00Z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