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45F2B" w14:textId="3D440357" w:rsidR="00C81B5A" w:rsidRDefault="0094751F">
      <w:pPr>
        <w:pStyle w:val="ac"/>
        <w:widowControl w:val="0"/>
        <w:ind w:right="-58"/>
        <w:jc w:val="left"/>
      </w:pPr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="ＭＳ 明朝" w:hAnsi="Arial" w:cs="Arial"/>
          <w:b/>
          <w:bCs/>
          <w:sz w:val="28"/>
          <w:lang w:eastAsia="ja-JP"/>
        </w:rPr>
        <w:t>#101</w:t>
      </w:r>
      <w:r>
        <w:rPr>
          <w:rFonts w:ascii="Arial" w:eastAsia="ＭＳ 明朝" w:hAnsi="Arial" w:cs="Arial"/>
          <w:b/>
          <w:bCs/>
          <w:sz w:val="28"/>
          <w:lang w:eastAsia="ja-JP"/>
        </w:rPr>
        <w:tab/>
      </w:r>
      <w:r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ab/>
        <w:t>R1-</w:t>
      </w:r>
      <w:r w:rsidR="00AD1A78" w:rsidRPr="00AD1A78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2004188</w:t>
      </w:r>
    </w:p>
    <w:p w14:paraId="2AB3CACA" w14:textId="77777777" w:rsidR="00C81B5A" w:rsidRDefault="0094751F">
      <w:pPr>
        <w:pStyle w:val="CRCoverPage"/>
        <w:tabs>
          <w:tab w:val="right" w:pos="9639"/>
        </w:tabs>
        <w:spacing w:after="0"/>
      </w:pPr>
      <w:r>
        <w:rPr>
          <w:rFonts w:cs="Arial"/>
          <w:b/>
          <w:bCs/>
          <w:sz w:val="28"/>
          <w:lang w:eastAsia="ja-JP"/>
        </w:rPr>
        <w:t>e-Meeting, May 25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 June 5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>, 2020</w:t>
      </w:r>
    </w:p>
    <w:p w14:paraId="4E777CE0" w14:textId="77777777" w:rsidR="00C81B5A" w:rsidRDefault="00C81B5A">
      <w:pPr>
        <w:pBdr>
          <w:top w:val="single" w:sz="4" w:space="1" w:color="000000"/>
        </w:pBdr>
        <w:spacing w:after="0"/>
        <w:jc w:val="left"/>
        <w:rPr>
          <w:b/>
          <w:color w:val="000000"/>
          <w:kern w:val="3"/>
          <w:lang w:val="de-DE" w:eastAsia="zh-CN"/>
        </w:rPr>
      </w:pPr>
    </w:p>
    <w:p w14:paraId="58FE80E1" w14:textId="77777777" w:rsidR="00C81B5A" w:rsidRDefault="0094751F">
      <w:pPr>
        <w:spacing w:after="60"/>
        <w:ind w:left="1555" w:hanging="1555"/>
        <w:jc w:val="left"/>
      </w:pPr>
      <w:r>
        <w:rPr>
          <w:b/>
          <w:color w:val="000000"/>
          <w:kern w:val="3"/>
          <w:sz w:val="24"/>
          <w:lang w:eastAsia="zh-CN"/>
        </w:rPr>
        <w:t>Agenda Item:</w:t>
      </w:r>
      <w:r>
        <w:rPr>
          <w:b/>
          <w:color w:val="000000"/>
          <w:kern w:val="3"/>
          <w:sz w:val="24"/>
          <w:lang w:eastAsia="zh-CN"/>
        </w:rPr>
        <w:tab/>
        <w:t>8.1.1</w:t>
      </w:r>
    </w:p>
    <w:p w14:paraId="36A319F8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Source:</w:t>
      </w:r>
      <w:r>
        <w:rPr>
          <w:b/>
          <w:color w:val="000000"/>
          <w:kern w:val="3"/>
          <w:sz w:val="24"/>
          <w:lang w:eastAsia="zh-CN"/>
        </w:rPr>
        <w:tab/>
        <w:t>Sony</w:t>
      </w:r>
    </w:p>
    <w:p w14:paraId="2A281DF4" w14:textId="372B600E" w:rsidR="00C81B5A" w:rsidRDefault="0094751F">
      <w:pPr>
        <w:spacing w:after="60"/>
        <w:ind w:left="1555" w:hanging="1555"/>
        <w:jc w:val="left"/>
      </w:pPr>
      <w:bookmarkStart w:id="0" w:name="_Hlk7104797"/>
      <w:r>
        <w:rPr>
          <w:b/>
          <w:color w:val="000000"/>
          <w:kern w:val="3"/>
          <w:sz w:val="24"/>
          <w:lang w:eastAsia="zh-CN"/>
        </w:rPr>
        <w:t>Title:</w:t>
      </w:r>
      <w:r>
        <w:rPr>
          <w:b/>
          <w:color w:val="000000"/>
          <w:kern w:val="3"/>
          <w:sz w:val="24"/>
          <w:lang w:eastAsia="zh-CN"/>
        </w:rPr>
        <w:tab/>
      </w:r>
      <w:r>
        <w:rPr>
          <w:rFonts w:eastAsia="ＭＳ 明朝"/>
          <w:b/>
          <w:color w:val="000000"/>
          <w:kern w:val="3"/>
          <w:sz w:val="24"/>
          <w:lang w:eastAsia="ja-JP"/>
        </w:rPr>
        <w:t>Consideration</w:t>
      </w:r>
      <w:r w:rsidR="00570D5F">
        <w:rPr>
          <w:rFonts w:eastAsia="ＭＳ 明朝"/>
          <w:b/>
          <w:color w:val="000000"/>
          <w:kern w:val="3"/>
          <w:sz w:val="24"/>
          <w:lang w:eastAsia="ja-JP"/>
        </w:rPr>
        <w:t>s</w:t>
      </w:r>
      <w:r>
        <w:rPr>
          <w:rFonts w:eastAsia="ＭＳ 明朝"/>
          <w:b/>
          <w:color w:val="000000"/>
          <w:kern w:val="3"/>
          <w:sz w:val="24"/>
          <w:lang w:eastAsia="ja-JP"/>
        </w:rPr>
        <w:t xml:space="preserve"> on bandwidth and subcarrier spacing for above 52.6 GHz</w:t>
      </w:r>
    </w:p>
    <w:bookmarkEnd w:id="0"/>
    <w:p w14:paraId="6011F1D4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Document for:</w:t>
      </w:r>
      <w:r>
        <w:rPr>
          <w:b/>
          <w:color w:val="000000"/>
          <w:kern w:val="3"/>
          <w:sz w:val="24"/>
          <w:lang w:eastAsia="zh-CN"/>
        </w:rPr>
        <w:tab/>
        <w:t>Discussion / Decision</w:t>
      </w:r>
    </w:p>
    <w:p w14:paraId="2B774A34" w14:textId="77777777" w:rsidR="00C81B5A" w:rsidRDefault="00C81B5A">
      <w:pPr>
        <w:pBdr>
          <w:bottom w:val="single" w:sz="4" w:space="1" w:color="000000"/>
        </w:pBdr>
        <w:spacing w:after="0"/>
        <w:jc w:val="left"/>
        <w:rPr>
          <w:b/>
          <w:color w:val="000000"/>
          <w:sz w:val="16"/>
          <w:szCs w:val="16"/>
          <w:lang w:eastAsia="zh-CN"/>
        </w:rPr>
      </w:pPr>
    </w:p>
    <w:p w14:paraId="1A666DDB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691308A" w14:textId="2694D709" w:rsidR="00C81B5A" w:rsidRDefault="0094751F">
      <w:pPr>
        <w:autoSpaceDE/>
        <w:snapToGrid/>
        <w:spacing w:after="0"/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In this Study Item [1], the following part</w:t>
      </w:r>
      <w:r w:rsidR="00996DFC">
        <w:rPr>
          <w:rFonts w:eastAsia="ＭＳ 明朝"/>
          <w:color w:val="000000"/>
          <w:lang w:eastAsia="ja-JP"/>
        </w:rPr>
        <w:t>s</w:t>
      </w:r>
      <w:r>
        <w:rPr>
          <w:rFonts w:eastAsia="ＭＳ 明朝"/>
          <w:color w:val="000000"/>
          <w:lang w:eastAsia="ja-JP"/>
        </w:rPr>
        <w:t xml:space="preserve"> are included in the objective.</w:t>
      </w:r>
    </w:p>
    <w:p w14:paraId="6B0010FF" w14:textId="77777777" w:rsidR="00C81B5A" w:rsidRDefault="00C81B5A">
      <w:pPr>
        <w:autoSpaceDE/>
        <w:snapToGrid/>
        <w:spacing w:after="0"/>
        <w:rPr>
          <w:rFonts w:eastAsia="ＭＳ 明朝"/>
          <w:color w:val="000000"/>
          <w:lang w:eastAsia="ja-JP"/>
        </w:rPr>
      </w:pPr>
    </w:p>
    <w:p w14:paraId="7C98F1EE" w14:textId="77777777" w:rsidR="00C81B5A" w:rsidRDefault="0094751F">
      <w:pPr>
        <w:numPr>
          <w:ilvl w:val="0"/>
          <w:numId w:val="6"/>
        </w:numPr>
        <w:overflowPunct w:val="0"/>
        <w:snapToGrid/>
        <w:spacing w:after="0"/>
        <w:jc w:val="left"/>
      </w:pPr>
      <w:r>
        <w:rPr>
          <w:bCs/>
        </w:rPr>
        <w:t>Study of required changes to NR using existing DL/UL NR waveform to support operation between 52.6 GHz and 71 GHz</w:t>
      </w:r>
    </w:p>
    <w:p w14:paraId="12863BDD" w14:textId="77777777" w:rsidR="00C81B5A" w:rsidRDefault="0094751F">
      <w:pPr>
        <w:numPr>
          <w:ilvl w:val="1"/>
          <w:numId w:val="6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>Study of applicable numerology including subcarrier spacing, channel BW (including maximum BW), and their impact to FR2 physical layer design to support system functionality considering practical RF impairments [RAN1, RAN4].</w:t>
      </w:r>
    </w:p>
    <w:p w14:paraId="42B33F43" w14:textId="77777777" w:rsidR="00C81B5A" w:rsidRDefault="0094751F">
      <w:pPr>
        <w:numPr>
          <w:ilvl w:val="1"/>
          <w:numId w:val="6"/>
        </w:numPr>
        <w:overflowPunct w:val="0"/>
        <w:snapToGrid/>
        <w:spacing w:after="0"/>
        <w:jc w:val="left"/>
      </w:pPr>
      <w:r>
        <w:rPr>
          <w:lang w:eastAsia="ja-JP"/>
        </w:rPr>
        <w:t>Identify potential critical problems to physical signal/channels, if any [RAN1].</w:t>
      </w:r>
    </w:p>
    <w:p w14:paraId="718ECD18" w14:textId="77777777" w:rsidR="00C81B5A" w:rsidRDefault="00C81B5A">
      <w:pPr>
        <w:autoSpaceDE/>
        <w:snapToGrid/>
        <w:spacing w:after="0"/>
        <w:rPr>
          <w:rFonts w:eastAsia="ＭＳ 明朝"/>
          <w:lang w:eastAsia="ja-JP"/>
        </w:rPr>
      </w:pPr>
    </w:p>
    <w:p w14:paraId="0E5F172B" w14:textId="4C8F209D" w:rsidR="00C81B5A" w:rsidRDefault="0094751F">
      <w:pPr>
        <w:autoSpaceDE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required change to NR in terms of subcarrier spacing </w:t>
      </w:r>
      <w:r w:rsidR="00996DFC">
        <w:rPr>
          <w:rFonts w:eastAsia="ＭＳ 明朝"/>
          <w:lang w:eastAsia="ja-JP"/>
        </w:rPr>
        <w:t xml:space="preserve">and </w:t>
      </w:r>
      <w:r>
        <w:rPr>
          <w:rFonts w:eastAsia="ＭＳ 明朝"/>
          <w:lang w:eastAsia="ja-JP"/>
        </w:rPr>
        <w:t xml:space="preserve">channel bandwidth for above 52.6 GHz </w:t>
      </w:r>
      <w:r w:rsidR="00996DFC">
        <w:rPr>
          <w:rFonts w:eastAsia="ＭＳ 明朝"/>
          <w:lang w:eastAsia="ja-JP"/>
        </w:rPr>
        <w:t>operation are</w:t>
      </w:r>
      <w:r>
        <w:rPr>
          <w:rFonts w:eastAsia="ＭＳ 明朝"/>
          <w:lang w:eastAsia="ja-JP"/>
        </w:rPr>
        <w:t xml:space="preserve"> discussed.</w:t>
      </w:r>
    </w:p>
    <w:p w14:paraId="7108936D" w14:textId="77777777" w:rsidR="00C81B5A" w:rsidRDefault="00C81B5A">
      <w:pPr>
        <w:autoSpaceDE/>
        <w:snapToGrid/>
        <w:spacing w:after="0"/>
        <w:rPr>
          <w:rFonts w:eastAsia="ＭＳ 明朝" w:cs="Times"/>
          <w:lang w:eastAsia="ja-JP"/>
        </w:rPr>
      </w:pPr>
    </w:p>
    <w:p w14:paraId="710CAF63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0EB14D4C" w14:textId="77777777" w:rsidR="00C81B5A" w:rsidRDefault="0094751F">
      <w:pPr>
        <w:pStyle w:val="2"/>
        <w:rPr>
          <w:lang w:eastAsia="zh-CN"/>
        </w:rPr>
      </w:pPr>
      <w:r>
        <w:rPr>
          <w:lang w:eastAsia="zh-CN"/>
        </w:rPr>
        <w:t>Bandwidth</w:t>
      </w:r>
    </w:p>
    <w:p w14:paraId="698ADF2D" w14:textId="0AA68008" w:rsidR="00C81B5A" w:rsidRDefault="0094751F" w:rsidP="00AD1A78">
      <w:pPr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Legacy NR supports up to 400 MHz bandwidth for FR2. In 802.11 ad/ay systems, it has been specified that a unit of LBT bandwidth is 2.16 GHz. If NR device</w:t>
      </w:r>
      <w:r w:rsidR="00996DFC">
        <w:rPr>
          <w:rFonts w:eastAsia="ＭＳ 明朝"/>
          <w:color w:val="000000"/>
          <w:lang w:eastAsia="ja-JP"/>
        </w:rPr>
        <w:t>s</w:t>
      </w:r>
      <w:r>
        <w:rPr>
          <w:rFonts w:eastAsia="ＭＳ 明朝"/>
          <w:color w:val="000000"/>
          <w:lang w:eastAsia="ja-JP"/>
        </w:rPr>
        <w:t xml:space="preserve"> transmit signal</w:t>
      </w:r>
      <w:r w:rsidR="00996DFC">
        <w:rPr>
          <w:rFonts w:eastAsia="ＭＳ 明朝"/>
          <w:color w:val="000000"/>
          <w:lang w:eastAsia="ja-JP"/>
        </w:rPr>
        <w:t>s</w:t>
      </w:r>
      <w:r>
        <w:rPr>
          <w:rFonts w:eastAsia="ＭＳ 明朝"/>
          <w:color w:val="000000"/>
          <w:lang w:eastAsia="ja-JP"/>
        </w:rPr>
        <w:t xml:space="preserve"> using </w:t>
      </w:r>
      <w:r w:rsidR="00996DFC">
        <w:rPr>
          <w:rFonts w:eastAsia="ＭＳ 明朝"/>
          <w:color w:val="000000"/>
          <w:lang w:eastAsia="ja-JP"/>
        </w:rPr>
        <w:t xml:space="preserve">a </w:t>
      </w:r>
      <w:r>
        <w:rPr>
          <w:rFonts w:eastAsia="ＭＳ 明朝"/>
          <w:color w:val="000000"/>
          <w:lang w:eastAsia="ja-JP"/>
        </w:rPr>
        <w:t xml:space="preserve">channel </w:t>
      </w:r>
      <w:r w:rsidR="00996DFC">
        <w:rPr>
          <w:rFonts w:eastAsia="ＭＳ 明朝"/>
          <w:color w:val="000000"/>
          <w:lang w:eastAsia="ja-JP"/>
        </w:rPr>
        <w:t>with</w:t>
      </w:r>
      <w:r>
        <w:rPr>
          <w:rFonts w:eastAsia="ＭＳ 明朝"/>
          <w:color w:val="000000"/>
          <w:lang w:eastAsia="ja-JP"/>
        </w:rPr>
        <w:t xml:space="preserve"> bandwidth less than 2.16 GHz, </w:t>
      </w:r>
      <w:r w:rsidR="00996DFC">
        <w:rPr>
          <w:rFonts w:eastAsia="ＭＳ 明朝"/>
          <w:color w:val="000000"/>
          <w:lang w:eastAsia="ja-JP"/>
        </w:rPr>
        <w:t xml:space="preserve">an </w:t>
      </w:r>
      <w:r>
        <w:rPr>
          <w:rFonts w:eastAsia="ＭＳ 明朝"/>
          <w:color w:val="000000"/>
          <w:lang w:eastAsia="ja-JP"/>
        </w:rPr>
        <w:t xml:space="preserve">802.11 ad/ay device will </w:t>
      </w:r>
      <w:r w:rsidR="00996DFC">
        <w:rPr>
          <w:rFonts w:eastAsia="ＭＳ 明朝"/>
          <w:color w:val="000000"/>
          <w:lang w:eastAsia="ja-JP"/>
        </w:rPr>
        <w:t xml:space="preserve">not accurately estimate </w:t>
      </w:r>
      <w:r>
        <w:rPr>
          <w:rFonts w:eastAsia="ＭＳ 明朝"/>
          <w:color w:val="000000"/>
          <w:lang w:eastAsia="ja-JP"/>
        </w:rPr>
        <w:t xml:space="preserve">the existence </w:t>
      </w:r>
      <w:r w:rsidR="00130ABA">
        <w:rPr>
          <w:rFonts w:eastAsia="ＭＳ 明朝"/>
          <w:color w:val="000000"/>
          <w:lang w:eastAsia="ja-JP"/>
        </w:rPr>
        <w:t xml:space="preserve">of </w:t>
      </w:r>
      <w:r>
        <w:rPr>
          <w:rFonts w:eastAsia="ＭＳ 明朝"/>
          <w:color w:val="000000"/>
          <w:lang w:eastAsia="ja-JP"/>
        </w:rPr>
        <w:t xml:space="preserve">the NR </w:t>
      </w:r>
      <w:r w:rsidR="0070118D">
        <w:rPr>
          <w:rFonts w:eastAsia="ＭＳ 明朝"/>
          <w:color w:val="000000" w:themeColor="text1"/>
          <w:lang w:eastAsia="ja-JP"/>
        </w:rPr>
        <w:t>transmissions on the given channel</w:t>
      </w:r>
      <w:r w:rsidR="00130ABA">
        <w:rPr>
          <w:rFonts w:eastAsia="ＭＳ 明朝"/>
          <w:color w:val="000000"/>
          <w:lang w:eastAsia="ja-JP"/>
        </w:rPr>
        <w:t xml:space="preserve">, </w:t>
      </w:r>
      <w:r w:rsidR="0070118D">
        <w:rPr>
          <w:rFonts w:eastAsia="ＭＳ 明朝"/>
          <w:color w:val="000000" w:themeColor="text1"/>
          <w:lang w:eastAsia="ja-JP"/>
        </w:rPr>
        <w:t xml:space="preserve">leading to an increased probability of </w:t>
      </w:r>
      <w:r>
        <w:rPr>
          <w:rFonts w:eastAsia="ＭＳ 明朝"/>
          <w:color w:val="000000"/>
          <w:lang w:eastAsia="ja-JP"/>
        </w:rPr>
        <w:t xml:space="preserve">collision between NR and 802.11 ad/ay would increase. Like </w:t>
      </w:r>
      <w:r w:rsidR="00130ABA">
        <w:rPr>
          <w:rFonts w:eastAsia="ＭＳ 明朝"/>
          <w:color w:val="000000"/>
          <w:lang w:eastAsia="ja-JP"/>
        </w:rPr>
        <w:t xml:space="preserve">for </w:t>
      </w:r>
      <w:r>
        <w:rPr>
          <w:rFonts w:eastAsia="ＭＳ 明朝"/>
          <w:color w:val="000000"/>
          <w:lang w:eastAsia="ja-JP"/>
        </w:rPr>
        <w:t xml:space="preserve">NR-U using 5 GHz </w:t>
      </w:r>
      <w:r w:rsidR="00130ABA">
        <w:rPr>
          <w:rFonts w:eastAsia="ＭＳ 明朝"/>
          <w:color w:val="000000"/>
          <w:lang w:eastAsia="ja-JP"/>
        </w:rPr>
        <w:t xml:space="preserve">unlicensed </w:t>
      </w:r>
      <w:r>
        <w:rPr>
          <w:rFonts w:eastAsia="ＭＳ 明朝"/>
          <w:color w:val="000000"/>
          <w:lang w:eastAsia="ja-JP"/>
        </w:rPr>
        <w:t xml:space="preserve">spectrum, considering co-existence with NR and 802.11 ad/ay, channelization should be aligned in </w:t>
      </w:r>
      <w:r w:rsidR="00130ABA">
        <w:rPr>
          <w:rFonts w:eastAsia="ＭＳ 明朝"/>
          <w:color w:val="000000"/>
          <w:lang w:eastAsia="ja-JP"/>
        </w:rPr>
        <w:t xml:space="preserve">a </w:t>
      </w:r>
      <w:r>
        <w:rPr>
          <w:rFonts w:eastAsia="ＭＳ 明朝"/>
          <w:color w:val="000000"/>
          <w:lang w:eastAsia="ja-JP"/>
        </w:rPr>
        <w:t>co-</w:t>
      </w:r>
      <w:r w:rsidR="00130ABA">
        <w:rPr>
          <w:rFonts w:eastAsia="ＭＳ 明朝"/>
          <w:color w:val="000000"/>
          <w:lang w:eastAsia="ja-JP"/>
        </w:rPr>
        <w:t xml:space="preserve">existence </w:t>
      </w:r>
      <w:r>
        <w:rPr>
          <w:rFonts w:eastAsia="ＭＳ 明朝"/>
          <w:color w:val="000000"/>
          <w:lang w:eastAsia="ja-JP"/>
        </w:rPr>
        <w:t xml:space="preserve">environment. Therefore, at least support of 2.16 GHz bandwidth should be considered. </w:t>
      </w:r>
    </w:p>
    <w:p w14:paraId="0FA0BFE8" w14:textId="4F694165" w:rsidR="00C81B5A" w:rsidRDefault="0094751F">
      <w:pPr>
        <w:rPr>
          <w:rFonts w:eastAsia="ＭＳ 明朝"/>
          <w:b/>
          <w:bCs/>
          <w:color w:val="000000"/>
          <w:lang w:eastAsia="ja-JP"/>
        </w:rPr>
      </w:pPr>
      <w:r>
        <w:rPr>
          <w:rFonts w:eastAsia="ＭＳ 明朝"/>
          <w:b/>
          <w:bCs/>
          <w:color w:val="000000"/>
          <w:lang w:eastAsia="ja-JP"/>
        </w:rPr>
        <w:t xml:space="preserve">Proposal 1: </w:t>
      </w:r>
      <w:r w:rsidR="00130ABA">
        <w:rPr>
          <w:rFonts w:eastAsia="ＭＳ 明朝"/>
          <w:b/>
          <w:bCs/>
          <w:color w:val="000000"/>
          <w:lang w:eastAsia="ja-JP"/>
        </w:rPr>
        <w:t>NR devices s</w:t>
      </w:r>
      <w:r>
        <w:rPr>
          <w:rFonts w:eastAsia="ＭＳ 明朝"/>
          <w:b/>
          <w:bCs/>
          <w:color w:val="000000"/>
          <w:lang w:eastAsia="ja-JP"/>
        </w:rPr>
        <w:t xml:space="preserve">upport 2.16 GHz bandwidth </w:t>
      </w:r>
      <w:r w:rsidR="00130ABA">
        <w:rPr>
          <w:rFonts w:eastAsia="ＭＳ 明朝"/>
          <w:b/>
          <w:bCs/>
          <w:color w:val="000000"/>
          <w:lang w:eastAsia="ja-JP"/>
        </w:rPr>
        <w:t>in 60GHz</w:t>
      </w:r>
      <w:r>
        <w:rPr>
          <w:rFonts w:eastAsia="ＭＳ 明朝"/>
          <w:b/>
          <w:bCs/>
          <w:color w:val="000000"/>
          <w:lang w:eastAsia="ja-JP"/>
        </w:rPr>
        <w:t xml:space="preserve"> </w:t>
      </w:r>
      <w:r w:rsidR="00130ABA">
        <w:rPr>
          <w:rFonts w:eastAsia="ＭＳ 明朝"/>
          <w:b/>
          <w:bCs/>
          <w:color w:val="000000"/>
          <w:lang w:eastAsia="ja-JP"/>
        </w:rPr>
        <w:t xml:space="preserve">unlicensed </w:t>
      </w:r>
      <w:r>
        <w:rPr>
          <w:rFonts w:eastAsia="ＭＳ 明朝"/>
          <w:b/>
          <w:bCs/>
          <w:color w:val="000000"/>
          <w:lang w:eastAsia="ja-JP"/>
        </w:rPr>
        <w:t>spectrum.</w:t>
      </w:r>
    </w:p>
    <w:p w14:paraId="791783FC" w14:textId="49780469" w:rsidR="00C81B5A" w:rsidRDefault="0094751F">
      <w:pPr>
        <w:rPr>
          <w:rFonts w:eastAsia="ＭＳ 明朝"/>
          <w:b/>
          <w:color w:val="000000"/>
          <w:lang w:eastAsia="ja-JP"/>
        </w:rPr>
      </w:pPr>
      <w:r>
        <w:t xml:space="preserve">On the other hand, </w:t>
      </w:r>
      <w:r w:rsidR="00130ABA">
        <w:t xml:space="preserve">the </w:t>
      </w:r>
      <w:r>
        <w:t>scope of this Study Item includes not only 60 GHz unlicensed spectrum</w:t>
      </w:r>
      <w:r w:rsidR="00130ABA">
        <w:t xml:space="preserve"> operation</w:t>
      </w:r>
      <w:r>
        <w:t xml:space="preserve"> but also licensed spectrum</w:t>
      </w:r>
      <w:r w:rsidR="00130ABA">
        <w:t xml:space="preserve"> operation</w:t>
      </w:r>
      <w:r>
        <w:t xml:space="preserve">. It is no longer necessary to apply </w:t>
      </w:r>
      <w:r w:rsidR="00130ABA">
        <w:t xml:space="preserve">a </w:t>
      </w:r>
      <w:r>
        <w:t xml:space="preserve">2.16 GHz bandwidth </w:t>
      </w:r>
      <w:r w:rsidR="00130ABA">
        <w:t xml:space="preserve">in </w:t>
      </w:r>
      <w:r>
        <w:t xml:space="preserve">licensed spectrum above 52.6 GHz or for 60 GHz unlicensed spectrum </w:t>
      </w:r>
      <w:r w:rsidR="00130ABA">
        <w:t xml:space="preserve">in </w:t>
      </w:r>
      <w:r>
        <w:t>controlled environment</w:t>
      </w:r>
      <w:r w:rsidR="0070118D">
        <w:t>s</w:t>
      </w:r>
      <w:r>
        <w:t xml:space="preserve"> where other RATs such as 802.11 ad/ay </w:t>
      </w:r>
      <w:r w:rsidR="0070118D">
        <w:t xml:space="preserve">do not </w:t>
      </w:r>
      <w:r>
        <w:t>operate.</w:t>
      </w:r>
      <w:r w:rsidR="00A12269">
        <w:t xml:space="preserve"> Therefore, for licensed spectrum or unlicensed spectrum </w:t>
      </w:r>
      <w:r w:rsidR="00130ABA">
        <w:t>i</w:t>
      </w:r>
      <w:r w:rsidR="00A12269">
        <w:t xml:space="preserve">n </w:t>
      </w:r>
      <w:r w:rsidR="00130ABA">
        <w:t xml:space="preserve">a </w:t>
      </w:r>
      <w:r w:rsidR="00A12269">
        <w:t>controlled environment, existing bandwidth</w:t>
      </w:r>
      <w:r w:rsidR="00130ABA">
        <w:t>s</w:t>
      </w:r>
      <w:r w:rsidR="00A12269">
        <w:t xml:space="preserve"> (e.g. 400 MHz) can be used. </w:t>
      </w:r>
      <w:r w:rsidR="00130ABA">
        <w:t>The n</w:t>
      </w:r>
      <w:r w:rsidR="00A12269">
        <w:t>ecessity of new bandwidth</w:t>
      </w:r>
      <w:r w:rsidR="00130ABA">
        <w:t>s</w:t>
      </w:r>
      <w:r w:rsidR="00A12269">
        <w:t xml:space="preserve"> (e.g. 500 MHz, 1 GHz)</w:t>
      </w:r>
      <w:r w:rsidR="00130ABA">
        <w:t>,</w:t>
      </w:r>
      <w:r w:rsidR="00A12269">
        <w:t xml:space="preserve"> other than 2.16 GHz</w:t>
      </w:r>
      <w:r w:rsidR="00130ABA">
        <w:t>,</w:t>
      </w:r>
      <w:r w:rsidR="00A12269">
        <w:t xml:space="preserve"> </w:t>
      </w:r>
      <w:r w:rsidR="00130ABA">
        <w:t>should be</w:t>
      </w:r>
      <w:r w:rsidR="00A12269">
        <w:t xml:space="preserve"> studied</w:t>
      </w:r>
      <w:r w:rsidR="00130ABA" w:rsidRPr="00130ABA">
        <w:t xml:space="preserve"> </w:t>
      </w:r>
      <w:r w:rsidR="00130ABA">
        <w:t>further</w:t>
      </w:r>
      <w:r w:rsidR="00A12269">
        <w:t>.</w:t>
      </w:r>
    </w:p>
    <w:p w14:paraId="162F46E5" w14:textId="0F54F8D3" w:rsidR="00C81B5A" w:rsidRDefault="00A12269">
      <w:pPr>
        <w:rPr>
          <w:rFonts w:eastAsia="ＭＳ 明朝"/>
          <w:b/>
          <w:color w:val="000000"/>
          <w:lang w:eastAsia="ja-JP"/>
        </w:rPr>
      </w:pPr>
      <w:r>
        <w:rPr>
          <w:rFonts w:eastAsia="ＭＳ 明朝" w:hint="eastAsia"/>
          <w:b/>
          <w:color w:val="000000"/>
          <w:lang w:eastAsia="ja-JP"/>
        </w:rPr>
        <w:t>O</w:t>
      </w:r>
      <w:r>
        <w:rPr>
          <w:rFonts w:eastAsia="ＭＳ 明朝"/>
          <w:b/>
          <w:color w:val="000000"/>
          <w:lang w:eastAsia="ja-JP"/>
        </w:rPr>
        <w:t xml:space="preserve">bservation 1: </w:t>
      </w:r>
      <w:r w:rsidRPr="007E02DB">
        <w:rPr>
          <w:b/>
          <w:bCs/>
        </w:rPr>
        <w:t xml:space="preserve">For licensed spectrum or unlicensed spectrum </w:t>
      </w:r>
      <w:r w:rsidR="00130ABA">
        <w:rPr>
          <w:b/>
          <w:bCs/>
        </w:rPr>
        <w:t>i</w:t>
      </w:r>
      <w:r w:rsidRPr="00AD1A78">
        <w:rPr>
          <w:b/>
          <w:bCs/>
        </w:rPr>
        <w:t xml:space="preserve">n </w:t>
      </w:r>
      <w:r w:rsidR="00130ABA">
        <w:rPr>
          <w:b/>
          <w:bCs/>
        </w:rPr>
        <w:t xml:space="preserve">a </w:t>
      </w:r>
      <w:r w:rsidRPr="00AD1A78">
        <w:rPr>
          <w:b/>
          <w:bCs/>
        </w:rPr>
        <w:t>controlled environment, existing bandwidth</w:t>
      </w:r>
      <w:r w:rsidR="00130ABA">
        <w:rPr>
          <w:b/>
          <w:bCs/>
        </w:rPr>
        <w:t>s</w:t>
      </w:r>
      <w:r w:rsidRPr="007E02DB">
        <w:rPr>
          <w:b/>
          <w:bCs/>
        </w:rPr>
        <w:t xml:space="preserve"> (e.g. 400 MHz) can be used.</w:t>
      </w:r>
    </w:p>
    <w:p w14:paraId="6FD9CDC2" w14:textId="77777777" w:rsidR="00A12269" w:rsidRDefault="00A12269">
      <w:pPr>
        <w:rPr>
          <w:rFonts w:eastAsia="ＭＳ 明朝"/>
          <w:b/>
          <w:color w:val="000000"/>
          <w:lang w:eastAsia="ja-JP"/>
        </w:rPr>
      </w:pPr>
    </w:p>
    <w:p w14:paraId="2EBF8BD8" w14:textId="77777777" w:rsidR="00C81B5A" w:rsidRDefault="0094751F">
      <w:pPr>
        <w:pStyle w:val="2"/>
        <w:rPr>
          <w:lang w:eastAsia="zh-CN"/>
        </w:rPr>
      </w:pPr>
      <w:r>
        <w:rPr>
          <w:lang w:eastAsia="zh-CN"/>
        </w:rPr>
        <w:t>Subcarrier spacing</w:t>
      </w:r>
    </w:p>
    <w:p w14:paraId="0564B058" w14:textId="7C5EADD0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Section 2.1 proposed </w:t>
      </w:r>
      <w:r w:rsidR="00130ABA">
        <w:rPr>
          <w:rFonts w:eastAsia="ＭＳ 明朝"/>
          <w:bCs/>
          <w:color w:val="000000"/>
          <w:lang w:eastAsia="ja-JP"/>
        </w:rPr>
        <w:t xml:space="preserve">that </w:t>
      </w:r>
      <w:r>
        <w:rPr>
          <w:rFonts w:eastAsia="ＭＳ 明朝"/>
          <w:bCs/>
          <w:color w:val="000000"/>
          <w:lang w:eastAsia="ja-JP"/>
        </w:rPr>
        <w:t xml:space="preserve">at least 2.16 GHz should be supported for the purpose of co-existence. To support </w:t>
      </w:r>
      <w:r w:rsidR="00130ABA">
        <w:rPr>
          <w:rFonts w:eastAsia="ＭＳ 明朝"/>
          <w:bCs/>
          <w:color w:val="000000"/>
          <w:lang w:eastAsia="ja-JP"/>
        </w:rPr>
        <w:t xml:space="preserve">such a </w:t>
      </w:r>
      <w:r>
        <w:rPr>
          <w:rFonts w:eastAsia="ＭＳ 明朝"/>
          <w:bCs/>
          <w:color w:val="000000"/>
          <w:lang w:eastAsia="ja-JP"/>
        </w:rPr>
        <w:t>wider bandwidth using OFDM, we have 2 alternatives: (1) increasing SCS; (2) increasing FFT size.</w:t>
      </w:r>
    </w:p>
    <w:p w14:paraId="02CDCF67" w14:textId="34A571D7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In legacy NR, </w:t>
      </w:r>
      <w:r w:rsidR="00130ABA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 xml:space="preserve">4096 FFT size and up to </w:t>
      </w:r>
      <w:r w:rsidR="00D618AD">
        <w:rPr>
          <w:rFonts w:eastAsia="ＭＳ 明朝"/>
          <w:bCs/>
          <w:color w:val="000000"/>
          <w:lang w:eastAsia="ja-JP"/>
        </w:rPr>
        <w:t xml:space="preserve">120 kHz SCS for data transmission and </w:t>
      </w:r>
      <w:r>
        <w:rPr>
          <w:rFonts w:eastAsia="ＭＳ 明朝"/>
          <w:bCs/>
          <w:color w:val="000000"/>
          <w:lang w:eastAsia="ja-JP"/>
        </w:rPr>
        <w:t xml:space="preserve">240 kHz SCS </w:t>
      </w:r>
      <w:r w:rsidR="00D618AD">
        <w:rPr>
          <w:rFonts w:eastAsia="ＭＳ 明朝"/>
          <w:bCs/>
          <w:color w:val="000000"/>
          <w:lang w:eastAsia="ja-JP"/>
        </w:rPr>
        <w:t xml:space="preserve">for SSB transmissions </w:t>
      </w:r>
      <w:r>
        <w:rPr>
          <w:rFonts w:eastAsia="ＭＳ 明朝"/>
          <w:bCs/>
          <w:color w:val="000000"/>
          <w:lang w:eastAsia="ja-JP"/>
        </w:rPr>
        <w:t xml:space="preserve">are supported. If </w:t>
      </w:r>
      <w:r w:rsidR="00130ABA">
        <w:rPr>
          <w:rFonts w:eastAsia="ＭＳ 明朝"/>
          <w:bCs/>
          <w:color w:val="000000"/>
          <w:lang w:eastAsia="ja-JP"/>
        </w:rPr>
        <w:t xml:space="preserve">the </w:t>
      </w:r>
      <w:r>
        <w:rPr>
          <w:rFonts w:eastAsia="ＭＳ 明朝"/>
          <w:bCs/>
          <w:color w:val="000000"/>
          <w:lang w:eastAsia="ja-JP"/>
        </w:rPr>
        <w:t xml:space="preserve">FFT size </w:t>
      </w:r>
      <w:r w:rsidR="00130ABA">
        <w:rPr>
          <w:rFonts w:eastAsia="ＭＳ 明朝"/>
          <w:bCs/>
          <w:color w:val="000000"/>
          <w:lang w:eastAsia="ja-JP"/>
        </w:rPr>
        <w:t>is</w:t>
      </w:r>
      <w:r>
        <w:rPr>
          <w:rFonts w:eastAsia="ＭＳ 明朝"/>
          <w:bCs/>
          <w:color w:val="000000"/>
          <w:lang w:eastAsia="ja-JP"/>
        </w:rPr>
        <w:t xml:space="preserve"> kept from legacy NR (4096 points), </w:t>
      </w:r>
      <w:r w:rsidR="004017C0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 xml:space="preserve">960 kHz SCS is required (960 kHz x 4096 = 3.93216 GHz &gt; 2.16 GHz). On the other hand, if increasing FFT size is </w:t>
      </w:r>
      <w:r w:rsidR="004017C0">
        <w:rPr>
          <w:rFonts w:eastAsia="ＭＳ 明朝"/>
          <w:bCs/>
          <w:color w:val="000000"/>
          <w:lang w:eastAsia="ja-JP"/>
        </w:rPr>
        <w:t>possible</w:t>
      </w:r>
      <w:r>
        <w:rPr>
          <w:rFonts w:eastAsia="ＭＳ 明朝"/>
          <w:bCs/>
          <w:color w:val="000000"/>
          <w:lang w:eastAsia="ja-JP"/>
        </w:rPr>
        <w:t xml:space="preserve">, </w:t>
      </w:r>
      <w:r>
        <w:rPr>
          <w:rFonts w:eastAsia="ＭＳ 明朝"/>
          <w:bCs/>
          <w:color w:val="000000"/>
          <w:lang w:eastAsia="ja-JP"/>
        </w:rPr>
        <w:lastRenderedPageBreak/>
        <w:t xml:space="preserve">support of </w:t>
      </w:r>
      <w:r w:rsidR="004017C0">
        <w:rPr>
          <w:rFonts w:eastAsia="ＭＳ 明朝"/>
          <w:bCs/>
          <w:color w:val="000000"/>
          <w:lang w:eastAsia="ja-JP"/>
        </w:rPr>
        <w:t xml:space="preserve">a significantly </w:t>
      </w:r>
      <w:r>
        <w:rPr>
          <w:rFonts w:eastAsia="ＭＳ 明朝"/>
          <w:bCs/>
          <w:color w:val="000000"/>
          <w:lang w:eastAsia="ja-JP"/>
        </w:rPr>
        <w:t xml:space="preserve">wider SCS </w:t>
      </w:r>
      <w:r w:rsidR="004017C0">
        <w:rPr>
          <w:rFonts w:eastAsia="ＭＳ 明朝"/>
          <w:bCs/>
          <w:color w:val="000000"/>
          <w:lang w:eastAsia="ja-JP"/>
        </w:rPr>
        <w:t>would not be required</w:t>
      </w:r>
      <w:r>
        <w:rPr>
          <w:rFonts w:eastAsia="ＭＳ 明朝"/>
          <w:bCs/>
          <w:color w:val="000000"/>
          <w:lang w:eastAsia="ja-JP"/>
        </w:rPr>
        <w:t xml:space="preserve">. For example, assuming </w:t>
      </w:r>
      <w:r w:rsidR="004017C0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>double</w:t>
      </w:r>
      <w:r w:rsidR="004017C0">
        <w:rPr>
          <w:rFonts w:eastAsia="ＭＳ 明朝"/>
          <w:bCs/>
          <w:color w:val="000000"/>
          <w:lang w:eastAsia="ja-JP"/>
        </w:rPr>
        <w:t>d</w:t>
      </w:r>
      <w:r>
        <w:rPr>
          <w:rFonts w:eastAsia="ＭＳ 明朝"/>
          <w:bCs/>
          <w:color w:val="000000"/>
          <w:lang w:eastAsia="ja-JP"/>
        </w:rPr>
        <w:t xml:space="preserve"> FFT size (8192 points)</w:t>
      </w:r>
      <w:r w:rsidR="004C0AC0">
        <w:rPr>
          <w:rFonts w:eastAsia="ＭＳ 明朝"/>
          <w:bCs/>
          <w:color w:val="000000"/>
          <w:lang w:eastAsia="ja-JP"/>
        </w:rPr>
        <w:t xml:space="preserve"> and fourfold FFT size </w:t>
      </w:r>
      <w:r w:rsidR="004017C0">
        <w:rPr>
          <w:rFonts w:eastAsia="ＭＳ 明朝"/>
          <w:bCs/>
          <w:color w:val="000000"/>
          <w:lang w:eastAsia="ja-JP"/>
        </w:rPr>
        <w:t xml:space="preserve">increase </w:t>
      </w:r>
      <w:r w:rsidR="004C0AC0">
        <w:rPr>
          <w:rFonts w:eastAsia="ＭＳ 明朝"/>
          <w:bCs/>
          <w:color w:val="000000"/>
          <w:lang w:eastAsia="ja-JP"/>
        </w:rPr>
        <w:t>(</w:t>
      </w:r>
      <w:r w:rsidR="004C0AC0" w:rsidRPr="004C0AC0">
        <w:rPr>
          <w:rFonts w:eastAsia="ＭＳ 明朝"/>
          <w:bCs/>
          <w:color w:val="000000"/>
          <w:lang w:eastAsia="ja-JP"/>
        </w:rPr>
        <w:t>16384 points</w:t>
      </w:r>
      <w:r w:rsidR="004C0AC0">
        <w:rPr>
          <w:rFonts w:eastAsia="ＭＳ 明朝"/>
          <w:bCs/>
          <w:color w:val="000000"/>
          <w:lang w:eastAsia="ja-JP"/>
        </w:rPr>
        <w:t>)</w:t>
      </w:r>
      <w:r>
        <w:rPr>
          <w:rFonts w:eastAsia="ＭＳ 明朝"/>
          <w:bCs/>
          <w:color w:val="000000"/>
          <w:lang w:eastAsia="ja-JP"/>
        </w:rPr>
        <w:t xml:space="preserve">, 480 kHz SCS </w:t>
      </w:r>
      <w:r w:rsidR="004C0AC0">
        <w:rPr>
          <w:rFonts w:eastAsia="ＭＳ 明朝"/>
          <w:bCs/>
          <w:color w:val="000000"/>
          <w:lang w:eastAsia="ja-JP"/>
        </w:rPr>
        <w:t xml:space="preserve">and 240 kHz SCS </w:t>
      </w:r>
      <w:r w:rsidR="004017C0">
        <w:rPr>
          <w:rFonts w:eastAsia="ＭＳ 明朝"/>
          <w:bCs/>
          <w:color w:val="000000"/>
          <w:lang w:eastAsia="ja-JP"/>
        </w:rPr>
        <w:t xml:space="preserve">are </w:t>
      </w:r>
      <w:r>
        <w:rPr>
          <w:rFonts w:eastAsia="ＭＳ 明朝"/>
          <w:bCs/>
          <w:color w:val="000000"/>
          <w:lang w:eastAsia="ja-JP"/>
        </w:rPr>
        <w:t>enough (480 kHz x 8192 = 3.93216 GHz &gt; 2.16 GHz</w:t>
      </w:r>
      <w:r w:rsidR="004017C0">
        <w:rPr>
          <w:rFonts w:eastAsia="ＭＳ 明朝"/>
          <w:bCs/>
          <w:color w:val="000000"/>
          <w:lang w:eastAsia="ja-JP"/>
        </w:rPr>
        <w:t xml:space="preserve">; 240 kHz x </w:t>
      </w:r>
      <w:r w:rsidR="004017C0" w:rsidRPr="004C0AC0">
        <w:rPr>
          <w:rFonts w:eastAsia="ＭＳ 明朝"/>
          <w:bCs/>
          <w:color w:val="000000"/>
          <w:lang w:eastAsia="ja-JP"/>
        </w:rPr>
        <w:t>16384</w:t>
      </w:r>
      <w:r w:rsidR="004017C0">
        <w:rPr>
          <w:rFonts w:eastAsia="ＭＳ 明朝"/>
          <w:bCs/>
          <w:color w:val="000000"/>
          <w:lang w:eastAsia="ja-JP"/>
        </w:rPr>
        <w:t xml:space="preserve"> = 3.93216 GHz &gt; 2.16 GHz</w:t>
      </w:r>
      <w:r>
        <w:rPr>
          <w:rFonts w:eastAsia="ＭＳ 明朝"/>
          <w:bCs/>
          <w:color w:val="000000"/>
          <w:lang w:eastAsia="ja-JP"/>
        </w:rPr>
        <w:t>)</w:t>
      </w:r>
      <w:r w:rsidR="004C0AC0">
        <w:rPr>
          <w:rFonts w:eastAsia="ＭＳ 明朝"/>
          <w:bCs/>
          <w:color w:val="000000"/>
          <w:lang w:eastAsia="ja-JP"/>
        </w:rPr>
        <w:t>, respectively</w:t>
      </w:r>
      <w:r>
        <w:rPr>
          <w:rFonts w:eastAsia="ＭＳ 明朝"/>
          <w:bCs/>
          <w:color w:val="000000"/>
          <w:lang w:eastAsia="ja-JP"/>
        </w:rPr>
        <w:t>.</w:t>
      </w:r>
      <w:r w:rsidR="004B263D">
        <w:rPr>
          <w:rFonts w:eastAsia="ＭＳ 明朝"/>
          <w:bCs/>
          <w:color w:val="000000"/>
          <w:lang w:eastAsia="ja-JP"/>
        </w:rPr>
        <w:t xml:space="preserve"> </w:t>
      </w:r>
    </w:p>
    <w:p w14:paraId="2C9A5512" w14:textId="33454B95" w:rsidR="00C81B5A" w:rsidRDefault="0094751F">
      <w:r>
        <w:rPr>
          <w:rFonts w:eastAsia="ＭＳ 明朝"/>
          <w:b/>
          <w:bCs/>
          <w:color w:val="000000"/>
          <w:lang w:eastAsia="ja-JP"/>
        </w:rPr>
        <w:t xml:space="preserve">Observation </w:t>
      </w:r>
      <w:r w:rsidR="004B263D">
        <w:rPr>
          <w:rFonts w:eastAsia="ＭＳ 明朝"/>
          <w:b/>
          <w:bCs/>
          <w:color w:val="000000"/>
          <w:lang w:eastAsia="ja-JP"/>
        </w:rPr>
        <w:t>2</w:t>
      </w:r>
      <w:r>
        <w:rPr>
          <w:rFonts w:eastAsia="ＭＳ 明朝"/>
          <w:b/>
          <w:bCs/>
          <w:color w:val="000000"/>
          <w:lang w:eastAsia="ja-JP"/>
        </w:rPr>
        <w:t xml:space="preserve">: To support 2.16 GHz bandwidth, 960 kHz SCS is required in the case that the same FFT size as FR1/2 (4096 points) is used, while 480 kHz SCS </w:t>
      </w:r>
      <w:r w:rsidR="004B263D">
        <w:rPr>
          <w:rFonts w:eastAsia="ＭＳ 明朝"/>
          <w:b/>
          <w:bCs/>
          <w:color w:val="000000"/>
          <w:lang w:eastAsia="ja-JP"/>
        </w:rPr>
        <w:t xml:space="preserve">and 240 kHz </w:t>
      </w:r>
      <w:r w:rsidR="000B2CA7">
        <w:rPr>
          <w:rFonts w:eastAsia="ＭＳ 明朝"/>
          <w:b/>
          <w:bCs/>
          <w:color w:val="000000"/>
          <w:lang w:eastAsia="ja-JP"/>
        </w:rPr>
        <w:t xml:space="preserve">SCS </w:t>
      </w:r>
      <w:r>
        <w:rPr>
          <w:rFonts w:eastAsia="ＭＳ 明朝"/>
          <w:b/>
          <w:bCs/>
          <w:color w:val="000000"/>
          <w:lang w:eastAsia="ja-JP"/>
        </w:rPr>
        <w:t xml:space="preserve">is enough in the case that </w:t>
      </w:r>
      <w:r w:rsidR="004017C0">
        <w:rPr>
          <w:rFonts w:eastAsia="ＭＳ 明朝"/>
          <w:b/>
          <w:bCs/>
          <w:color w:val="000000"/>
          <w:lang w:eastAsia="ja-JP"/>
        </w:rPr>
        <w:t xml:space="preserve">a </w:t>
      </w:r>
      <w:r>
        <w:rPr>
          <w:rFonts w:eastAsia="ＭＳ 明朝"/>
          <w:b/>
          <w:bCs/>
          <w:color w:val="000000"/>
          <w:lang w:eastAsia="ja-JP"/>
        </w:rPr>
        <w:t>double</w:t>
      </w:r>
      <w:r w:rsidR="004017C0">
        <w:rPr>
          <w:rFonts w:eastAsia="ＭＳ 明朝"/>
          <w:b/>
          <w:bCs/>
          <w:color w:val="000000"/>
          <w:lang w:eastAsia="ja-JP"/>
        </w:rPr>
        <w:t>d</w:t>
      </w:r>
      <w:r>
        <w:rPr>
          <w:rFonts w:eastAsia="ＭＳ 明朝"/>
          <w:b/>
          <w:bCs/>
          <w:color w:val="000000"/>
          <w:lang w:eastAsia="ja-JP"/>
        </w:rPr>
        <w:t xml:space="preserve"> FFT size (8192 points) </w:t>
      </w:r>
      <w:r w:rsidR="004017C0">
        <w:rPr>
          <w:rFonts w:eastAsia="ＭＳ 明朝"/>
          <w:b/>
          <w:bCs/>
          <w:color w:val="000000"/>
          <w:lang w:eastAsia="ja-JP"/>
        </w:rPr>
        <w:t>or</w:t>
      </w:r>
      <w:r w:rsidR="004B263D">
        <w:rPr>
          <w:rFonts w:eastAsia="ＭＳ 明朝"/>
          <w:b/>
          <w:bCs/>
          <w:color w:val="000000"/>
          <w:lang w:eastAsia="ja-JP"/>
        </w:rPr>
        <w:t xml:space="preserve"> </w:t>
      </w:r>
      <w:r w:rsidR="004B263D" w:rsidRPr="004B263D">
        <w:rPr>
          <w:rFonts w:eastAsia="ＭＳ 明朝"/>
          <w:b/>
          <w:bCs/>
          <w:color w:val="000000"/>
          <w:lang w:eastAsia="ja-JP"/>
        </w:rPr>
        <w:t>fourfold</w:t>
      </w:r>
      <w:r w:rsidR="004B263D">
        <w:rPr>
          <w:rFonts w:eastAsia="ＭＳ 明朝"/>
          <w:b/>
          <w:bCs/>
          <w:color w:val="000000"/>
          <w:lang w:eastAsia="ja-JP"/>
        </w:rPr>
        <w:t xml:space="preserve"> FFT size (16384 points) are </w:t>
      </w:r>
      <w:r w:rsidR="004017C0">
        <w:rPr>
          <w:rFonts w:eastAsia="ＭＳ 明朝"/>
          <w:b/>
          <w:bCs/>
          <w:color w:val="000000"/>
          <w:lang w:eastAsia="ja-JP"/>
        </w:rPr>
        <w:t>applied</w:t>
      </w:r>
      <w:r w:rsidR="000B2CA7">
        <w:rPr>
          <w:rFonts w:eastAsia="ＭＳ 明朝"/>
          <w:b/>
          <w:bCs/>
          <w:color w:val="000000"/>
          <w:lang w:eastAsia="ja-JP"/>
        </w:rPr>
        <w:t>, respectively</w:t>
      </w:r>
      <w:r>
        <w:rPr>
          <w:rFonts w:eastAsia="ＭＳ 明朝"/>
          <w:b/>
          <w:bCs/>
          <w:color w:val="000000"/>
          <w:lang w:eastAsia="ja-JP"/>
        </w:rPr>
        <w:t>.</w:t>
      </w:r>
    </w:p>
    <w:p w14:paraId="37BE654A" w14:textId="1C4E08A3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SCS should be </w:t>
      </w:r>
      <w:r w:rsidR="004D4A57">
        <w:rPr>
          <w:rFonts w:eastAsia="ＭＳ 明朝"/>
          <w:bCs/>
          <w:color w:val="000000"/>
          <w:lang w:eastAsia="ja-JP"/>
        </w:rPr>
        <w:t xml:space="preserve">chosen </w:t>
      </w:r>
      <w:r>
        <w:rPr>
          <w:rFonts w:eastAsia="ＭＳ 明朝"/>
          <w:bCs/>
          <w:color w:val="000000"/>
          <w:lang w:eastAsia="ja-JP"/>
        </w:rPr>
        <w:t>considering not only bandwidth aspects but also other aspects such as frequency offset, phase noise and CP.</w:t>
      </w:r>
    </w:p>
    <w:p w14:paraId="1E4098E2" w14:textId="305A8ABB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Due to </w:t>
      </w:r>
      <w:r w:rsidR="004017C0">
        <w:rPr>
          <w:rFonts w:eastAsia="ＭＳ 明朝"/>
          <w:bCs/>
          <w:color w:val="000000"/>
          <w:lang w:eastAsia="ja-JP"/>
        </w:rPr>
        <w:t xml:space="preserve">the </w:t>
      </w:r>
      <w:r>
        <w:rPr>
          <w:rFonts w:eastAsia="ＭＳ 明朝"/>
          <w:bCs/>
          <w:color w:val="000000"/>
          <w:lang w:eastAsia="ja-JP"/>
        </w:rPr>
        <w:t xml:space="preserve">frequency offset caused by mis-matched oscillators, Doppler shift, and timing synchronization errors, ICI (Inter-Carrier Interference) will be increased. Especially for high carrier frequency, the impact of ICI caused by frequency offset will be </w:t>
      </w:r>
      <w:r w:rsidR="004017C0">
        <w:rPr>
          <w:rFonts w:eastAsia="ＭＳ 明朝"/>
          <w:bCs/>
          <w:color w:val="000000"/>
          <w:lang w:eastAsia="ja-JP"/>
        </w:rPr>
        <w:t xml:space="preserve">significant </w:t>
      </w:r>
      <w:r>
        <w:rPr>
          <w:rFonts w:eastAsia="ＭＳ 明朝"/>
          <w:bCs/>
          <w:color w:val="000000"/>
          <w:lang w:eastAsia="ja-JP"/>
        </w:rPr>
        <w:t xml:space="preserve">because Doppler shift/spread is proportional to carrier frequency. In addition, phase noise, which also </w:t>
      </w:r>
      <w:r w:rsidR="004017C0">
        <w:rPr>
          <w:rFonts w:eastAsia="ＭＳ 明朝"/>
          <w:bCs/>
          <w:color w:val="000000"/>
          <w:lang w:eastAsia="ja-JP"/>
        </w:rPr>
        <w:t>increases as</w:t>
      </w:r>
      <w:r>
        <w:rPr>
          <w:rFonts w:eastAsia="ＭＳ 明朝"/>
          <w:bCs/>
          <w:color w:val="000000"/>
          <w:lang w:eastAsia="ja-JP"/>
        </w:rPr>
        <w:t xml:space="preserve"> carrier frequency</w:t>
      </w:r>
      <w:r w:rsidR="004017C0">
        <w:rPr>
          <w:rFonts w:eastAsia="ＭＳ 明朝"/>
          <w:bCs/>
          <w:color w:val="000000"/>
          <w:lang w:eastAsia="ja-JP"/>
        </w:rPr>
        <w:t xml:space="preserve"> increases</w:t>
      </w:r>
      <w:r>
        <w:rPr>
          <w:rFonts w:eastAsia="ＭＳ 明朝"/>
          <w:bCs/>
          <w:color w:val="000000"/>
          <w:lang w:eastAsia="ja-JP"/>
        </w:rPr>
        <w:t xml:space="preserve">, also causes ICI. To cope with the impact of ICI caused by frequency offset and phase noise, applying </w:t>
      </w:r>
      <w:r w:rsidR="004017C0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 xml:space="preserve">wider SCS than </w:t>
      </w:r>
      <w:r w:rsidR="00D618AD">
        <w:rPr>
          <w:rFonts w:eastAsia="ＭＳ 明朝"/>
          <w:bCs/>
          <w:color w:val="000000"/>
          <w:lang w:eastAsia="ja-JP"/>
        </w:rPr>
        <w:t xml:space="preserve">120 </w:t>
      </w:r>
      <w:r>
        <w:rPr>
          <w:rFonts w:eastAsia="ＭＳ 明朝"/>
          <w:bCs/>
          <w:color w:val="000000"/>
          <w:lang w:eastAsia="ja-JP"/>
        </w:rPr>
        <w:t xml:space="preserve">kHz </w:t>
      </w:r>
      <w:r w:rsidR="00D618AD">
        <w:rPr>
          <w:rFonts w:eastAsia="ＭＳ 明朝"/>
          <w:bCs/>
          <w:color w:val="000000"/>
          <w:lang w:eastAsia="ja-JP"/>
        </w:rPr>
        <w:t xml:space="preserve">for data transmission and 240 kHz for SSB transmission </w:t>
      </w:r>
      <w:r>
        <w:rPr>
          <w:rFonts w:eastAsia="ＭＳ 明朝"/>
          <w:bCs/>
          <w:color w:val="000000"/>
          <w:lang w:eastAsia="ja-JP"/>
        </w:rPr>
        <w:t>would be beneficial.</w:t>
      </w:r>
    </w:p>
    <w:p w14:paraId="2F35D724" w14:textId="78AE1C8B" w:rsidR="00C81B5A" w:rsidRDefault="00D618AD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A</w:t>
      </w:r>
      <w:r w:rsidR="0094751F">
        <w:rPr>
          <w:rFonts w:eastAsia="ＭＳ 明朝"/>
          <w:bCs/>
          <w:color w:val="000000"/>
          <w:lang w:eastAsia="ja-JP"/>
        </w:rPr>
        <w:t xml:space="preserve">s </w:t>
      </w:r>
      <w:r w:rsidR="004017C0">
        <w:rPr>
          <w:rFonts w:eastAsia="ＭＳ 明朝"/>
          <w:bCs/>
          <w:color w:val="000000"/>
          <w:lang w:eastAsia="ja-JP"/>
        </w:rPr>
        <w:t xml:space="preserve">is </w:t>
      </w:r>
      <w:r w:rsidR="0094751F">
        <w:rPr>
          <w:rFonts w:eastAsia="ＭＳ 明朝"/>
          <w:bCs/>
          <w:color w:val="000000"/>
          <w:lang w:eastAsia="ja-JP"/>
        </w:rPr>
        <w:t xml:space="preserve">well known, increasing SCS proportionally decreases CP duration, which may increase ISI (Inter-Symbol Interference) caused by multi path </w:t>
      </w:r>
      <w:r w:rsidR="004D4A57">
        <w:rPr>
          <w:rFonts w:eastAsia="ＭＳ 明朝"/>
          <w:bCs/>
          <w:color w:val="000000"/>
          <w:lang w:eastAsia="ja-JP"/>
        </w:rPr>
        <w:t>propagation</w:t>
      </w:r>
      <w:r w:rsidR="0094751F">
        <w:rPr>
          <w:rFonts w:eastAsia="ＭＳ 明朝"/>
          <w:bCs/>
          <w:color w:val="000000"/>
          <w:lang w:eastAsia="ja-JP"/>
        </w:rPr>
        <w:t xml:space="preserve">. For example, assuming normal CP (288 CP length in the case of 4096 FFT size), </w:t>
      </w:r>
      <w:r w:rsidR="004017C0">
        <w:rPr>
          <w:rFonts w:eastAsia="ＭＳ 明朝"/>
          <w:bCs/>
          <w:color w:val="000000"/>
          <w:lang w:eastAsia="ja-JP"/>
        </w:rPr>
        <w:t xml:space="preserve">the </w:t>
      </w:r>
      <w:r w:rsidR="0094751F">
        <w:rPr>
          <w:rFonts w:eastAsia="ＭＳ 明朝"/>
          <w:bCs/>
          <w:color w:val="000000"/>
          <w:lang w:eastAsia="ja-JP"/>
        </w:rPr>
        <w:t xml:space="preserve">CP duration is about 162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480 kHz SCS and 81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960 kHz SCS, respectively. According to Table 7.7.3-2 of TR 38.901 [3], the delay spread of </w:t>
      </w:r>
      <w:r w:rsidR="003F0920">
        <w:rPr>
          <w:rFonts w:eastAsia="ＭＳ 明朝"/>
          <w:bCs/>
          <w:color w:val="000000"/>
          <w:lang w:eastAsia="ja-JP"/>
        </w:rPr>
        <w:t xml:space="preserve">the </w:t>
      </w:r>
      <w:r w:rsidR="0094751F">
        <w:rPr>
          <w:rFonts w:eastAsia="ＭＳ 明朝"/>
          <w:bCs/>
          <w:color w:val="000000"/>
          <w:lang w:eastAsia="ja-JP"/>
        </w:rPr>
        <w:t xml:space="preserve">long-delay profile </w:t>
      </w:r>
      <w:r w:rsidR="003F0920">
        <w:rPr>
          <w:rFonts w:eastAsia="ＭＳ 明朝"/>
          <w:bCs/>
          <w:color w:val="000000"/>
          <w:lang w:eastAsia="ja-JP"/>
        </w:rPr>
        <w:t xml:space="preserve">in an </w:t>
      </w:r>
      <w:r w:rsidR="0094751F">
        <w:rPr>
          <w:rFonts w:eastAsia="ＭＳ 明朝"/>
          <w:bCs/>
          <w:color w:val="000000"/>
          <w:lang w:eastAsia="ja-JP"/>
        </w:rPr>
        <w:t xml:space="preserve">indoor office is 38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</w:t>
      </w:r>
      <w:r w:rsidR="003F0920">
        <w:rPr>
          <w:rFonts w:eastAsia="ＭＳ 明朝"/>
          <w:bCs/>
          <w:color w:val="000000"/>
          <w:lang w:eastAsia="ja-JP"/>
        </w:rPr>
        <w:t xml:space="preserve">a </w:t>
      </w:r>
      <w:r w:rsidR="0094751F">
        <w:rPr>
          <w:rFonts w:eastAsia="ＭＳ 明朝"/>
          <w:bCs/>
          <w:color w:val="000000"/>
          <w:lang w:eastAsia="ja-JP"/>
        </w:rPr>
        <w:t xml:space="preserve">60 GHz frequency and 37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</w:t>
      </w:r>
      <w:r w:rsidR="003F0920">
        <w:rPr>
          <w:rFonts w:eastAsia="ＭＳ 明朝"/>
          <w:bCs/>
          <w:color w:val="000000"/>
          <w:lang w:eastAsia="ja-JP"/>
        </w:rPr>
        <w:t xml:space="preserve">a </w:t>
      </w:r>
      <w:r w:rsidR="0094751F">
        <w:rPr>
          <w:rFonts w:eastAsia="ＭＳ 明朝"/>
          <w:bCs/>
          <w:color w:val="000000"/>
          <w:lang w:eastAsia="ja-JP"/>
        </w:rPr>
        <w:t>70 GHz frequency, respectively. These CP durations are not much larger than the delay spread. If wider SCS is supported, the necessity of extended CP may have to be additionally studied.</w:t>
      </w:r>
    </w:p>
    <w:p w14:paraId="4B4D6894" w14:textId="640B48AB" w:rsidR="000B2CA7" w:rsidRDefault="003F0920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At</w:t>
      </w:r>
      <w:r w:rsidR="000B2CA7">
        <w:rPr>
          <w:rFonts w:eastAsia="ＭＳ 明朝"/>
          <w:bCs/>
          <w:color w:val="000000"/>
          <w:lang w:eastAsia="ja-JP"/>
        </w:rPr>
        <w:t xml:space="preserve"> frequencies between 52.6 GHz and 71 GHz, considering </w:t>
      </w:r>
      <w:r>
        <w:rPr>
          <w:rFonts w:eastAsia="ＭＳ 明朝"/>
          <w:bCs/>
          <w:color w:val="000000"/>
          <w:lang w:eastAsia="ja-JP"/>
        </w:rPr>
        <w:t xml:space="preserve">that there is </w:t>
      </w:r>
      <w:r w:rsidR="000B2CA7" w:rsidRPr="00D618AD">
        <w:rPr>
          <w:rFonts w:eastAsia="ＭＳ 明朝"/>
          <w:bCs/>
          <w:color w:val="000000"/>
          <w:lang w:eastAsia="ja-JP"/>
        </w:rPr>
        <w:t xml:space="preserve">roughly </w:t>
      </w:r>
      <w:r>
        <w:rPr>
          <w:rFonts w:eastAsia="ＭＳ 明朝"/>
          <w:bCs/>
          <w:color w:val="000000"/>
          <w:lang w:eastAsia="ja-JP"/>
        </w:rPr>
        <w:t xml:space="preserve">a </w:t>
      </w:r>
      <w:r w:rsidR="000B2CA7" w:rsidRPr="00D618AD">
        <w:rPr>
          <w:rFonts w:eastAsia="ＭＳ 明朝"/>
          <w:bCs/>
          <w:color w:val="000000"/>
          <w:lang w:eastAsia="ja-JP"/>
        </w:rPr>
        <w:t>doubl</w:t>
      </w:r>
      <w:r>
        <w:rPr>
          <w:rFonts w:eastAsia="ＭＳ 明朝"/>
          <w:bCs/>
          <w:color w:val="000000"/>
          <w:lang w:eastAsia="ja-JP"/>
        </w:rPr>
        <w:t>ing of</w:t>
      </w:r>
      <w:r w:rsidR="000B2CA7" w:rsidRPr="00D618AD">
        <w:rPr>
          <w:rFonts w:eastAsia="ＭＳ 明朝"/>
          <w:bCs/>
          <w:color w:val="000000"/>
          <w:lang w:eastAsia="ja-JP"/>
        </w:rPr>
        <w:t xml:space="preserve"> the carrier frequency </w:t>
      </w:r>
      <w:r w:rsidR="000B2CA7">
        <w:rPr>
          <w:rFonts w:eastAsia="ＭＳ 明朝"/>
          <w:bCs/>
          <w:color w:val="000000"/>
          <w:lang w:eastAsia="ja-JP"/>
        </w:rPr>
        <w:t xml:space="preserve">from FR2 </w:t>
      </w:r>
      <w:r w:rsidR="000B2CA7" w:rsidRPr="00D618AD">
        <w:rPr>
          <w:rFonts w:eastAsia="ＭＳ 明朝"/>
          <w:bCs/>
          <w:color w:val="000000"/>
          <w:lang w:eastAsia="ja-JP"/>
        </w:rPr>
        <w:t>(from 30 GHz to 60 GHz), 240 kHz SCS for data transmissions and 480 kHz for SSB transmissions would be more in line with the 3GPP numerological tradition.</w:t>
      </w:r>
    </w:p>
    <w:p w14:paraId="3F8B4D08" w14:textId="79A4821D" w:rsidR="00C81B5A" w:rsidRDefault="0094751F">
      <w:r>
        <w:rPr>
          <w:rFonts w:eastAsia="ＭＳ 明朝"/>
          <w:b/>
          <w:bCs/>
          <w:color w:val="000000"/>
          <w:lang w:eastAsia="ja-JP"/>
        </w:rPr>
        <w:t xml:space="preserve">Observation </w:t>
      </w:r>
      <w:r w:rsidR="004B263D">
        <w:rPr>
          <w:rFonts w:eastAsia="ＭＳ 明朝"/>
          <w:b/>
          <w:bCs/>
          <w:color w:val="000000"/>
          <w:lang w:eastAsia="ja-JP"/>
        </w:rPr>
        <w:t>3</w:t>
      </w:r>
      <w:r>
        <w:rPr>
          <w:rFonts w:eastAsia="ＭＳ 明朝"/>
          <w:b/>
          <w:bCs/>
          <w:color w:val="000000"/>
          <w:lang w:eastAsia="ja-JP"/>
        </w:rPr>
        <w:t xml:space="preserve">: Wider SCS has robustness to frequency offset and phase noise, </w:t>
      </w:r>
      <w:r w:rsidR="0037276F">
        <w:rPr>
          <w:rFonts w:eastAsia="ＭＳ 明朝"/>
          <w:b/>
          <w:bCs/>
          <w:color w:val="000000"/>
          <w:lang w:eastAsia="ja-JP"/>
        </w:rPr>
        <w:t xml:space="preserve">but </w:t>
      </w:r>
      <w:r>
        <w:rPr>
          <w:rFonts w:eastAsia="ＭＳ 明朝"/>
          <w:b/>
          <w:bCs/>
          <w:color w:val="000000"/>
          <w:lang w:eastAsia="ja-JP"/>
        </w:rPr>
        <w:t xml:space="preserve">impacts on CP </w:t>
      </w:r>
      <w:r w:rsidR="0037276F">
        <w:rPr>
          <w:rFonts w:eastAsia="ＭＳ 明朝"/>
          <w:b/>
          <w:bCs/>
          <w:color w:val="000000"/>
          <w:lang w:eastAsia="ja-JP"/>
        </w:rPr>
        <w:t>duration</w:t>
      </w:r>
      <w:r>
        <w:rPr>
          <w:rFonts w:eastAsia="ＭＳ 明朝"/>
          <w:b/>
          <w:bCs/>
          <w:color w:val="000000"/>
          <w:lang w:eastAsia="ja-JP"/>
        </w:rPr>
        <w:t xml:space="preserve">. </w:t>
      </w:r>
    </w:p>
    <w:p w14:paraId="361EE0F8" w14:textId="27330203" w:rsidR="00533B13" w:rsidRDefault="00DD529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I</w:t>
      </w:r>
      <w:r w:rsidR="0094751F">
        <w:rPr>
          <w:rFonts w:eastAsia="ＭＳ 明朝"/>
          <w:bCs/>
          <w:color w:val="000000"/>
          <w:lang w:eastAsia="ja-JP"/>
        </w:rPr>
        <w:t>ncreasing FFT size</w:t>
      </w:r>
      <w:r w:rsidR="005E3F88">
        <w:rPr>
          <w:rFonts w:eastAsia="ＭＳ 明朝"/>
          <w:bCs/>
          <w:color w:val="000000"/>
          <w:lang w:eastAsia="ja-JP"/>
        </w:rPr>
        <w:t xml:space="preserve"> </w:t>
      </w:r>
      <w:r w:rsidR="009F1E6E">
        <w:rPr>
          <w:rFonts w:eastAsia="ＭＳ 明朝"/>
          <w:bCs/>
          <w:color w:val="000000"/>
          <w:lang w:eastAsia="ja-JP"/>
        </w:rPr>
        <w:t xml:space="preserve">brings the specification impact for resource allocation because of increasing the number of PRBs. </w:t>
      </w:r>
      <w:r w:rsidR="00F12EDF">
        <w:rPr>
          <w:rFonts w:eastAsia="ＭＳ 明朝"/>
          <w:bCs/>
          <w:color w:val="000000"/>
          <w:lang w:eastAsia="ja-JP"/>
        </w:rPr>
        <w:t>If FDRA indication overhead in DCI is concerned</w:t>
      </w:r>
      <w:r w:rsidR="00533B13">
        <w:rPr>
          <w:rFonts w:eastAsia="ＭＳ 明朝"/>
          <w:bCs/>
          <w:color w:val="000000"/>
          <w:lang w:eastAsia="ja-JP"/>
        </w:rPr>
        <w:t xml:space="preserve"> due to increasing the number of PRBs</w:t>
      </w:r>
      <w:r w:rsidR="00F12EDF">
        <w:rPr>
          <w:rFonts w:eastAsia="ＭＳ 明朝"/>
          <w:bCs/>
          <w:color w:val="000000"/>
          <w:lang w:eastAsia="ja-JP"/>
        </w:rPr>
        <w:t xml:space="preserve">, </w:t>
      </w:r>
      <w:r w:rsidR="00392D5B">
        <w:rPr>
          <w:rFonts w:eastAsia="ＭＳ 明朝"/>
          <w:bCs/>
          <w:color w:val="000000"/>
          <w:lang w:eastAsia="ja-JP"/>
        </w:rPr>
        <w:t>enhancement of</w:t>
      </w:r>
      <w:r w:rsidR="00F12EDF">
        <w:rPr>
          <w:rFonts w:eastAsia="ＭＳ 明朝"/>
          <w:bCs/>
          <w:color w:val="000000"/>
          <w:lang w:eastAsia="ja-JP"/>
        </w:rPr>
        <w:t xml:space="preserve"> FDRA </w:t>
      </w:r>
      <w:r w:rsidR="00533B13">
        <w:rPr>
          <w:rFonts w:eastAsia="ＭＳ 明朝"/>
          <w:bCs/>
          <w:color w:val="000000"/>
          <w:lang w:eastAsia="ja-JP"/>
        </w:rPr>
        <w:t>might</w:t>
      </w:r>
      <w:r w:rsidR="00F12EDF">
        <w:rPr>
          <w:rFonts w:eastAsia="ＭＳ 明朝"/>
          <w:bCs/>
          <w:color w:val="000000"/>
          <w:lang w:eastAsia="ja-JP"/>
        </w:rPr>
        <w:t xml:space="preserve"> be studied further. </w:t>
      </w:r>
    </w:p>
    <w:p w14:paraId="5E16F449" w14:textId="58397ADA" w:rsidR="00C81B5A" w:rsidRPr="00AD1A78" w:rsidRDefault="009F1E6E">
      <w:r>
        <w:t xml:space="preserve">From the implementation </w:t>
      </w:r>
      <w:r w:rsidR="004D4A57">
        <w:t xml:space="preserve">complexity </w:t>
      </w:r>
      <w:r>
        <w:t>perspective, i</w:t>
      </w:r>
      <w:r w:rsidR="00D56B0E">
        <w:t>ncreasing the FFT size directly comes at a larger computational complexity since larger FFT size requires more memory, thereby increasing the silicon footprint.</w:t>
      </w:r>
      <w:r w:rsidR="00D56B0E">
        <w:rPr>
          <w:rFonts w:eastAsia="ＭＳ 明朝"/>
          <w:bCs/>
          <w:color w:val="000000"/>
          <w:lang w:eastAsia="ja-JP"/>
        </w:rPr>
        <w:t xml:space="preserve"> However, r</w:t>
      </w:r>
      <w:r w:rsidR="00A92EAA">
        <w:rPr>
          <w:rFonts w:eastAsia="ＭＳ 明朝"/>
          <w:bCs/>
          <w:color w:val="000000"/>
          <w:lang w:eastAsia="ja-JP"/>
        </w:rPr>
        <w:t xml:space="preserve">egardless of </w:t>
      </w:r>
      <w:r w:rsidR="00D56B0E">
        <w:rPr>
          <w:rFonts w:eastAsia="ＭＳ 明朝"/>
          <w:bCs/>
          <w:color w:val="000000"/>
          <w:lang w:eastAsia="ja-JP"/>
        </w:rPr>
        <w:t>increasing SCS or increasing FFT size</w:t>
      </w:r>
      <w:r w:rsidR="00A92EAA">
        <w:rPr>
          <w:rFonts w:eastAsia="ＭＳ 明朝"/>
          <w:bCs/>
          <w:color w:val="000000"/>
          <w:lang w:eastAsia="ja-JP"/>
        </w:rPr>
        <w:t>, w</w:t>
      </w:r>
      <w:r w:rsidR="00AD6B00">
        <w:rPr>
          <w:rFonts w:eastAsia="ＭＳ 明朝"/>
          <w:bCs/>
          <w:color w:val="000000"/>
          <w:lang w:eastAsia="ja-JP"/>
        </w:rPr>
        <w:t>hen 2.16 GHz bandwidth is supported, 8 times sampling rate is required compared to FR 2. e.g. 240 kHz SCS x 16384 FFT size = 960 kHz SCS x 4096 FFT size = about 3.93 GHz sampling rate.</w:t>
      </w:r>
      <w:r w:rsidR="00D56B0E">
        <w:rPr>
          <w:rFonts w:eastAsia="ＭＳ 明朝"/>
          <w:bCs/>
          <w:color w:val="000000"/>
          <w:lang w:eastAsia="ja-JP"/>
        </w:rPr>
        <w:t xml:space="preserve"> </w:t>
      </w:r>
      <w:r>
        <w:rPr>
          <w:rFonts w:eastAsia="ＭＳ 明朝"/>
          <w:bCs/>
          <w:color w:val="000000"/>
          <w:lang w:eastAsia="ja-JP"/>
        </w:rPr>
        <w:t xml:space="preserve">Even if FFT size is kept from legacy NR, </w:t>
      </w:r>
      <w:r>
        <w:t>in the case that</w:t>
      </w:r>
      <w:r w:rsidR="00D56B0E">
        <w:t xml:space="preserve"> the original FFT block cannot be made to run fast enough, then several FFT block instances must run in parallel, thereby also increasing the silicon footprint. </w:t>
      </w:r>
      <w:r w:rsidR="00D56B0E">
        <w:rPr>
          <w:rFonts w:eastAsia="ＭＳ 明朝"/>
          <w:bCs/>
          <w:color w:val="000000"/>
          <w:lang w:eastAsia="ja-JP"/>
        </w:rPr>
        <w:t xml:space="preserve">In that sense, complexities for alternatives (increasing SCS or increasing FFT size) </w:t>
      </w:r>
      <w:r w:rsidR="004D4A57">
        <w:rPr>
          <w:rFonts w:eastAsia="ＭＳ 明朝"/>
          <w:bCs/>
          <w:color w:val="000000"/>
          <w:lang w:eastAsia="ja-JP"/>
        </w:rPr>
        <w:t>might</w:t>
      </w:r>
      <w:r w:rsidR="00D56B0E">
        <w:rPr>
          <w:rFonts w:eastAsia="ＭＳ 明朝"/>
          <w:bCs/>
          <w:color w:val="000000"/>
          <w:lang w:eastAsia="ja-JP"/>
        </w:rPr>
        <w:t xml:space="preserve"> be comparable.</w:t>
      </w:r>
      <w:r w:rsidR="00D56B0E">
        <w:t xml:space="preserve"> </w:t>
      </w:r>
    </w:p>
    <w:p w14:paraId="643B4939" w14:textId="05E4C5C8" w:rsidR="0037276F" w:rsidRPr="00AD1A78" w:rsidRDefault="0037276F">
      <w:pPr>
        <w:rPr>
          <w:rFonts w:eastAsia="ＭＳ 明朝"/>
          <w:b/>
          <w:color w:val="000000"/>
          <w:lang w:eastAsia="ja-JP"/>
        </w:rPr>
      </w:pPr>
      <w:r w:rsidRPr="00AD1A78">
        <w:rPr>
          <w:rFonts w:eastAsia="ＭＳ 明朝"/>
          <w:b/>
          <w:color w:val="000000"/>
          <w:lang w:eastAsia="ja-JP"/>
        </w:rPr>
        <w:t>Observation 4: Increasing FFT size brings the specification impact for resource allocation.</w:t>
      </w:r>
      <w:r>
        <w:rPr>
          <w:rFonts w:eastAsia="ＭＳ 明朝"/>
          <w:b/>
          <w:color w:val="000000"/>
          <w:lang w:eastAsia="ja-JP"/>
        </w:rPr>
        <w:t xml:space="preserve"> Computational complexity </w:t>
      </w:r>
      <w:r w:rsidR="004D4A57">
        <w:rPr>
          <w:rFonts w:eastAsia="ＭＳ 明朝"/>
          <w:b/>
          <w:color w:val="000000"/>
          <w:lang w:eastAsia="ja-JP"/>
        </w:rPr>
        <w:t>might</w:t>
      </w:r>
      <w:r>
        <w:rPr>
          <w:rFonts w:eastAsia="ＭＳ 明朝"/>
          <w:b/>
          <w:color w:val="000000"/>
          <w:lang w:eastAsia="ja-JP"/>
        </w:rPr>
        <w:t xml:space="preserve"> be comparable</w:t>
      </w:r>
      <w:r w:rsidR="004D4A57">
        <w:rPr>
          <w:rFonts w:eastAsia="ＭＳ 明朝"/>
          <w:b/>
          <w:color w:val="000000"/>
          <w:lang w:eastAsia="ja-JP"/>
        </w:rPr>
        <w:t>.</w:t>
      </w:r>
    </w:p>
    <w:p w14:paraId="31A68031" w14:textId="78BB9B77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As a result, from the system perspective, RAN1 should study applicable SCS and FFT size</w:t>
      </w:r>
      <w:r w:rsidR="004B263D">
        <w:rPr>
          <w:rFonts w:eastAsia="ＭＳ 明朝"/>
          <w:bCs/>
          <w:color w:val="000000"/>
          <w:lang w:eastAsia="ja-JP"/>
        </w:rPr>
        <w:t xml:space="preserve"> among {960 kHz SCS, 4096 FFT size}, {480 kHz SCS, 8192 FFT size}, and {240 kHz, 16384 FFT size} in order to support 2.16 GHz bandwidth</w:t>
      </w:r>
      <w:r>
        <w:rPr>
          <w:rFonts w:eastAsia="ＭＳ 明朝"/>
          <w:bCs/>
          <w:color w:val="000000"/>
          <w:lang w:eastAsia="ja-JP"/>
        </w:rPr>
        <w:t>.</w:t>
      </w:r>
      <w:r w:rsidR="0037276F">
        <w:rPr>
          <w:rFonts w:eastAsia="ＭＳ 明朝"/>
          <w:bCs/>
          <w:color w:val="000000"/>
          <w:lang w:eastAsia="ja-JP"/>
        </w:rPr>
        <w:t xml:space="preserve"> </w:t>
      </w:r>
    </w:p>
    <w:p w14:paraId="5B90B250" w14:textId="03ED502A" w:rsidR="00C81B5A" w:rsidRDefault="0094751F">
      <w:r>
        <w:rPr>
          <w:rFonts w:eastAsia="ＭＳ 明朝"/>
          <w:b/>
          <w:color w:val="000000"/>
          <w:lang w:eastAsia="ja-JP"/>
        </w:rPr>
        <w:t xml:space="preserve">Proposal </w:t>
      </w:r>
      <w:r w:rsidR="00392616">
        <w:rPr>
          <w:rFonts w:eastAsia="ＭＳ 明朝"/>
          <w:b/>
          <w:color w:val="000000"/>
          <w:lang w:eastAsia="ja-JP"/>
        </w:rPr>
        <w:t>2</w:t>
      </w:r>
      <w:r>
        <w:rPr>
          <w:rFonts w:eastAsia="ＭＳ 明朝"/>
          <w:b/>
          <w:color w:val="000000"/>
          <w:lang w:eastAsia="ja-JP"/>
        </w:rPr>
        <w:t>: Either support of up to {960 kHz SCS, 4096 FFT size}</w:t>
      </w:r>
      <w:r w:rsidR="004B263D">
        <w:rPr>
          <w:rFonts w:eastAsia="ＭＳ 明朝"/>
          <w:b/>
          <w:color w:val="000000"/>
          <w:lang w:eastAsia="ja-JP"/>
        </w:rPr>
        <w:t>,</w:t>
      </w:r>
      <w:r>
        <w:rPr>
          <w:rFonts w:eastAsia="ＭＳ 明朝"/>
          <w:b/>
          <w:color w:val="000000"/>
          <w:lang w:eastAsia="ja-JP"/>
        </w:rPr>
        <w:t xml:space="preserve"> {480 kHz SCS, 8192 FFT size}</w:t>
      </w:r>
      <w:r w:rsidR="004B263D">
        <w:rPr>
          <w:rFonts w:eastAsia="ＭＳ 明朝"/>
          <w:b/>
          <w:color w:val="000000"/>
          <w:lang w:eastAsia="ja-JP"/>
        </w:rPr>
        <w:t>, or {240 kHz SCS, 16384 FFT size}</w:t>
      </w:r>
      <w:r>
        <w:rPr>
          <w:rFonts w:eastAsia="ＭＳ 明朝"/>
          <w:b/>
          <w:color w:val="000000"/>
          <w:lang w:eastAsia="ja-JP"/>
        </w:rPr>
        <w:t xml:space="preserve"> should be studied </w:t>
      </w:r>
      <w:r>
        <w:rPr>
          <w:rFonts w:eastAsia="ＭＳ 明朝"/>
          <w:b/>
          <w:bCs/>
          <w:color w:val="000000"/>
          <w:lang w:eastAsia="ja-JP"/>
        </w:rPr>
        <w:t>in order to support 2.16 GHz bandwidth</w:t>
      </w:r>
      <w:r>
        <w:rPr>
          <w:rFonts w:eastAsia="ＭＳ 明朝"/>
          <w:b/>
          <w:color w:val="000000"/>
          <w:lang w:eastAsia="ja-JP"/>
        </w:rPr>
        <w:t>.</w:t>
      </w:r>
    </w:p>
    <w:p w14:paraId="59159116" w14:textId="77777777" w:rsidR="00C81B5A" w:rsidRPr="004B263D" w:rsidRDefault="00C81B5A">
      <w:pPr>
        <w:rPr>
          <w:rFonts w:eastAsia="ＭＳ 明朝"/>
          <w:b/>
          <w:color w:val="000000"/>
          <w:lang w:eastAsia="ja-JP"/>
        </w:rPr>
      </w:pPr>
    </w:p>
    <w:p w14:paraId="2B6BD3A8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14:paraId="62A3A5A0" w14:textId="77777777" w:rsidR="00C81B5A" w:rsidRDefault="0094751F">
      <w:r>
        <w:rPr>
          <w:rFonts w:eastAsia="Times New Roman"/>
          <w:color w:val="000000"/>
        </w:rPr>
        <w:t xml:space="preserve">In this contribution, </w:t>
      </w:r>
      <w:r>
        <w:rPr>
          <w:color w:val="000000"/>
          <w:lang w:eastAsia="zh-CN"/>
        </w:rPr>
        <w:t>b</w:t>
      </w:r>
      <w:r>
        <w:rPr>
          <w:lang w:eastAsia="zh-CN"/>
        </w:rPr>
        <w:t>ased on the above discussion, we have the following proposals:</w:t>
      </w:r>
    </w:p>
    <w:p w14:paraId="58CF5BCB" w14:textId="77777777" w:rsidR="004835BE" w:rsidRDefault="004835BE" w:rsidP="004835BE">
      <w:pPr>
        <w:rPr>
          <w:rFonts w:eastAsia="ＭＳ 明朝"/>
          <w:b/>
          <w:bCs/>
          <w:color w:val="000000"/>
          <w:lang w:eastAsia="ja-JP"/>
        </w:rPr>
      </w:pPr>
      <w:r>
        <w:rPr>
          <w:rFonts w:eastAsia="ＭＳ 明朝"/>
          <w:b/>
          <w:bCs/>
          <w:color w:val="000000"/>
          <w:lang w:eastAsia="ja-JP"/>
        </w:rPr>
        <w:lastRenderedPageBreak/>
        <w:t>Proposal 1: NR devices support 2.16 GHz bandwidth in 60GHz unlicensed spectrum.</w:t>
      </w:r>
    </w:p>
    <w:p w14:paraId="1B8CD660" w14:textId="77777777" w:rsidR="004835BE" w:rsidRDefault="004835BE" w:rsidP="004835BE">
      <w:pPr>
        <w:rPr>
          <w:rFonts w:eastAsia="ＭＳ 明朝"/>
          <w:b/>
          <w:color w:val="000000"/>
          <w:lang w:eastAsia="ja-JP"/>
        </w:rPr>
      </w:pPr>
      <w:r>
        <w:rPr>
          <w:rFonts w:eastAsia="ＭＳ 明朝" w:hint="eastAsia"/>
          <w:b/>
          <w:color w:val="000000"/>
          <w:lang w:eastAsia="ja-JP"/>
        </w:rPr>
        <w:t>O</w:t>
      </w:r>
      <w:r>
        <w:rPr>
          <w:rFonts w:eastAsia="ＭＳ 明朝"/>
          <w:b/>
          <w:color w:val="000000"/>
          <w:lang w:eastAsia="ja-JP"/>
        </w:rPr>
        <w:t xml:space="preserve">bservation 1: </w:t>
      </w:r>
      <w:r w:rsidRPr="007E02DB">
        <w:rPr>
          <w:b/>
          <w:bCs/>
        </w:rPr>
        <w:t xml:space="preserve">For licensed spectrum or unlicensed spectrum </w:t>
      </w:r>
      <w:r>
        <w:rPr>
          <w:b/>
          <w:bCs/>
        </w:rPr>
        <w:t>i</w:t>
      </w:r>
      <w:r w:rsidRPr="00AD1A78">
        <w:rPr>
          <w:b/>
          <w:bCs/>
        </w:rPr>
        <w:t xml:space="preserve">n </w:t>
      </w:r>
      <w:r>
        <w:rPr>
          <w:b/>
          <w:bCs/>
        </w:rPr>
        <w:t xml:space="preserve">a </w:t>
      </w:r>
      <w:r w:rsidRPr="00AD1A78">
        <w:rPr>
          <w:b/>
          <w:bCs/>
        </w:rPr>
        <w:t>controlled environment, existing bandwidth</w:t>
      </w:r>
      <w:r>
        <w:rPr>
          <w:b/>
          <w:bCs/>
        </w:rPr>
        <w:t>s</w:t>
      </w:r>
      <w:r w:rsidRPr="007E02DB">
        <w:rPr>
          <w:b/>
          <w:bCs/>
        </w:rPr>
        <w:t xml:space="preserve"> (e.g. 400 MHz) can be used.</w:t>
      </w:r>
    </w:p>
    <w:p w14:paraId="3F9C08CC" w14:textId="77777777" w:rsidR="004835BE" w:rsidRDefault="004835BE" w:rsidP="004835BE">
      <w:r>
        <w:rPr>
          <w:rFonts w:eastAsia="ＭＳ 明朝"/>
          <w:b/>
          <w:bCs/>
          <w:color w:val="000000"/>
          <w:lang w:eastAsia="ja-JP"/>
        </w:rPr>
        <w:t xml:space="preserve">Observation 2: To support 2.16 GHz bandwidth, 960 kHz SCS is required in the case that the same FFT size as FR1/2 (4096 points) is used, while 480 kHz SCS and 240 kHz SCS is enough in the case that a doubled FFT size (8192 points) or </w:t>
      </w:r>
      <w:r w:rsidRPr="004B263D">
        <w:rPr>
          <w:rFonts w:eastAsia="ＭＳ 明朝"/>
          <w:b/>
          <w:bCs/>
          <w:color w:val="000000"/>
          <w:lang w:eastAsia="ja-JP"/>
        </w:rPr>
        <w:t>fourfold</w:t>
      </w:r>
      <w:r>
        <w:rPr>
          <w:rFonts w:eastAsia="ＭＳ 明朝"/>
          <w:b/>
          <w:bCs/>
          <w:color w:val="000000"/>
          <w:lang w:eastAsia="ja-JP"/>
        </w:rPr>
        <w:t xml:space="preserve"> FFT size (16384 points) are applied, respectively.</w:t>
      </w:r>
    </w:p>
    <w:p w14:paraId="077CE05E" w14:textId="77777777" w:rsidR="004835BE" w:rsidRDefault="004835BE" w:rsidP="004835BE">
      <w:r>
        <w:rPr>
          <w:rFonts w:eastAsia="ＭＳ 明朝"/>
          <w:b/>
          <w:bCs/>
          <w:color w:val="000000"/>
          <w:lang w:eastAsia="ja-JP"/>
        </w:rPr>
        <w:t xml:space="preserve">Observation 3: Wider SCS has robustness to frequency offset and phase noise, but impacts on CP duration. </w:t>
      </w:r>
    </w:p>
    <w:p w14:paraId="74FA7076" w14:textId="0F84B80E" w:rsidR="004835BE" w:rsidRPr="00AD1A78" w:rsidRDefault="004835BE" w:rsidP="004835BE">
      <w:pPr>
        <w:rPr>
          <w:rFonts w:eastAsia="ＭＳ 明朝"/>
          <w:b/>
          <w:color w:val="000000"/>
          <w:lang w:eastAsia="ja-JP"/>
        </w:rPr>
      </w:pPr>
      <w:r w:rsidRPr="00AD1A78">
        <w:rPr>
          <w:rFonts w:eastAsia="ＭＳ 明朝"/>
          <w:b/>
          <w:color w:val="000000"/>
          <w:lang w:eastAsia="ja-JP"/>
        </w:rPr>
        <w:t>Observation 4: Increasing FFT size brings the specification impact for resource allocation</w:t>
      </w:r>
      <w:r>
        <w:rPr>
          <w:rFonts w:eastAsia="ＭＳ 明朝"/>
          <w:b/>
          <w:color w:val="000000"/>
          <w:lang w:eastAsia="ja-JP"/>
        </w:rPr>
        <w:t>.</w:t>
      </w:r>
      <w:r w:rsidR="00C3226B">
        <w:rPr>
          <w:rFonts w:eastAsia="ＭＳ 明朝"/>
          <w:b/>
          <w:color w:val="000000"/>
          <w:lang w:eastAsia="ja-JP"/>
        </w:rPr>
        <w:t xml:space="preserve"> </w:t>
      </w:r>
      <w:r w:rsidR="00C3226B">
        <w:rPr>
          <w:rFonts w:eastAsia="ＭＳ 明朝"/>
          <w:b/>
          <w:color w:val="000000"/>
          <w:lang w:eastAsia="ja-JP"/>
        </w:rPr>
        <w:t>Computational complexity might be comparable.</w:t>
      </w:r>
      <w:bookmarkStart w:id="1" w:name="_GoBack"/>
      <w:bookmarkEnd w:id="1"/>
    </w:p>
    <w:p w14:paraId="4FE8AE37" w14:textId="3963F3C9" w:rsidR="004835BE" w:rsidRDefault="004835BE" w:rsidP="004835BE">
      <w:r>
        <w:rPr>
          <w:rFonts w:eastAsia="ＭＳ 明朝"/>
          <w:b/>
          <w:color w:val="000000"/>
          <w:lang w:eastAsia="ja-JP"/>
        </w:rPr>
        <w:t xml:space="preserve">Proposal </w:t>
      </w:r>
      <w:r w:rsidR="00392616">
        <w:rPr>
          <w:rFonts w:eastAsia="ＭＳ 明朝"/>
          <w:b/>
          <w:color w:val="000000"/>
          <w:lang w:eastAsia="ja-JP"/>
        </w:rPr>
        <w:t>2</w:t>
      </w:r>
      <w:r>
        <w:rPr>
          <w:rFonts w:eastAsia="ＭＳ 明朝"/>
          <w:b/>
          <w:color w:val="000000"/>
          <w:lang w:eastAsia="ja-JP"/>
        </w:rPr>
        <w:t xml:space="preserve">: Either support of up to {960 kHz SCS, 4096 FFT size}, {480 kHz SCS, 8192 FFT size}, or {240 kHz SCS, 16384 FFT size} should be studied </w:t>
      </w:r>
      <w:r>
        <w:rPr>
          <w:rFonts w:eastAsia="ＭＳ 明朝"/>
          <w:b/>
          <w:bCs/>
          <w:color w:val="000000"/>
          <w:lang w:eastAsia="ja-JP"/>
        </w:rPr>
        <w:t>in order to support 2.16 GHz bandwidth</w:t>
      </w:r>
      <w:r>
        <w:rPr>
          <w:rFonts w:eastAsia="ＭＳ 明朝"/>
          <w:b/>
          <w:color w:val="000000"/>
          <w:lang w:eastAsia="ja-JP"/>
        </w:rPr>
        <w:t>.</w:t>
      </w:r>
    </w:p>
    <w:p w14:paraId="710781E7" w14:textId="73748997" w:rsidR="00C81B5A" w:rsidRPr="004835BE" w:rsidRDefault="00C81B5A">
      <w:pPr>
        <w:rPr>
          <w:rFonts w:eastAsia="ＭＳ 明朝"/>
          <w:color w:val="000000"/>
          <w:lang w:eastAsia="ja-JP"/>
        </w:rPr>
      </w:pPr>
    </w:p>
    <w:p w14:paraId="480F5E0C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14:paraId="1097D831" w14:textId="77777777" w:rsidR="00C81B5A" w:rsidRDefault="0094751F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RP-193259, “New SID: Study on supporting NR from 52.6GHz to 71 GHz,” TSG RAN Meeting #86, December 2019.</w:t>
      </w:r>
    </w:p>
    <w:p w14:paraId="2C4D7D82" w14:textId="77777777" w:rsidR="00C81B5A" w:rsidRPr="00CA2B25" w:rsidRDefault="0094751F">
      <w:pPr>
        <w:pStyle w:val="Web"/>
        <w:numPr>
          <w:ilvl w:val="0"/>
          <w:numId w:val="7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 w:rsidRPr="00CA2B25">
        <w:rPr>
          <w:rFonts w:ascii="Times New Roman" w:hAnsi="Times New Roman" w:cs="Times New Roman"/>
          <w:sz w:val="22"/>
          <w:szCs w:val="22"/>
        </w:rPr>
        <w:t>TR 38.807 v16.0., “Study on requirements for NR beyond 52.6 GHz”</w:t>
      </w:r>
    </w:p>
    <w:p w14:paraId="33D4B66D" w14:textId="77777777" w:rsidR="00C81B5A" w:rsidRPr="00CA2B25" w:rsidRDefault="0094751F">
      <w:pPr>
        <w:pStyle w:val="Web"/>
        <w:numPr>
          <w:ilvl w:val="0"/>
          <w:numId w:val="7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 w:rsidRPr="00CA2B25">
        <w:rPr>
          <w:rFonts w:ascii="Times New Roman" w:hAnsi="Times New Roman" w:cs="Times New Roman"/>
          <w:sz w:val="22"/>
          <w:szCs w:val="22"/>
        </w:rPr>
        <w:t>TR 38.901 v14.3.0, “Study on channel model for frequencies from 0.5 to 100 GHz”</w:t>
      </w:r>
    </w:p>
    <w:p w14:paraId="0267310B" w14:textId="77777777" w:rsidR="00C81B5A" w:rsidRPr="00CA2B25" w:rsidRDefault="00C81B5A">
      <w:pPr>
        <w:rPr>
          <w:lang w:eastAsia="zh-CN"/>
        </w:rPr>
      </w:pPr>
    </w:p>
    <w:sectPr w:rsidR="00C81B5A" w:rsidRPr="00CA2B25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F2384" w14:textId="77777777" w:rsidR="005D2CD5" w:rsidRDefault="005D2CD5">
      <w:pPr>
        <w:spacing w:after="0"/>
      </w:pPr>
      <w:r>
        <w:separator/>
      </w:r>
    </w:p>
  </w:endnote>
  <w:endnote w:type="continuationSeparator" w:id="0">
    <w:p w14:paraId="1C2CF03E" w14:textId="77777777" w:rsidR="005D2CD5" w:rsidRDefault="005D2C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6499F" w14:textId="77777777" w:rsidR="005D2CD5" w:rsidRDefault="005D2CD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164A5CF" w14:textId="77777777" w:rsidR="005D2CD5" w:rsidRDefault="005D2C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627B6"/>
    <w:multiLevelType w:val="multilevel"/>
    <w:tmpl w:val="412C8910"/>
    <w:styleLink w:val="LFO3"/>
    <w:lvl w:ilvl="0">
      <w:numFmt w:val="bullet"/>
      <w:pStyle w:val="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F67C75"/>
    <w:multiLevelType w:val="multilevel"/>
    <w:tmpl w:val="EC6A3544"/>
    <w:styleLink w:val="LFO5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546E1"/>
    <w:multiLevelType w:val="multilevel"/>
    <w:tmpl w:val="EC120C70"/>
    <w:lvl w:ilvl="0">
      <w:start w:val="1"/>
      <w:numFmt w:val="decimal"/>
      <w:lvlText w:val="[%1]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9739C1"/>
    <w:multiLevelType w:val="multilevel"/>
    <w:tmpl w:val="DE449416"/>
    <w:styleLink w:val="WWOutlineListStyle"/>
    <w:lvl w:ilvl="0">
      <w:start w:val="1"/>
      <w:numFmt w:val="decimal"/>
      <w:pStyle w:val="1"/>
      <w:lvlText w:val="%1"/>
      <w:lvlJc w:val="left"/>
      <w:pPr>
        <w:ind w:left="432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F9F0457"/>
    <w:multiLevelType w:val="multilevel"/>
    <w:tmpl w:val="59FA5DE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5DD6F3A"/>
    <w:multiLevelType w:val="multilevel"/>
    <w:tmpl w:val="83CE021A"/>
    <w:styleLink w:val="LFO1"/>
    <w:lvl w:ilvl="0">
      <w:start w:val="1"/>
      <w:numFmt w:val="decimal"/>
      <w:pStyle w:val="References"/>
      <w:lvlText w:val="[%1]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510030FC"/>
    <w:multiLevelType w:val="multilevel"/>
    <w:tmpl w:val="BF107398"/>
    <w:styleLink w:val="LFO4"/>
    <w:lvl w:ilvl="0">
      <w:start w:val="1"/>
      <w:numFmt w:val="decimal"/>
      <w:pStyle w:val="references0"/>
      <w:lvlText w:val="[%1]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425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MLe0NDI3NDM2NzNS0lEKTi0uzszPAykwqgUA84YP0CwAAAA="/>
  </w:docVars>
  <w:rsids>
    <w:rsidRoot w:val="00C81B5A"/>
    <w:rsid w:val="00096D77"/>
    <w:rsid w:val="000B2CA7"/>
    <w:rsid w:val="000C3804"/>
    <w:rsid w:val="00130ABA"/>
    <w:rsid w:val="00136E42"/>
    <w:rsid w:val="003333B8"/>
    <w:rsid w:val="0037276F"/>
    <w:rsid w:val="00392616"/>
    <w:rsid w:val="00392D5B"/>
    <w:rsid w:val="003F0920"/>
    <w:rsid w:val="004017C0"/>
    <w:rsid w:val="00403E3E"/>
    <w:rsid w:val="004835BE"/>
    <w:rsid w:val="004B263D"/>
    <w:rsid w:val="004C0AC0"/>
    <w:rsid w:val="004D4A57"/>
    <w:rsid w:val="00533B13"/>
    <w:rsid w:val="00570D5F"/>
    <w:rsid w:val="005B134F"/>
    <w:rsid w:val="005D2CD5"/>
    <w:rsid w:val="005E3F88"/>
    <w:rsid w:val="006020DA"/>
    <w:rsid w:val="00637185"/>
    <w:rsid w:val="0070118D"/>
    <w:rsid w:val="007D5813"/>
    <w:rsid w:val="007E02DB"/>
    <w:rsid w:val="008E080E"/>
    <w:rsid w:val="0094751F"/>
    <w:rsid w:val="00996DFC"/>
    <w:rsid w:val="009F1E6E"/>
    <w:rsid w:val="00A12269"/>
    <w:rsid w:val="00A92EAA"/>
    <w:rsid w:val="00AD1A78"/>
    <w:rsid w:val="00AD6B00"/>
    <w:rsid w:val="00AE4EC5"/>
    <w:rsid w:val="00B438CF"/>
    <w:rsid w:val="00C2587A"/>
    <w:rsid w:val="00C26779"/>
    <w:rsid w:val="00C3226B"/>
    <w:rsid w:val="00C81B5A"/>
    <w:rsid w:val="00CA2B25"/>
    <w:rsid w:val="00D56B0E"/>
    <w:rsid w:val="00D618AD"/>
    <w:rsid w:val="00DD529F"/>
    <w:rsid w:val="00E34771"/>
    <w:rsid w:val="00E56A71"/>
    <w:rsid w:val="00E57AEE"/>
    <w:rsid w:val="00E959F2"/>
    <w:rsid w:val="00EE2E6F"/>
    <w:rsid w:val="00F12EDF"/>
    <w:rsid w:val="00F63D43"/>
    <w:rsid w:val="00F8590D"/>
    <w:rsid w:val="00FC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2C53A"/>
  <w15:docId w15:val="{6F350024-EDC2-4D9C-B838-F51BE9DF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uppressAutoHyphens/>
      <w:autoSpaceDE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pPr>
      <w:numPr>
        <w:numId w:val="1"/>
      </w:numPr>
    </w:pPr>
  </w:style>
  <w:style w:type="paragraph" w:styleId="a3">
    <w:name w:val="Body Text"/>
    <w:basedOn w:val="a"/>
    <w:rPr>
      <w:sz w:val="20"/>
      <w:szCs w:val="20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basedOn w:val="a"/>
    <w:next w:val="a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uppressAutoHyphens/>
      <w:spacing w:line="180" w:lineRule="atLeast"/>
    </w:pPr>
    <w:rPr>
      <w:rFonts w:eastAsia="Batang"/>
      <w:kern w:val="3"/>
      <w:sz w:val="18"/>
      <w:szCs w:val="18"/>
    </w:rPr>
  </w:style>
  <w:style w:type="paragraph" w:customStyle="1" w:styleId="EX">
    <w:name w:val="EX"/>
    <w:basedOn w:val="a"/>
    <w:pPr>
      <w:keepLines/>
      <w:autoSpaceDE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pPr>
      <w:autoSpaceDE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pPr>
      <w:numPr>
        <w:numId w:val="2"/>
      </w:numPr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rPr>
      <w:sz w:val="20"/>
      <w:szCs w:val="20"/>
    </w:rPr>
  </w:style>
  <w:style w:type="character" w:styleId="ab">
    <w:name w:val="footnote reference"/>
    <w:basedOn w:val="a0"/>
    <w:rPr>
      <w:position w:val="0"/>
      <w:vertAlign w:val="superscript"/>
    </w:rPr>
  </w:style>
  <w:style w:type="paragraph" w:customStyle="1" w:styleId="10">
    <w:name w:val="1"/>
    <w:next w:val="a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Times New Roman"/>
      <w:kern w:val="3"/>
      <w:lang w:val="en-GB" w:eastAsia="zh-CN"/>
    </w:rPr>
  </w:style>
  <w:style w:type="paragraph" w:customStyle="1" w:styleId="Char">
    <w:name w:val="Char"/>
    <w:pPr>
      <w:keepNext/>
      <w:numPr>
        <w:numId w:val="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autoSpaceDE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character" w:customStyle="1" w:styleId="CaptionChar">
    <w:name w:val="Caption Char"/>
    <w:basedOn w:val="a0"/>
    <w:rPr>
      <w:b/>
      <w:bCs/>
    </w:rPr>
  </w:style>
  <w:style w:type="paragraph" w:styleId="ac">
    <w:name w:val="header"/>
    <w:basedOn w:val="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a0"/>
    <w:rPr>
      <w:sz w:val="22"/>
      <w:szCs w:val="22"/>
    </w:rPr>
  </w:style>
  <w:style w:type="paragraph" w:styleId="ad">
    <w:name w:val="footer"/>
    <w:basedOn w:val="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a0"/>
    <w:rPr>
      <w:sz w:val="22"/>
      <w:szCs w:val="22"/>
    </w:rPr>
  </w:style>
  <w:style w:type="paragraph" w:customStyle="1" w:styleId="TH">
    <w:name w:val="TH"/>
    <w:basedOn w:val="a"/>
    <w:pPr>
      <w:keepNext/>
      <w:keepLines/>
      <w:autoSpaceDE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basedOn w:val="a0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pPr>
      <w:keepNext/>
      <w:keepLines/>
      <w:autoSpaceDE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autoSpaceDE/>
      <w:spacing w:after="0"/>
      <w:jc w:val="center"/>
    </w:pPr>
    <w:rPr>
      <w:rFonts w:ascii="Arial" w:hAnsi="Arial"/>
      <w:sz w:val="18"/>
      <w:szCs w:val="20"/>
    </w:rPr>
  </w:style>
  <w:style w:type="paragraph" w:styleId="ae">
    <w:name w:val="Document Map"/>
    <w:basedOn w:val="a"/>
    <w:rPr>
      <w:rFonts w:ascii="SimSun" w:hAnsi="SimSun"/>
      <w:sz w:val="18"/>
      <w:szCs w:val="18"/>
    </w:rPr>
  </w:style>
  <w:style w:type="character" w:customStyle="1" w:styleId="DocumentMapChar">
    <w:name w:val="Document Map Char"/>
    <w:basedOn w:val="a0"/>
    <w:rPr>
      <w:rFonts w:ascii="SimSun" w:hAnsi="SimSun"/>
      <w:sz w:val="18"/>
      <w:szCs w:val="18"/>
      <w:lang w:eastAsia="en-US"/>
    </w:rPr>
  </w:style>
  <w:style w:type="character" w:styleId="af">
    <w:name w:val="annotation reference"/>
    <w:basedOn w:val="a0"/>
    <w:rPr>
      <w:sz w:val="21"/>
      <w:szCs w:val="21"/>
    </w:rPr>
  </w:style>
  <w:style w:type="paragraph" w:styleId="af0">
    <w:name w:val="annotation text"/>
    <w:basedOn w:val="a"/>
    <w:pPr>
      <w:jc w:val="left"/>
    </w:pPr>
  </w:style>
  <w:style w:type="character" w:customStyle="1" w:styleId="CommentTextChar">
    <w:name w:val="Comment Text Char"/>
    <w:basedOn w:val="a0"/>
    <w:rPr>
      <w:sz w:val="22"/>
      <w:szCs w:val="22"/>
      <w:lang w:eastAsia="en-US"/>
    </w:rPr>
  </w:style>
  <w:style w:type="paragraph" w:styleId="af1">
    <w:name w:val="annotation subject"/>
    <w:basedOn w:val="af0"/>
    <w:next w:val="af0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2"/>
      <w:szCs w:val="22"/>
      <w:lang w:eastAsia="en-US"/>
    </w:rPr>
  </w:style>
  <w:style w:type="character" w:customStyle="1" w:styleId="ZGSM">
    <w:name w:val="ZGSM"/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2">
    <w:name w:val="List Paragraph"/>
    <w:basedOn w:val="a"/>
    <w:pPr>
      <w:autoSpaceDE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pPr>
      <w:overflowPunct w:val="0"/>
      <w:snapToGrid/>
      <w:spacing w:after="180"/>
      <w:ind w:left="1135" w:hanging="284"/>
      <w:jc w:val="left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rPr>
      <w:lang w:eastAsia="ja-JP"/>
    </w:rPr>
  </w:style>
  <w:style w:type="paragraph" w:styleId="30">
    <w:name w:val="List 3"/>
    <w:basedOn w:val="a"/>
    <w:pPr>
      <w:ind w:left="100" w:hanging="200"/>
    </w:pPr>
  </w:style>
  <w:style w:type="paragraph" w:styleId="af3">
    <w:name w:val="Revision"/>
    <w:pPr>
      <w:suppressAutoHyphens/>
    </w:pPr>
    <w:rPr>
      <w:sz w:val="22"/>
      <w:szCs w:val="22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pPr>
      <w:keepNext/>
      <w:keepLines/>
      <w:autoSpaceDE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TALCar">
    <w:name w:val="TAL Car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rPr>
      <w:rFonts w:ascii="Arial" w:eastAsia="ＭＳ 明朝" w:hAnsi="Arial"/>
      <w:b/>
      <w:lang w:eastAsia="en-US"/>
    </w:rPr>
  </w:style>
  <w:style w:type="paragraph" w:customStyle="1" w:styleId="B1">
    <w:name w:val="B1"/>
    <w:basedOn w:val="a7"/>
    <w:pPr>
      <w:autoSpaceDE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1"/>
    <w:pPr>
      <w:autoSpaceDE/>
      <w:snapToGrid/>
      <w:spacing w:after="180"/>
      <w:ind w:left="851" w:hanging="284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rPr>
      <w:rFonts w:eastAsia="ＭＳ 明朝"/>
      <w:lang w:eastAsia="en-US"/>
    </w:rPr>
  </w:style>
  <w:style w:type="paragraph" w:styleId="21">
    <w:name w:val="List 2"/>
    <w:basedOn w:val="a"/>
    <w:pPr>
      <w:ind w:left="100" w:hanging="200"/>
    </w:pPr>
  </w:style>
  <w:style w:type="paragraph" w:customStyle="1" w:styleId="31">
    <w:name w:val="标题3"/>
    <w:basedOn w:val="a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B1Char1">
    <w:name w:val="B1 Char1"/>
    <w:rPr>
      <w:rFonts w:eastAsia="Times New Roman"/>
    </w:rPr>
  </w:style>
  <w:style w:type="paragraph" w:customStyle="1" w:styleId="references0">
    <w:name w:val="references"/>
    <w:pPr>
      <w:numPr>
        <w:numId w:val="4"/>
      </w:numPr>
      <w:suppressAutoHyphens/>
      <w:spacing w:after="50" w:line="180" w:lineRule="exact"/>
      <w:jc w:val="both"/>
    </w:pPr>
    <w:rPr>
      <w:rFonts w:eastAsia="ＭＳ 明朝"/>
      <w:szCs w:val="16"/>
    </w:rPr>
  </w:style>
  <w:style w:type="paragraph" w:customStyle="1" w:styleId="Doc-text2">
    <w:name w:val="Doc-text2"/>
    <w:basedOn w:val="a"/>
    <w:pPr>
      <w:tabs>
        <w:tab w:val="left" w:pos="1622"/>
      </w:tabs>
      <w:autoSpaceDE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pPr>
      <w:suppressAutoHyphens/>
      <w:autoSpaceDE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autoSpaceDE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pPr>
      <w:numPr>
        <w:numId w:val="5"/>
      </w:numPr>
      <w:autoSpaceDE/>
      <w:snapToGrid/>
      <w:spacing w:before="240" w:after="60"/>
      <w:jc w:val="left"/>
    </w:pPr>
    <w:rPr>
      <w:rFonts w:ascii="Arial" w:eastAsia="Batang" w:hAnsi="Arial" w:cs="Arial"/>
      <w:kern w:val="3"/>
      <w:szCs w:val="32"/>
      <w:lang w:val="en-GB"/>
    </w:rPr>
  </w:style>
  <w:style w:type="paragraph" w:customStyle="1" w:styleId="NO">
    <w:name w:val="NO"/>
    <w:basedOn w:val="a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rPr>
      <w:rFonts w:eastAsia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ListParagraphChar">
    <w:name w:val="List Paragraph Char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pPr>
      <w:suppressAutoHyphens/>
      <w:spacing w:after="120"/>
    </w:pPr>
    <w:rPr>
      <w:rFonts w:ascii="Arial" w:eastAsia="ＭＳ 明朝" w:hAnsi="Arial"/>
      <w:lang w:val="en-GB"/>
    </w:rPr>
  </w:style>
  <w:style w:type="paragraph" w:styleId="af4">
    <w:name w:val="TOC Heading"/>
    <w:basedOn w:val="1"/>
    <w:next w:val="a"/>
    <w:pPr>
      <w:keepLines/>
      <w:autoSpaceDE/>
      <w:snapToGrid/>
      <w:spacing w:before="480" w:after="0" w:line="276" w:lineRule="auto"/>
      <w:jc w:val="left"/>
    </w:pPr>
    <w:rPr>
      <w:rFonts w:ascii="Cambria" w:hAnsi="Cambria"/>
      <w:color w:val="365F91"/>
      <w:lang w:eastAsia="zh-CN"/>
    </w:rPr>
  </w:style>
  <w:style w:type="paragraph" w:styleId="11">
    <w:name w:val="toc 1"/>
    <w:basedOn w:val="a"/>
    <w:next w:val="a"/>
    <w:autoRedefine/>
  </w:style>
  <w:style w:type="paragraph" w:styleId="22">
    <w:name w:val="toc 2"/>
    <w:basedOn w:val="a"/>
    <w:next w:val="a"/>
    <w:autoRedefine/>
    <w:pPr>
      <w:ind w:left="420"/>
    </w:pPr>
  </w:style>
  <w:style w:type="character" w:styleId="af5">
    <w:name w:val="Placeholder Text"/>
    <w:basedOn w:val="a0"/>
    <w:rPr>
      <w:color w:val="808080"/>
    </w:rPr>
  </w:style>
  <w:style w:type="paragraph" w:styleId="Web">
    <w:name w:val="Normal (Web)"/>
    <w:basedOn w:val="a"/>
    <w:pPr>
      <w:autoSpaceDE/>
      <w:snapToGrid/>
      <w:spacing w:before="100" w:after="100"/>
      <w:jc w:val="left"/>
    </w:pPr>
    <w:rPr>
      <w:rFonts w:ascii="SimSun" w:hAnsi="SimSun" w:cs="SimSun"/>
      <w:sz w:val="24"/>
      <w:szCs w:val="24"/>
      <w:lang w:eastAsia="zh-CN"/>
    </w:rPr>
  </w:style>
  <w:style w:type="paragraph" w:styleId="af6">
    <w:name w:val="Date"/>
    <w:basedOn w:val="a"/>
    <w:next w:val="a"/>
    <w:pPr>
      <w:ind w:left="100"/>
    </w:pPr>
  </w:style>
  <w:style w:type="character" w:customStyle="1" w:styleId="DateChar">
    <w:name w:val="Date Char"/>
    <w:basedOn w:val="a0"/>
    <w:rPr>
      <w:sz w:val="22"/>
      <w:szCs w:val="22"/>
    </w:rPr>
  </w:style>
  <w:style w:type="character" w:customStyle="1" w:styleId="Heading2Char">
    <w:name w:val="Heading 2 Char"/>
    <w:basedOn w:val="a0"/>
    <w:rPr>
      <w:b/>
      <w:bCs/>
      <w:sz w:val="24"/>
      <w:szCs w:val="22"/>
    </w:rPr>
  </w:style>
  <w:style w:type="paragraph" w:customStyle="1" w:styleId="Fig">
    <w:name w:val="Fig"/>
    <w:basedOn w:val="a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pPr>
      <w:ind w:firstLine="425"/>
      <w:jc w:val="center"/>
    </w:pPr>
  </w:style>
  <w:style w:type="character" w:customStyle="1" w:styleId="FigChar">
    <w:name w:val="Fig Char"/>
    <w:basedOn w:val="a0"/>
    <w:rPr>
      <w:b/>
      <w:sz w:val="22"/>
      <w:szCs w:val="22"/>
      <w:lang w:eastAsia="zh-CN"/>
    </w:rPr>
  </w:style>
  <w:style w:type="paragraph" w:styleId="af7">
    <w:name w:val="table of figures"/>
    <w:basedOn w:val="a"/>
    <w:next w:val="a"/>
    <w:pPr>
      <w:ind w:left="200" w:hanging="200"/>
    </w:pPr>
  </w:style>
  <w:style w:type="character" w:customStyle="1" w:styleId="FigtureChar">
    <w:name w:val="Figture Char"/>
    <w:basedOn w:val="a0"/>
    <w:rPr>
      <w:sz w:val="22"/>
      <w:szCs w:val="22"/>
    </w:rPr>
  </w:style>
  <w:style w:type="paragraph" w:styleId="af8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a0"/>
    <w:rPr>
      <w:rFonts w:ascii="Cambria" w:eastAsia="SimSun" w:hAnsi="Cambria" w:cs="Times New Roman"/>
      <w:b/>
      <w:bCs/>
      <w:sz w:val="32"/>
      <w:szCs w:val="32"/>
    </w:rPr>
  </w:style>
  <w:style w:type="paragraph" w:styleId="80">
    <w:name w:val="toc 8"/>
    <w:basedOn w:val="a"/>
    <w:next w:val="a"/>
    <w:autoRedefine/>
    <w:pPr>
      <w:ind w:left="2940"/>
    </w:pPr>
  </w:style>
  <w:style w:type="paragraph" w:customStyle="1" w:styleId="LGTdoc">
    <w:name w:val="LGTdoc_본문"/>
    <w:basedOn w:val="a"/>
    <w:pPr>
      <w:widowControl w:val="0"/>
      <w:autoSpaceDE/>
      <w:spacing w:after="0" w:line="264" w:lineRule="auto"/>
    </w:pPr>
    <w:rPr>
      <w:rFonts w:ascii="Calibri" w:eastAsia="Batang" w:hAnsi="Calibri" w:cs="Arial"/>
      <w:kern w:val="3"/>
      <w:szCs w:val="24"/>
      <w:lang w:eastAsia="ko-KR"/>
    </w:rPr>
  </w:style>
  <w:style w:type="character" w:customStyle="1" w:styleId="af9">
    <w:name w:val="テキスト (文字)"/>
    <w:rPr>
      <w:rFonts w:ascii="Century" w:hAnsi="Century"/>
      <w:kern w:val="3"/>
      <w:sz w:val="21"/>
      <w:szCs w:val="22"/>
      <w:lang w:val="en-GB"/>
    </w:rPr>
  </w:style>
  <w:style w:type="paragraph" w:customStyle="1" w:styleId="afa">
    <w:name w:val="テキスト"/>
    <w:basedOn w:val="a"/>
    <w:pPr>
      <w:widowControl w:val="0"/>
      <w:autoSpaceDE/>
      <w:snapToGrid/>
      <w:spacing w:after="0" w:line="320" w:lineRule="exact"/>
      <w:ind w:firstLine="210"/>
    </w:pPr>
    <w:rPr>
      <w:rFonts w:ascii="Century" w:hAnsi="Century"/>
      <w:kern w:val="3"/>
      <w:sz w:val="21"/>
      <w:lang w:val="en-GB"/>
    </w:rPr>
  </w:style>
  <w:style w:type="character" w:customStyle="1" w:styleId="Char0">
    <w:name w:val="列出段落 Char"/>
    <w:rPr>
      <w:szCs w:val="22"/>
    </w:rPr>
  </w:style>
  <w:style w:type="paragraph" w:customStyle="1" w:styleId="ListParagraph1">
    <w:name w:val="List Paragraph1"/>
    <w:basedOn w:val="a"/>
    <w:pPr>
      <w:autoSpaceDE/>
      <w:snapToGrid/>
      <w:spacing w:after="200" w:line="276" w:lineRule="auto"/>
      <w:ind w:left="420" w:firstLine="420"/>
    </w:pPr>
    <w:rPr>
      <w:sz w:val="20"/>
    </w:r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numbering" w:customStyle="1" w:styleId="LFO1">
    <w:name w:val="LFO1"/>
    <w:basedOn w:val="a2"/>
    <w:pPr>
      <w:numPr>
        <w:numId w:val="2"/>
      </w:numPr>
    </w:pPr>
  </w:style>
  <w:style w:type="numbering" w:customStyle="1" w:styleId="LFO3">
    <w:name w:val="LFO3"/>
    <w:basedOn w:val="a2"/>
    <w:pPr>
      <w:numPr>
        <w:numId w:val="3"/>
      </w:numPr>
    </w:pPr>
  </w:style>
  <w:style w:type="numbering" w:customStyle="1" w:styleId="LFO4">
    <w:name w:val="LFO4"/>
    <w:basedOn w:val="a2"/>
    <w:pPr>
      <w:numPr>
        <w:numId w:val="4"/>
      </w:numPr>
    </w:pPr>
  </w:style>
  <w:style w:type="numbering" w:customStyle="1" w:styleId="LFO5">
    <w:name w:val="LFO5"/>
    <w:basedOn w:val="a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4" ma:contentTypeDescription="Create a new document." ma:contentTypeScope="" ma:versionID="e6bce4d6e675010358b7261635aa884b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62fc2a2f0295ebaa7a1213b15b70ddfa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F59A7B-FBED-4808-837C-1E401B55A0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8C565E-BFC8-409C-B428-5EC94CA29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F2FF6-B35A-4F1A-A220-9D806C2C4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25</cp:revision>
  <cp:lastPrinted>2017-08-08T10:03:00Z</cp:lastPrinted>
  <dcterms:created xsi:type="dcterms:W3CDTF">2020-05-12T20:22:00Z</dcterms:created>
  <dcterms:modified xsi:type="dcterms:W3CDTF">2020-05-15T12:25:00Z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