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00199" w14:textId="1BF304C3" w:rsidR="00C7742F" w:rsidRPr="00AB2E06" w:rsidRDefault="00504FF3">
      <w:pPr>
        <w:tabs>
          <w:tab w:val="right" w:pos="9216"/>
        </w:tabs>
        <w:spacing w:after="0"/>
        <w:jc w:val="left"/>
        <w:rPr>
          <w:rFonts w:asciiTheme="minorHAnsi" w:hAnsiTheme="minorHAnsi" w:cstheme="minorHAnsi"/>
          <w:b/>
          <w:kern w:val="2"/>
          <w:lang w:eastAsia="zh-CN"/>
        </w:rPr>
      </w:pPr>
      <w:r w:rsidRPr="00AB2E06">
        <w:rPr>
          <w:rFonts w:asciiTheme="minorHAnsi" w:hAnsiTheme="minorHAnsi" w:cstheme="minorHAnsi"/>
          <w:noProof/>
          <w:lang w:val="fr-FR" w:eastAsia="fr-FR"/>
        </w:rPr>
        <mc:AlternateContent>
          <mc:Choice Requires="wps">
            <w:drawing>
              <wp:anchor distT="0" distB="0" distL="113030" distR="114300" simplePos="0" relativeHeight="2" behindDoc="0" locked="0" layoutInCell="1" allowOverlap="1" wp14:anchorId="38DCD0CD" wp14:editId="0A432B4F">
                <wp:simplePos x="0" y="0"/>
                <wp:positionH relativeFrom="column">
                  <wp:posOffset>0</wp:posOffset>
                </wp:positionH>
                <wp:positionV relativeFrom="paragraph">
                  <wp:posOffset>635</wp:posOffset>
                </wp:positionV>
                <wp:extent cx="1905" cy="1905"/>
                <wp:effectExtent l="9525" t="9525" r="8890" b="8890"/>
                <wp:wrapNone/>
                <wp:docPr id="1" name="DtsShapeName" descr="E15342G@835955749B6E11EC749357G609;;=683@CYV41043!!!!!!BIHO@]v41043!!!!@7G01C71102E29E17G3S0,18yyyy!It`vdh!Bnoushctuhno!Udlqm`ud/enb!!!!!!!!!!!!!!!!!!!!!!!!!!!!!!!!!!!!!!!!!!!!!!!!!!!!!!!!!!!!!!!!!!!!!!!!!!!!!!!!!!!!!!!!!!!!!!!!!!!!!!!!!!!!!!!!!!!!!!!!!!!!!!!!!!!!!!!!!!!!!!!!!!!!!!!!!!!!!!!!!!!!!!!!!!!!!!!!!!!!!!!!!!!!!!!!!!!!!!!!!!!!!!!!!!!!!!!!!!!!!!!!!!!!!!!!!!!!!!!!!!!!!!!!!!!!!!!!!!!!!!!!!!!!!!!!!!!!!!!!!!!!!!!!!!!!!!!!!!!!!!!!!!!!!!!!!!!!!!!!!!!!!!!!!!!!!!!!!!!!!!!!!!!!!!!!!!!!!!!!!!!!!!!!!!!!!!!!!!!!!!!!!!!!!!!!!!!!!!!!!!!!!!!!!!!!!!!!!!!!!!!!!!!!!!!!!!!!!!!!!!!!!!!!!!!!!!!!!!!!!!!!!!!!!!!!!!!!!!!!!!!!!!!!!!!!!!!!!!!!!!!!!!!!!!!!!!!!!!!!!!!!!!!!!!!!!!!!!!!!!!!!!!!!!!!!!!!!!!!!!!!!!!!!!!!!!!!!!!!!!!!!!!!!!!!!!!!!!!!!!!!!!!!!!!!!!!!!!!!!!!!!!!!!!!!!!!!!!!!!!!!!!!!!!!!!!!!!!!!!!!!!!!!!!!!!!!!!!!!!!!!!!!!!!!!!!!!!!!!!!!!!!!!!!!!!!!!!!!!!!!!!!!!!!!!!!!!!!!!!!!!!!!!!!!!!!!!!!!!!!!!!!!!!!!!!!!!!!!!!!!!!!!!!!!!!!!!!!!!!!!!!!!!!!!!!!!!!!!!!!!!!!!!!!!!!!!!!!!!!!!!!!!!!!!!!!!!!!!!!!!!!!!!!!!!!!!!!!!!!!!!!!!!!!!!!!!!!!!!!!!!!!!!!!!!!!!!!!!!!!!!!!!!!!!!!!!!!!!!!!!!!!!!!!!!!!!!!!!!!!!!!!!!!!!!!!!!!!!!!!!!!!!!!!!!!!!!!!!!!!!!!!!!!!!!!!!!!!!!!!!!!!!!!!!!!!!!!!!!!!!!!!!!!!!!!!!!!!!!!!!!!!!!!!!!!!!!!!!!!!!!!!!!!!!!!!!!!!!!!!!!!!!!!!!!!!!!!!!!!!!!!!!!!!!!!!!!!!!!!!!!!!!!!!!!!!!!!!!!!!!!!!!!!!!!!!!!!!!!!!!!!!!!!!!!!!!!!!!!!!!!!!!!!!!!!!!!!!!!!!!!!!!!!!!!!!!!!!!!!!!!!!!!!!!!!!!!!!!!!!!!!!!!!!!!!!!!!!!!!!!!!!!!!!!!!!!!!!!!!!!!!!!!!!!!!!!!!!!!!!!!!!!!!!!!!!!!!!!!!!!!!!!!!!!!!!!!!!!!!!!!!!!!!!!!!!!!!!!!!!!!!!!!!!!!!!!!!!!!!!!!!!!!!!!!!!!!!!!!!!!!!!!!!!!!!!!!!!!!!!!!!!!!!!!!!!!!!!!!!!!!!!!!!!!!!!!!!!!!!!!!!!!!!!!!!!!!!!!!!!!!!!!!!!!!!!!!!!!!!!!!!!!!!!!!!!!!!!!!!!!!!!!!!!!!!!!!!!!!!!!!!!!!!!!!!!!!!!!!!!!!!!!!!!!!!!!!!!!!!!!!!!!!!!!!!!!!!!!!!!!!!!!!!!!!!!!!!!!!!!!!!!!!!!!!!!!!!!!!!!!!!!!!!!!!!!!!!!!!!!!!!!!!!!!!!!!!!!!!!!!!!!!!!!!!!!!!!!!!!!!!!!!!!!!!!!!!!!!!!!!!!!!!!!!!!!!!!!!!!!!!!!!!!!!!!!!!!!!!!!!!!!!!!!!!!!!!!!!!!!!!!!!!!!!!!!!!!!!!!!!!!!!!!!!!!!!!!!!!!!!!!!!!!!!!!!!!!!!!!!!!!!!!!!!!!!!!!!!!!!!!!!!!!!!!!!!!!!!!!!!!!!!!!!!!!!!!!!!!!!!!!!!!!!!!!!!!!!!!!!!!!!!!!!!!!!!!!!!!!!!!!!!!!!!!!!!!!!!!!!!!!!!!!!!!!!!!!!!!!!!!!!!!!!!!!!!!!!!!!!!!!!!!!!!!!!!!!!!!!!!!!!!!!!!!!!!!!!!!!!!!!!!!!!!!!!!!!!!!!!!!!!!!!!!!!!!!!!!!!!!!!!!!!!!!!!!!!!!!!!!!!!!!!!!!!!!!!!!!!!!!!!!!!!!!!!!!!!!!!!!!!!!!!!!!!!!!!!!!!!!!!!!!!!!!!!!!!!!!!!!!!!!!!!!!!!!!!!!!!!!!!!!!!!!!!!!!!!!!!!!!!!!!!!!!!!!!!!!!!!!!!!!!!!!!!!!!!!!!!!!!!!!!!!!!!!!!!!!!!!!!!!!!!!!!!!!!!!!!!!1!^"/>
                <wp:cNvGraphicFramePr/>
                <a:graphic xmlns:a="http://schemas.openxmlformats.org/drawingml/2006/main">
                  <a:graphicData uri="http://schemas.microsoft.com/office/word/2010/wordprocessingShape">
                    <wps:wsp>
                      <wps:cNvSpPr/>
                      <wps:spPr>
                        <a:xfrm>
                          <a:off x="0" y="0"/>
                          <a:ext cx="1440" cy="144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miter/>
                        </a:ln>
                      </wps:spPr>
                      <wps:style>
                        <a:lnRef idx="0">
                          <a:scrgbClr r="0" g="0" b="0"/>
                        </a:lnRef>
                        <a:fillRef idx="0">
                          <a:scrgbClr r="0" g="0" b="0"/>
                        </a:fillRef>
                        <a:effectRef idx="0">
                          <a:scrgbClr r="0" g="0" b="0"/>
                        </a:effectRef>
                        <a:fontRef idx="minor"/>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mc:Fallback>
        </mc:AlternateContent>
      </w:r>
      <w:r w:rsidRPr="00AB2E06">
        <w:rPr>
          <w:rFonts w:asciiTheme="minorHAnsi" w:hAnsiTheme="minorHAnsi" w:cstheme="minorHAnsi"/>
          <w:b/>
          <w:kern w:val="2"/>
          <w:lang w:eastAsia="zh-CN"/>
        </w:rPr>
        <w:t>3GPP TSG RAN WG1 Meeting #10</w:t>
      </w:r>
      <w:r w:rsidR="00420813" w:rsidRPr="00AB2E06">
        <w:rPr>
          <w:rFonts w:asciiTheme="minorHAnsi" w:hAnsiTheme="minorHAnsi" w:cstheme="minorHAnsi"/>
          <w:b/>
          <w:kern w:val="2"/>
          <w:lang w:eastAsia="zh-CN"/>
        </w:rPr>
        <w:t>1</w:t>
      </w:r>
      <w:r w:rsidRPr="00AB2E06">
        <w:rPr>
          <w:rFonts w:asciiTheme="minorHAnsi" w:hAnsiTheme="minorHAnsi" w:cstheme="minorHAnsi"/>
          <w:b/>
          <w:kern w:val="2"/>
          <w:lang w:eastAsia="zh-CN"/>
        </w:rPr>
        <w:t>-e</w:t>
      </w:r>
      <w:r w:rsidRPr="00AB2E06">
        <w:rPr>
          <w:rFonts w:asciiTheme="minorHAnsi" w:hAnsiTheme="minorHAnsi" w:cstheme="minorHAnsi"/>
          <w:b/>
          <w:kern w:val="2"/>
          <w:lang w:eastAsia="zh-CN"/>
        </w:rPr>
        <w:tab/>
        <w:t>R1-200</w:t>
      </w:r>
      <w:r w:rsidR="00420813" w:rsidRPr="00AB2E06">
        <w:rPr>
          <w:rFonts w:asciiTheme="minorHAnsi" w:hAnsiTheme="minorHAnsi" w:cstheme="minorHAnsi"/>
          <w:b/>
          <w:kern w:val="2"/>
          <w:lang w:eastAsia="zh-CN"/>
        </w:rPr>
        <w:t>4174</w:t>
      </w:r>
    </w:p>
    <w:p w14:paraId="23DA01E2" w14:textId="3150B87E" w:rsidR="00C7742F" w:rsidRPr="00AB2E06" w:rsidRDefault="00504FF3">
      <w:pPr>
        <w:jc w:val="left"/>
        <w:rPr>
          <w:rFonts w:asciiTheme="minorHAnsi" w:hAnsiTheme="minorHAnsi" w:cstheme="minorHAnsi"/>
          <w:b/>
          <w:kern w:val="2"/>
          <w:lang w:eastAsia="zh-CN"/>
        </w:rPr>
      </w:pPr>
      <w:r w:rsidRPr="00AB2E06">
        <w:rPr>
          <w:rFonts w:asciiTheme="minorHAnsi" w:hAnsiTheme="minorHAnsi" w:cstheme="minorHAnsi"/>
          <w:b/>
          <w:kern w:val="2"/>
          <w:lang w:eastAsia="zh-CN"/>
        </w:rPr>
        <w:t>E-Meeting</w:t>
      </w:r>
      <w:r w:rsidR="004D3759" w:rsidRPr="00AB2E06">
        <w:rPr>
          <w:rFonts w:asciiTheme="minorHAnsi" w:hAnsiTheme="minorHAnsi" w:cstheme="minorHAnsi"/>
          <w:b/>
          <w:kern w:val="2"/>
          <w:lang w:eastAsia="zh-CN"/>
        </w:rPr>
        <w:t xml:space="preserve"> </w:t>
      </w:r>
      <w:r w:rsidR="00420813" w:rsidRPr="00AB2E06">
        <w:rPr>
          <w:rFonts w:asciiTheme="minorHAnsi" w:hAnsiTheme="minorHAnsi" w:cstheme="minorHAnsi"/>
          <w:b/>
          <w:kern w:val="2"/>
          <w:lang w:eastAsia="zh-CN"/>
        </w:rPr>
        <w:t>May 25</w:t>
      </w:r>
      <w:r w:rsidR="004D3759" w:rsidRPr="00AB2E06">
        <w:rPr>
          <w:rFonts w:asciiTheme="minorHAnsi" w:hAnsiTheme="minorHAnsi" w:cstheme="minorHAnsi"/>
          <w:b/>
          <w:kern w:val="2"/>
          <w:lang w:eastAsia="zh-CN"/>
        </w:rPr>
        <w:t xml:space="preserve"> – </w:t>
      </w:r>
      <w:r w:rsidR="00420813" w:rsidRPr="00AB2E06">
        <w:rPr>
          <w:rFonts w:asciiTheme="minorHAnsi" w:hAnsiTheme="minorHAnsi" w:cstheme="minorHAnsi"/>
          <w:b/>
          <w:kern w:val="2"/>
          <w:lang w:eastAsia="zh-CN"/>
        </w:rPr>
        <w:t>June 5</w:t>
      </w:r>
      <w:r w:rsidRPr="00AB2E06">
        <w:rPr>
          <w:rFonts w:asciiTheme="minorHAnsi" w:hAnsiTheme="minorHAnsi" w:cstheme="minorHAnsi"/>
          <w:b/>
          <w:kern w:val="2"/>
          <w:lang w:eastAsia="zh-CN"/>
        </w:rPr>
        <w:t>, 2020</w:t>
      </w:r>
    </w:p>
    <w:p w14:paraId="7D86F086" w14:textId="77777777" w:rsidR="00C7742F" w:rsidRPr="00AB2E06" w:rsidRDefault="00C7742F">
      <w:pPr>
        <w:pBdr>
          <w:top w:val="single" w:sz="4" w:space="1" w:color="000000"/>
        </w:pBdr>
        <w:spacing w:after="0"/>
        <w:jc w:val="left"/>
        <w:rPr>
          <w:rFonts w:asciiTheme="minorHAnsi" w:hAnsiTheme="minorHAnsi" w:cstheme="minorHAnsi"/>
          <w:b/>
          <w:kern w:val="2"/>
          <w:lang w:eastAsia="zh-CN"/>
        </w:rPr>
      </w:pPr>
    </w:p>
    <w:p w14:paraId="3CC64914" w14:textId="4302D177" w:rsidR="00C7742F" w:rsidRPr="00AB2E06" w:rsidRDefault="00504FF3">
      <w:pPr>
        <w:spacing w:after="60"/>
        <w:ind w:left="1555" w:hanging="1555"/>
        <w:jc w:val="left"/>
        <w:rPr>
          <w:rFonts w:asciiTheme="minorHAnsi" w:hAnsiTheme="minorHAnsi" w:cstheme="minorHAnsi"/>
          <w:b/>
          <w:kern w:val="2"/>
          <w:lang w:eastAsia="zh-CN"/>
        </w:rPr>
      </w:pPr>
      <w:r w:rsidRPr="00AB2E06">
        <w:rPr>
          <w:rFonts w:asciiTheme="minorHAnsi" w:hAnsiTheme="minorHAnsi" w:cstheme="minorHAnsi"/>
          <w:b/>
          <w:kern w:val="2"/>
          <w:lang w:eastAsia="zh-CN"/>
        </w:rPr>
        <w:t>Agenda Item:</w:t>
      </w:r>
      <w:r w:rsidRPr="00AB2E06">
        <w:rPr>
          <w:rFonts w:asciiTheme="minorHAnsi" w:hAnsiTheme="minorHAnsi" w:cstheme="minorHAnsi"/>
          <w:b/>
          <w:kern w:val="2"/>
          <w:lang w:eastAsia="zh-CN"/>
        </w:rPr>
        <w:tab/>
      </w:r>
      <w:r w:rsidR="00420813" w:rsidRPr="00AB2E06">
        <w:rPr>
          <w:rFonts w:asciiTheme="minorHAnsi" w:hAnsiTheme="minorHAnsi" w:cstheme="minorHAnsi"/>
          <w:b/>
          <w:kern w:val="2"/>
          <w:lang w:eastAsia="zh-CN"/>
        </w:rPr>
        <w:t>8.1.2</w:t>
      </w:r>
    </w:p>
    <w:p w14:paraId="1DEE5C9C" w14:textId="77777777" w:rsidR="00C7742F" w:rsidRPr="00AB2E06" w:rsidRDefault="00504FF3">
      <w:pPr>
        <w:spacing w:after="60"/>
        <w:ind w:left="1555" w:hanging="1555"/>
        <w:jc w:val="left"/>
        <w:rPr>
          <w:rFonts w:asciiTheme="minorHAnsi" w:hAnsiTheme="minorHAnsi" w:cstheme="minorHAnsi"/>
          <w:b/>
          <w:kern w:val="2"/>
          <w:lang w:eastAsia="zh-CN"/>
        </w:rPr>
      </w:pPr>
      <w:r w:rsidRPr="00AB2E06">
        <w:rPr>
          <w:rFonts w:asciiTheme="minorHAnsi" w:hAnsiTheme="minorHAnsi" w:cstheme="minorHAnsi"/>
          <w:b/>
          <w:kern w:val="2"/>
          <w:lang w:eastAsia="zh-CN"/>
        </w:rPr>
        <w:t>Source:</w:t>
      </w:r>
      <w:r w:rsidRPr="00AB2E06">
        <w:rPr>
          <w:rFonts w:asciiTheme="minorHAnsi" w:hAnsiTheme="minorHAnsi" w:cstheme="minorHAnsi"/>
          <w:b/>
          <w:kern w:val="2"/>
          <w:lang w:eastAsia="zh-CN"/>
        </w:rPr>
        <w:tab/>
      </w:r>
      <w:r w:rsidRPr="00AB2E06">
        <w:rPr>
          <w:rFonts w:asciiTheme="minorHAnsi" w:hAnsiTheme="minorHAnsi" w:cstheme="minorHAnsi"/>
          <w:b/>
        </w:rPr>
        <w:t>TCL Communication</w:t>
      </w:r>
    </w:p>
    <w:p w14:paraId="5C638611" w14:textId="519C4827" w:rsidR="00C7742F" w:rsidRPr="00AB2E06" w:rsidRDefault="00504FF3">
      <w:pPr>
        <w:spacing w:after="60"/>
        <w:ind w:left="1555" w:hanging="1555"/>
        <w:jc w:val="left"/>
        <w:rPr>
          <w:rFonts w:asciiTheme="minorHAnsi" w:hAnsiTheme="minorHAnsi" w:cstheme="minorHAnsi"/>
          <w:b/>
          <w:kern w:val="2"/>
          <w:lang w:eastAsia="zh-CN"/>
        </w:rPr>
      </w:pPr>
      <w:r w:rsidRPr="00AB2E06">
        <w:rPr>
          <w:rFonts w:asciiTheme="minorHAnsi" w:hAnsiTheme="minorHAnsi" w:cstheme="minorHAnsi"/>
          <w:b/>
          <w:kern w:val="2"/>
          <w:lang w:eastAsia="zh-CN"/>
        </w:rPr>
        <w:t>Title:</w:t>
      </w:r>
      <w:r w:rsidRPr="00AB2E06">
        <w:rPr>
          <w:rFonts w:asciiTheme="minorHAnsi" w:hAnsiTheme="minorHAnsi" w:cstheme="minorHAnsi"/>
          <w:b/>
          <w:kern w:val="2"/>
          <w:lang w:eastAsia="zh-CN"/>
        </w:rPr>
        <w:tab/>
      </w:r>
      <w:r w:rsidR="00420813" w:rsidRPr="00AB2E06">
        <w:rPr>
          <w:rFonts w:asciiTheme="minorHAnsi" w:hAnsiTheme="minorHAnsi" w:cstheme="minorHAnsi"/>
          <w:b/>
          <w:kern w:val="2"/>
          <w:lang w:eastAsia="zh-CN"/>
        </w:rPr>
        <w:t>Channel Access Mechanism</w:t>
      </w:r>
    </w:p>
    <w:p w14:paraId="711B1942" w14:textId="3254DAC9" w:rsidR="00C7742F" w:rsidRPr="00AB2E06" w:rsidRDefault="00504FF3">
      <w:pPr>
        <w:spacing w:after="60"/>
        <w:ind w:left="1555" w:hanging="1555"/>
        <w:jc w:val="left"/>
        <w:rPr>
          <w:rFonts w:asciiTheme="minorHAnsi" w:hAnsiTheme="minorHAnsi" w:cstheme="minorHAnsi"/>
          <w:b/>
          <w:kern w:val="2"/>
          <w:lang w:eastAsia="zh-CN"/>
        </w:rPr>
      </w:pPr>
      <w:r w:rsidRPr="00AB2E06">
        <w:rPr>
          <w:rFonts w:asciiTheme="minorHAnsi" w:hAnsiTheme="minorHAnsi" w:cstheme="minorHAnsi"/>
          <w:b/>
          <w:kern w:val="2"/>
          <w:lang w:eastAsia="zh-CN"/>
        </w:rPr>
        <w:t>Docume</w:t>
      </w:r>
      <w:r w:rsidR="00420813" w:rsidRPr="00AB2E06">
        <w:rPr>
          <w:rFonts w:asciiTheme="minorHAnsi" w:hAnsiTheme="minorHAnsi" w:cstheme="minorHAnsi"/>
          <w:b/>
          <w:kern w:val="2"/>
          <w:lang w:eastAsia="zh-CN"/>
        </w:rPr>
        <w:t>nt for:</w:t>
      </w:r>
      <w:r w:rsidR="00420813" w:rsidRPr="00AB2E06">
        <w:rPr>
          <w:rFonts w:asciiTheme="minorHAnsi" w:hAnsiTheme="minorHAnsi" w:cstheme="minorHAnsi"/>
          <w:b/>
          <w:kern w:val="2"/>
          <w:lang w:eastAsia="zh-CN"/>
        </w:rPr>
        <w:tab/>
        <w:t>Discussion</w:t>
      </w:r>
      <w:r w:rsidRPr="00AB2E06">
        <w:rPr>
          <w:rFonts w:asciiTheme="minorHAnsi" w:hAnsiTheme="minorHAnsi" w:cstheme="minorHAnsi"/>
          <w:b/>
          <w:kern w:val="2"/>
          <w:lang w:eastAsia="zh-CN"/>
        </w:rPr>
        <w:t xml:space="preserve"> </w:t>
      </w:r>
    </w:p>
    <w:p w14:paraId="37A4E613" w14:textId="77777777" w:rsidR="00C7742F" w:rsidRPr="00AB2E06" w:rsidRDefault="00C7742F">
      <w:pPr>
        <w:pBdr>
          <w:bottom w:val="single" w:sz="4" w:space="1" w:color="000000"/>
        </w:pBdr>
        <w:spacing w:after="0"/>
        <w:jc w:val="left"/>
        <w:rPr>
          <w:rFonts w:asciiTheme="minorHAnsi" w:hAnsiTheme="minorHAnsi" w:cstheme="minorHAnsi"/>
          <w:b/>
          <w:kern w:val="2"/>
          <w:lang w:eastAsia="zh-CN"/>
        </w:rPr>
      </w:pPr>
    </w:p>
    <w:p w14:paraId="4C1B2C5C" w14:textId="77777777" w:rsidR="00C7742F" w:rsidRPr="00AB2E06" w:rsidRDefault="00504FF3">
      <w:pPr>
        <w:pStyle w:val="Heading1"/>
        <w:numPr>
          <w:ilvl w:val="0"/>
          <w:numId w:val="3"/>
        </w:numPr>
        <w:rPr>
          <w:rFonts w:asciiTheme="minorHAnsi" w:hAnsiTheme="minorHAnsi" w:cstheme="minorHAnsi"/>
          <w:sz w:val="22"/>
          <w:szCs w:val="22"/>
        </w:rPr>
      </w:pPr>
      <w:bookmarkStart w:id="0" w:name="_Ref124589705"/>
      <w:bookmarkStart w:id="1" w:name="_Ref129681862"/>
      <w:r w:rsidRPr="00AB2E06">
        <w:rPr>
          <w:rFonts w:asciiTheme="minorHAnsi" w:hAnsiTheme="minorHAnsi" w:cstheme="minorHAnsi"/>
          <w:sz w:val="22"/>
          <w:szCs w:val="22"/>
        </w:rPr>
        <w:t>In</w:t>
      </w:r>
      <w:bookmarkEnd w:id="0"/>
      <w:bookmarkEnd w:id="1"/>
      <w:r w:rsidRPr="00AB2E06">
        <w:rPr>
          <w:rFonts w:asciiTheme="minorHAnsi" w:hAnsiTheme="minorHAnsi" w:cstheme="minorHAnsi"/>
          <w:sz w:val="22"/>
          <w:szCs w:val="22"/>
        </w:rPr>
        <w:t>troduction</w:t>
      </w:r>
    </w:p>
    <w:p w14:paraId="4981ADDF" w14:textId="4F7722C0" w:rsidR="00C7742F" w:rsidRPr="00AB2E06" w:rsidRDefault="00504FF3">
      <w:pPr>
        <w:rPr>
          <w:rFonts w:asciiTheme="minorHAnsi" w:hAnsiTheme="minorHAnsi" w:cstheme="minorHAnsi"/>
        </w:rPr>
      </w:pPr>
      <w:r w:rsidRPr="00AB2E06">
        <w:rPr>
          <w:rFonts w:asciiTheme="minorHAnsi" w:hAnsiTheme="minorHAnsi" w:cstheme="minorHAnsi"/>
        </w:rPr>
        <w:t xml:space="preserve">This document discusses </w:t>
      </w:r>
      <w:r w:rsidR="00AB2E06" w:rsidRPr="00AB2E06">
        <w:rPr>
          <w:rFonts w:asciiTheme="minorHAnsi" w:hAnsiTheme="minorHAnsi" w:cstheme="minorHAnsi"/>
        </w:rPr>
        <w:t xml:space="preserve">channel access mechanisms for beam based transmissions </w:t>
      </w:r>
      <w:r w:rsidR="00106D82" w:rsidRPr="00AB2E06">
        <w:rPr>
          <w:rFonts w:asciiTheme="minorHAnsi" w:hAnsiTheme="minorHAnsi" w:cstheme="minorHAnsi"/>
        </w:rPr>
        <w:t xml:space="preserve">for the study of NR above 52.6 GHz study item. </w:t>
      </w:r>
    </w:p>
    <w:p w14:paraId="287CFDC9" w14:textId="77777777" w:rsidR="00AB2E06" w:rsidRPr="00AB2E06" w:rsidRDefault="00AB2E06">
      <w:pPr>
        <w:rPr>
          <w:rFonts w:asciiTheme="minorHAnsi" w:hAnsiTheme="minorHAnsi" w:cstheme="minorHAnsi"/>
        </w:rPr>
      </w:pPr>
    </w:p>
    <w:p w14:paraId="2DEF2E71" w14:textId="725D70C8" w:rsidR="00106D82" w:rsidRPr="00AB2E06" w:rsidRDefault="00106D82" w:rsidP="00106D82">
      <w:pPr>
        <w:pStyle w:val="Heading1"/>
        <w:numPr>
          <w:ilvl w:val="0"/>
          <w:numId w:val="3"/>
        </w:numPr>
        <w:rPr>
          <w:rFonts w:asciiTheme="minorHAnsi" w:hAnsiTheme="minorHAnsi" w:cstheme="minorHAnsi"/>
          <w:sz w:val="22"/>
          <w:szCs w:val="22"/>
          <w:lang w:eastAsia="zh-CN"/>
        </w:rPr>
      </w:pPr>
      <w:r w:rsidRPr="00AB2E06">
        <w:rPr>
          <w:rFonts w:asciiTheme="minorHAnsi" w:hAnsiTheme="minorHAnsi" w:cstheme="minorHAnsi"/>
          <w:sz w:val="22"/>
          <w:szCs w:val="22"/>
          <w:lang w:eastAsia="zh-CN"/>
        </w:rPr>
        <w:t>Operation at Higher Frequencies</w:t>
      </w:r>
    </w:p>
    <w:p w14:paraId="1D7F8224" w14:textId="3B41EAA3" w:rsidR="00106D82" w:rsidRPr="00AB2E06" w:rsidRDefault="00106D82">
      <w:pPr>
        <w:rPr>
          <w:rFonts w:asciiTheme="minorHAnsi" w:hAnsiTheme="minorHAnsi" w:cstheme="minorHAnsi"/>
        </w:rPr>
      </w:pPr>
      <w:r w:rsidRPr="00AB2E06">
        <w:rPr>
          <w:rFonts w:asciiTheme="minorHAnsi" w:hAnsiTheme="minorHAnsi" w:cstheme="minorHAnsi"/>
        </w:rPr>
        <w:t xml:space="preserve">The study item description for NR above 52.6 GHz, formally approved in RAN Plenary meeting RP#86 in December 2019, </w:t>
      </w:r>
      <w:r w:rsidRPr="00AB2E06">
        <w:rPr>
          <w:rFonts w:asciiTheme="minorHAnsi" w:hAnsiTheme="minorHAnsi" w:cstheme="minorHAnsi"/>
          <w:b/>
          <w:u w:val="single"/>
        </w:rPr>
        <w:t>RP-193259</w:t>
      </w:r>
      <w:r w:rsidRPr="00AB2E06">
        <w:rPr>
          <w:rFonts w:asciiTheme="minorHAnsi" w:hAnsiTheme="minorHAnsi" w:cstheme="minorHAnsi"/>
        </w:rPr>
        <w:t>, mentions the following as motivation for this study:</w:t>
      </w:r>
    </w:p>
    <w:p w14:paraId="60A6F8CC" w14:textId="77777777" w:rsidR="00106D82" w:rsidRPr="00AB2E06" w:rsidRDefault="00106D82" w:rsidP="00106D82">
      <w:pPr>
        <w:spacing w:after="0"/>
        <w:rPr>
          <w:rFonts w:asciiTheme="minorHAnsi" w:hAnsiTheme="minorHAnsi" w:cstheme="minorHAnsi"/>
        </w:rPr>
      </w:pPr>
      <w:r w:rsidRPr="00AB2E06">
        <w:rPr>
          <w:rFonts w:asciiTheme="minorHAnsi" w:hAnsiTheme="minorHAnsi" w:cstheme="minorHAnsi"/>
        </w:rPr>
        <w:t xml:space="preserve">Among the frequencies of interest, frequencies between 52.6 GHz and 71 GHz are especially interesting relatively in the short term because of their proximity to sub-52.6GHz for which the current NR system is optimized and the imminent commercial opportunities for high data rate communications, e.g., unlicensed spectrum but also licensed spectrum between 57GHz and 71GHz. Therefore, it would be beneficial to make a study focused on feasibility of using existing waveforms and required changes for frequencies between 52.6 GHz and 71 GHz, so as to take advantage of imminent commercial opportunities for the specific frequency regime by minimizing the specification burden and maximizing the leverage of FR2 based implementations. </w:t>
      </w:r>
    </w:p>
    <w:p w14:paraId="21B61095" w14:textId="3CF5EB38" w:rsidR="00106D82" w:rsidRPr="00AB2E06" w:rsidRDefault="00106D82">
      <w:pPr>
        <w:rPr>
          <w:rFonts w:asciiTheme="minorHAnsi" w:hAnsiTheme="minorHAnsi" w:cstheme="minorHAnsi"/>
        </w:rPr>
      </w:pPr>
    </w:p>
    <w:p w14:paraId="414D9AA3" w14:textId="10DFEFAC" w:rsidR="00106D82" w:rsidRPr="00AB2E06" w:rsidRDefault="00106D82">
      <w:pPr>
        <w:rPr>
          <w:rFonts w:asciiTheme="minorHAnsi" w:hAnsiTheme="minorHAnsi" w:cstheme="minorHAnsi"/>
        </w:rPr>
      </w:pPr>
      <w:r w:rsidRPr="00AB2E06">
        <w:rPr>
          <w:rFonts w:asciiTheme="minorHAnsi" w:hAnsiTheme="minorHAnsi" w:cstheme="minorHAnsi"/>
        </w:rPr>
        <w:t>It is clear that at such higher frequencies, path loss is going to be significant and is going to become a major hurdle to reliable communication. NR in Release-15 already has identified the use of multiple antennas and antenna panels to make narrow beams to compensate this larger path loss at such higher frequencies. This will result in beam based operation as the typical mode of communication in such high frequency regimes.</w:t>
      </w:r>
    </w:p>
    <w:p w14:paraId="5A182322" w14:textId="77777777" w:rsidR="00233A0E" w:rsidRDefault="00233A0E">
      <w:pPr>
        <w:rPr>
          <w:rFonts w:asciiTheme="minorHAnsi" w:hAnsiTheme="minorHAnsi" w:cstheme="minorHAnsi"/>
          <w:b/>
          <w:u w:val="single"/>
        </w:rPr>
      </w:pPr>
    </w:p>
    <w:p w14:paraId="669CF09C" w14:textId="5C8E4C76" w:rsidR="00106D82" w:rsidRPr="00AB2E06" w:rsidRDefault="00106D82">
      <w:pPr>
        <w:rPr>
          <w:rFonts w:asciiTheme="minorHAnsi" w:hAnsiTheme="minorHAnsi" w:cstheme="minorHAnsi"/>
          <w:b/>
          <w:u w:val="single"/>
        </w:rPr>
      </w:pPr>
      <w:r w:rsidRPr="00AB2E06">
        <w:rPr>
          <w:rFonts w:asciiTheme="minorHAnsi" w:hAnsiTheme="minorHAnsi" w:cstheme="minorHAnsi"/>
          <w:b/>
          <w:u w:val="single"/>
        </w:rPr>
        <w:t>Observation</w:t>
      </w:r>
      <w:r w:rsidR="00233A0E">
        <w:rPr>
          <w:rFonts w:asciiTheme="minorHAnsi" w:hAnsiTheme="minorHAnsi" w:cstheme="minorHAnsi"/>
          <w:b/>
          <w:u w:val="single"/>
        </w:rPr>
        <w:t xml:space="preserve"> 1</w:t>
      </w:r>
      <w:r w:rsidRPr="00AB2E06">
        <w:rPr>
          <w:rFonts w:asciiTheme="minorHAnsi" w:hAnsiTheme="minorHAnsi" w:cstheme="minorHAnsi"/>
          <w:b/>
          <w:u w:val="single"/>
        </w:rPr>
        <w:t>:</w:t>
      </w:r>
    </w:p>
    <w:p w14:paraId="7779421E" w14:textId="6897A45A" w:rsidR="00106D82" w:rsidRPr="000A4AB6" w:rsidRDefault="00106D82">
      <w:pPr>
        <w:rPr>
          <w:rFonts w:asciiTheme="minorHAnsi" w:hAnsiTheme="minorHAnsi" w:cstheme="minorHAnsi"/>
          <w:i/>
        </w:rPr>
      </w:pPr>
      <w:r w:rsidRPr="000A4AB6">
        <w:rPr>
          <w:rFonts w:asciiTheme="minorHAnsi" w:hAnsiTheme="minorHAnsi" w:cstheme="minorHAnsi"/>
          <w:i/>
        </w:rPr>
        <w:t xml:space="preserve">Beam based operation is the typical mode of operation </w:t>
      </w:r>
      <w:r w:rsidR="00C61E90" w:rsidRPr="000A4AB6">
        <w:rPr>
          <w:rFonts w:asciiTheme="minorHAnsi" w:hAnsiTheme="minorHAnsi" w:cstheme="minorHAnsi"/>
          <w:i/>
        </w:rPr>
        <w:t xml:space="preserve">between </w:t>
      </w:r>
      <w:r w:rsidRPr="000A4AB6">
        <w:rPr>
          <w:rFonts w:asciiTheme="minorHAnsi" w:hAnsiTheme="minorHAnsi" w:cstheme="minorHAnsi"/>
          <w:i/>
        </w:rPr>
        <w:t xml:space="preserve">52.6 GHz </w:t>
      </w:r>
      <w:r w:rsidR="00C61E90" w:rsidRPr="000A4AB6">
        <w:rPr>
          <w:rFonts w:asciiTheme="minorHAnsi" w:hAnsiTheme="minorHAnsi" w:cstheme="minorHAnsi"/>
          <w:i/>
        </w:rPr>
        <w:t xml:space="preserve">and 71 GHz </w:t>
      </w:r>
      <w:r w:rsidRPr="000A4AB6">
        <w:rPr>
          <w:rFonts w:asciiTheme="minorHAnsi" w:hAnsiTheme="minorHAnsi" w:cstheme="minorHAnsi"/>
          <w:i/>
        </w:rPr>
        <w:t>frequency regime.</w:t>
      </w:r>
    </w:p>
    <w:p w14:paraId="2E98F4D9" w14:textId="1AAD2FE3" w:rsidR="00106D82" w:rsidRPr="00AB2E06" w:rsidRDefault="00106D82">
      <w:pPr>
        <w:rPr>
          <w:rFonts w:asciiTheme="minorHAnsi" w:hAnsiTheme="minorHAnsi" w:cstheme="minorHAnsi"/>
        </w:rPr>
      </w:pPr>
    </w:p>
    <w:p w14:paraId="7536C73E" w14:textId="4A2FE634" w:rsidR="00277604" w:rsidRPr="00AB2E06" w:rsidRDefault="00615EC2" w:rsidP="00277604">
      <w:pPr>
        <w:pStyle w:val="Heading1"/>
        <w:numPr>
          <w:ilvl w:val="0"/>
          <w:numId w:val="3"/>
        </w:numPr>
        <w:rPr>
          <w:rFonts w:asciiTheme="minorHAnsi" w:hAnsiTheme="minorHAnsi" w:cstheme="minorHAnsi"/>
          <w:sz w:val="22"/>
          <w:szCs w:val="22"/>
          <w:lang w:eastAsia="zh-CN"/>
        </w:rPr>
      </w:pPr>
      <w:r>
        <w:rPr>
          <w:rFonts w:asciiTheme="minorHAnsi" w:hAnsiTheme="minorHAnsi" w:cstheme="minorHAnsi"/>
          <w:sz w:val="22"/>
          <w:szCs w:val="22"/>
          <w:lang w:eastAsia="zh-CN"/>
        </w:rPr>
        <w:t>Channel Access for High Frequencies and Rel-16 NR-U Study</w:t>
      </w:r>
    </w:p>
    <w:p w14:paraId="752D8BD1" w14:textId="2D9FCCE3" w:rsidR="00277604" w:rsidRPr="00AB2E06" w:rsidRDefault="00277604" w:rsidP="00277604">
      <w:pPr>
        <w:rPr>
          <w:rFonts w:asciiTheme="minorHAnsi" w:hAnsiTheme="minorHAnsi" w:cstheme="minorHAnsi"/>
        </w:rPr>
      </w:pPr>
      <w:r w:rsidRPr="00AB2E06">
        <w:rPr>
          <w:rFonts w:asciiTheme="minorHAnsi" w:hAnsiTheme="minorHAnsi" w:cstheme="minorHAnsi"/>
        </w:rPr>
        <w:t>3GPP NR has specified beam based operation. In FR2 (</w:t>
      </w:r>
      <w:proofErr w:type="spellStart"/>
      <w:r w:rsidRPr="00AB2E06">
        <w:rPr>
          <w:rFonts w:asciiTheme="minorHAnsi" w:hAnsiTheme="minorHAnsi" w:cstheme="minorHAnsi"/>
        </w:rPr>
        <w:t>upto</w:t>
      </w:r>
      <w:proofErr w:type="spellEnd"/>
      <w:r w:rsidRPr="00AB2E06">
        <w:rPr>
          <w:rFonts w:asciiTheme="minorHAnsi" w:hAnsiTheme="minorHAnsi" w:cstheme="minorHAnsi"/>
        </w:rPr>
        <w:t xml:space="preserve"> 52.6 GHz), the gNB can employ up to 64 beams to transmit in different directions. The main rationale behind beam based operation is to compensate the higher path loss of higher frequencies through beamforming and antenna gains. Nevertheless, due to cost reasons, a gNB will not have independent hardware for each single beam direction that it intends to use. Thus, a hybrid beamforming will be typical mode of operation where a mix of digital and analog beamforming techniques will be employed.</w:t>
      </w:r>
    </w:p>
    <w:p w14:paraId="637C5386" w14:textId="257C0287" w:rsidR="00277604" w:rsidRPr="00AB2E06" w:rsidRDefault="00277604" w:rsidP="00277604">
      <w:pPr>
        <w:rPr>
          <w:rFonts w:asciiTheme="minorHAnsi" w:hAnsiTheme="minorHAnsi" w:cstheme="minorHAnsi"/>
        </w:rPr>
      </w:pPr>
      <w:r w:rsidRPr="00AB2E06">
        <w:rPr>
          <w:rFonts w:asciiTheme="minorHAnsi" w:hAnsiTheme="minorHAnsi" w:cstheme="minorHAnsi"/>
        </w:rPr>
        <w:t xml:space="preserve">There is vast unlicensed spectrum in the 60 GHz range. NR-U in Rel-16 has standardized non-standalone and standalone unlicensed operation. Nevertheless, as NR-U Rel-16 was focused on 6GHz frequency band in FR1, and despite the fact that beam based transmissions are allowed in this frequency range, they are not considered typical mode of operation by majority of the companies and hence channel access </w:t>
      </w:r>
      <w:r w:rsidRPr="00AB2E06">
        <w:rPr>
          <w:rFonts w:asciiTheme="minorHAnsi" w:hAnsiTheme="minorHAnsi" w:cstheme="minorHAnsi"/>
        </w:rPr>
        <w:lastRenderedPageBreak/>
        <w:t xml:space="preserve">mechanisms were not discussed with particular focus on the beam based transmissions. Given the frequency range of concern around 60 GHz, the base station will use multiple beams to serve users in the vicinity in a de-facto manner. </w:t>
      </w:r>
    </w:p>
    <w:p w14:paraId="339D2CE6" w14:textId="77777777" w:rsidR="00277604" w:rsidRPr="00AB2E06" w:rsidRDefault="00277604" w:rsidP="00277604">
      <w:pPr>
        <w:rPr>
          <w:rFonts w:asciiTheme="minorHAnsi" w:hAnsiTheme="minorHAnsi" w:cstheme="minorHAnsi"/>
        </w:rPr>
      </w:pPr>
    </w:p>
    <w:p w14:paraId="2FD038A4" w14:textId="77777777" w:rsidR="00277604" w:rsidRPr="00AB2E06" w:rsidRDefault="00277604" w:rsidP="00277604">
      <w:pPr>
        <w:rPr>
          <w:rFonts w:asciiTheme="minorHAnsi" w:hAnsiTheme="minorHAnsi" w:cstheme="minorHAnsi"/>
          <w:bCs/>
        </w:rPr>
      </w:pPr>
      <w:r w:rsidRPr="00AB2E06">
        <w:rPr>
          <w:rFonts w:asciiTheme="minorHAnsi" w:hAnsiTheme="minorHAnsi" w:cstheme="minorHAnsi"/>
          <w:bCs/>
        </w:rPr>
        <w:t>Release-17 study item “</w:t>
      </w:r>
      <w:r w:rsidRPr="00AB2E06">
        <w:rPr>
          <w:rFonts w:asciiTheme="minorHAnsi" w:eastAsia="Batang" w:hAnsiTheme="minorHAnsi" w:cstheme="minorHAnsi"/>
        </w:rPr>
        <w:t>Study on supporting NR from 52.6 GHz to 71 GHz</w:t>
      </w:r>
      <w:r w:rsidRPr="00AB2E06">
        <w:rPr>
          <w:rFonts w:asciiTheme="minorHAnsi" w:hAnsiTheme="minorHAnsi" w:cstheme="minorHAnsi"/>
          <w:bCs/>
        </w:rPr>
        <w:t xml:space="preserve">” </w:t>
      </w:r>
      <w:r w:rsidRPr="00AB2E06">
        <w:rPr>
          <w:rFonts w:asciiTheme="minorHAnsi" w:hAnsiTheme="minorHAnsi" w:cstheme="minorHAnsi"/>
          <w:bCs/>
          <w:u w:val="single"/>
        </w:rPr>
        <w:t>RP-193259</w:t>
      </w:r>
      <w:r w:rsidRPr="00AB2E06">
        <w:rPr>
          <w:rFonts w:asciiTheme="minorHAnsi" w:hAnsiTheme="minorHAnsi" w:cstheme="minorHAnsi"/>
          <w:bCs/>
        </w:rPr>
        <w:t xml:space="preserve"> includes the following objectives:</w:t>
      </w:r>
    </w:p>
    <w:p w14:paraId="6219B12F" w14:textId="77777777" w:rsidR="00277604" w:rsidRPr="00AB2E06" w:rsidRDefault="00277604" w:rsidP="00277604">
      <w:pPr>
        <w:numPr>
          <w:ilvl w:val="0"/>
          <w:numId w:val="8"/>
        </w:numPr>
        <w:overflowPunct w:val="0"/>
        <w:autoSpaceDE w:val="0"/>
        <w:autoSpaceDN w:val="0"/>
        <w:adjustRightInd w:val="0"/>
        <w:snapToGrid/>
        <w:spacing w:after="0"/>
        <w:jc w:val="left"/>
        <w:rPr>
          <w:rFonts w:asciiTheme="minorHAnsi" w:hAnsiTheme="minorHAnsi" w:cstheme="minorHAnsi"/>
          <w:bCs/>
        </w:rPr>
      </w:pPr>
      <w:r w:rsidRPr="00AB2E06">
        <w:rPr>
          <w:rFonts w:asciiTheme="minorHAnsi" w:hAnsiTheme="minorHAnsi" w:cstheme="minorHAnsi"/>
          <w:bCs/>
        </w:rPr>
        <w:t>Study of required changes to NR using existing DL/UL NR waveform to support operation between 52.6 GHz and 71 GHz</w:t>
      </w:r>
    </w:p>
    <w:p w14:paraId="0EAF4E77" w14:textId="77777777" w:rsidR="00277604" w:rsidRPr="00AB2E06" w:rsidRDefault="00277604" w:rsidP="00277604">
      <w:pPr>
        <w:numPr>
          <w:ilvl w:val="1"/>
          <w:numId w:val="8"/>
        </w:numPr>
        <w:overflowPunct w:val="0"/>
        <w:autoSpaceDE w:val="0"/>
        <w:autoSpaceDN w:val="0"/>
        <w:adjustRightInd w:val="0"/>
        <w:snapToGrid/>
        <w:spacing w:after="0"/>
        <w:jc w:val="left"/>
        <w:rPr>
          <w:rFonts w:asciiTheme="minorHAnsi" w:hAnsiTheme="minorHAnsi" w:cstheme="minorHAnsi"/>
          <w:bCs/>
        </w:rPr>
      </w:pPr>
      <w:r w:rsidRPr="00AB2E06">
        <w:rPr>
          <w:rFonts w:asciiTheme="minorHAnsi" w:hAnsiTheme="minorHAnsi" w:cstheme="minorHAnsi"/>
          <w:bCs/>
        </w:rPr>
        <w:t>Study of applicable numerology including subcarrier spacing, channel BW (including maximum BW), and their impact to FR2 physical layer design to support system functionality considering practical RF impairments [RAN1, RAN4].</w:t>
      </w:r>
    </w:p>
    <w:p w14:paraId="7661DE67" w14:textId="77777777" w:rsidR="00277604" w:rsidRPr="00AB2E06" w:rsidRDefault="00277604" w:rsidP="00277604">
      <w:pPr>
        <w:numPr>
          <w:ilvl w:val="1"/>
          <w:numId w:val="8"/>
        </w:numPr>
        <w:overflowPunct w:val="0"/>
        <w:autoSpaceDE w:val="0"/>
        <w:autoSpaceDN w:val="0"/>
        <w:adjustRightInd w:val="0"/>
        <w:snapToGrid/>
        <w:spacing w:after="0"/>
        <w:jc w:val="left"/>
        <w:rPr>
          <w:rFonts w:asciiTheme="minorHAnsi" w:hAnsiTheme="minorHAnsi" w:cstheme="minorHAnsi"/>
          <w:bCs/>
        </w:rPr>
      </w:pPr>
      <w:r w:rsidRPr="00AB2E06">
        <w:rPr>
          <w:rFonts w:asciiTheme="minorHAnsi" w:hAnsiTheme="minorHAnsi" w:cstheme="minorHAnsi"/>
          <w:lang w:eastAsia="ja-JP"/>
        </w:rPr>
        <w:t>Identify potential critical problems to physical signal/channels, if any [RAN1].</w:t>
      </w:r>
    </w:p>
    <w:p w14:paraId="239E17F2" w14:textId="77777777" w:rsidR="00277604" w:rsidRPr="00AB2E06" w:rsidRDefault="00277604" w:rsidP="00277604">
      <w:pPr>
        <w:ind w:left="720"/>
        <w:rPr>
          <w:rFonts w:asciiTheme="minorHAnsi" w:hAnsiTheme="minorHAnsi" w:cstheme="minorHAnsi"/>
          <w:bCs/>
        </w:rPr>
      </w:pPr>
    </w:p>
    <w:p w14:paraId="03096294" w14:textId="77777777" w:rsidR="00277604" w:rsidRPr="00AB2E06" w:rsidRDefault="00277604" w:rsidP="00277604">
      <w:pPr>
        <w:numPr>
          <w:ilvl w:val="0"/>
          <w:numId w:val="8"/>
        </w:numPr>
        <w:overflowPunct w:val="0"/>
        <w:autoSpaceDE w:val="0"/>
        <w:autoSpaceDN w:val="0"/>
        <w:adjustRightInd w:val="0"/>
        <w:snapToGrid/>
        <w:spacing w:after="0"/>
        <w:jc w:val="left"/>
        <w:rPr>
          <w:rFonts w:asciiTheme="minorHAnsi" w:hAnsiTheme="minorHAnsi" w:cstheme="minorHAnsi"/>
          <w:bCs/>
        </w:rPr>
      </w:pPr>
      <w:r w:rsidRPr="00AB2E06">
        <w:rPr>
          <w:rFonts w:asciiTheme="minorHAnsi" w:hAnsiTheme="minorHAnsi" w:cstheme="minorHAnsi"/>
          <w:bCs/>
          <w:highlight w:val="green"/>
        </w:rPr>
        <w:t>Study of channel access mechanism</w:t>
      </w:r>
      <w:r w:rsidRPr="00AB2E06">
        <w:rPr>
          <w:rFonts w:asciiTheme="minorHAnsi" w:hAnsiTheme="minorHAnsi" w:cstheme="minorHAnsi"/>
          <w:bCs/>
        </w:rPr>
        <w:t xml:space="preserve">, considering potential interference to/from other nodes, </w:t>
      </w:r>
      <w:r w:rsidRPr="00AB2E06">
        <w:rPr>
          <w:rFonts w:asciiTheme="minorHAnsi" w:hAnsiTheme="minorHAnsi" w:cstheme="minorHAnsi"/>
          <w:bCs/>
          <w:highlight w:val="cyan"/>
        </w:rPr>
        <w:t>assuming beam based operation</w:t>
      </w:r>
      <w:r w:rsidRPr="00AB2E06">
        <w:rPr>
          <w:rFonts w:asciiTheme="minorHAnsi" w:hAnsiTheme="minorHAnsi" w:cstheme="minorHAnsi"/>
          <w:bCs/>
        </w:rPr>
        <w:t>, in order to comply with the regulatory requirements applicable to unlicensed spectrum for frequencies between 52.6 GHz and 71 GHz [RAN1].</w:t>
      </w:r>
    </w:p>
    <w:p w14:paraId="1A177C11" w14:textId="77777777" w:rsidR="00277604" w:rsidRPr="00AB2E06" w:rsidRDefault="00277604" w:rsidP="00277604">
      <w:pPr>
        <w:numPr>
          <w:ilvl w:val="1"/>
          <w:numId w:val="8"/>
        </w:numPr>
        <w:overflowPunct w:val="0"/>
        <w:autoSpaceDE w:val="0"/>
        <w:autoSpaceDN w:val="0"/>
        <w:adjustRightInd w:val="0"/>
        <w:snapToGrid/>
        <w:spacing w:after="0"/>
        <w:jc w:val="left"/>
        <w:rPr>
          <w:rFonts w:asciiTheme="minorHAnsi" w:hAnsiTheme="minorHAnsi" w:cstheme="minorHAnsi"/>
          <w:bCs/>
        </w:rPr>
      </w:pPr>
      <w:r w:rsidRPr="00AB2E06">
        <w:rPr>
          <w:rFonts w:asciiTheme="minorHAnsi" w:hAnsiTheme="minorHAnsi" w:cstheme="minorHAnsi"/>
          <w:bCs/>
        </w:rPr>
        <w:t xml:space="preserve">Note: It is clarified that potential interference impact, if identified, may require interference mitigation solutions as part of channel access mechanism.   </w:t>
      </w:r>
    </w:p>
    <w:p w14:paraId="11FF69C7" w14:textId="77777777" w:rsidR="00277604" w:rsidRPr="00AB2E06" w:rsidRDefault="00277604" w:rsidP="00277604">
      <w:pPr>
        <w:rPr>
          <w:rFonts w:asciiTheme="minorHAnsi" w:hAnsiTheme="minorHAnsi" w:cstheme="minorHAnsi"/>
        </w:rPr>
      </w:pPr>
    </w:p>
    <w:p w14:paraId="0E89BA5B" w14:textId="2FCDFC01" w:rsidR="00277604" w:rsidRPr="00AB2E06" w:rsidRDefault="00277604" w:rsidP="00277604">
      <w:pPr>
        <w:rPr>
          <w:rFonts w:asciiTheme="minorHAnsi" w:hAnsiTheme="minorHAnsi" w:cstheme="minorHAnsi"/>
        </w:rPr>
      </w:pPr>
      <w:r w:rsidRPr="00AB2E06">
        <w:rPr>
          <w:rFonts w:asciiTheme="minorHAnsi" w:hAnsiTheme="minorHAnsi" w:cstheme="minorHAnsi"/>
        </w:rPr>
        <w:t xml:space="preserve">As unlicensed spectrum is key part of frequency range between 52.6 GHz and 71 GHz where typical mode of transmission is through highly directional beams, the objectives have been clearly noted to study channel access for beam based operation. </w:t>
      </w:r>
    </w:p>
    <w:p w14:paraId="022A8853" w14:textId="77777777" w:rsidR="00277604" w:rsidRPr="00AB2E06" w:rsidRDefault="00277604">
      <w:pPr>
        <w:rPr>
          <w:rFonts w:asciiTheme="minorHAnsi" w:hAnsiTheme="minorHAnsi" w:cstheme="minorHAnsi"/>
        </w:rPr>
      </w:pPr>
    </w:p>
    <w:p w14:paraId="7D0F2156" w14:textId="77777777" w:rsidR="00277604" w:rsidRPr="00AB2E06" w:rsidRDefault="00277604" w:rsidP="00277604">
      <w:pPr>
        <w:rPr>
          <w:rFonts w:asciiTheme="minorHAnsi" w:eastAsia="Times New Roman" w:hAnsiTheme="minorHAnsi" w:cstheme="minorHAnsi"/>
          <w:lang w:eastAsia="fr-FR"/>
        </w:rPr>
      </w:pPr>
      <w:r w:rsidRPr="00AB2E06">
        <w:rPr>
          <w:rFonts w:asciiTheme="minorHAnsi" w:eastAsia="Times New Roman" w:hAnsiTheme="minorHAnsi" w:cstheme="minorHAnsi"/>
          <w:b/>
          <w:u w:val="single"/>
          <w:lang w:eastAsia="fr-FR"/>
        </w:rPr>
        <w:t>TR38.889</w:t>
      </w:r>
      <w:r w:rsidRPr="00AB2E06">
        <w:rPr>
          <w:rFonts w:asciiTheme="minorHAnsi" w:eastAsia="Times New Roman" w:hAnsiTheme="minorHAnsi" w:cstheme="minorHAnsi"/>
          <w:lang w:eastAsia="fr-FR"/>
        </w:rPr>
        <w:t>, the outcome of NR-U study item in Rel-16, noted the following for the channel access in beamforming scenarios:</w:t>
      </w:r>
    </w:p>
    <w:p w14:paraId="42F74F4E" w14:textId="77777777" w:rsidR="00277604" w:rsidRPr="00AB2E06" w:rsidRDefault="00277604" w:rsidP="00277604">
      <w:pPr>
        <w:rPr>
          <w:rFonts w:asciiTheme="minorHAnsi" w:eastAsia="Times New Roman" w:hAnsiTheme="minorHAnsi" w:cstheme="minorHAnsi"/>
          <w:lang w:eastAsia="fr-FR"/>
        </w:rPr>
      </w:pPr>
      <w:r w:rsidRPr="00AB2E06">
        <w:rPr>
          <w:rFonts w:asciiTheme="minorHAnsi" w:eastAsia="Times New Roman" w:hAnsiTheme="minorHAnsi" w:cstheme="minorHAnsi"/>
          <w:lang w:eastAsia="fr-FR"/>
        </w:rPr>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p>
    <w:p w14:paraId="516349A6" w14:textId="1CF07A30" w:rsidR="00B35809" w:rsidRPr="00AB2E06" w:rsidRDefault="00277604" w:rsidP="00277604">
      <w:pPr>
        <w:rPr>
          <w:rFonts w:asciiTheme="minorHAnsi" w:hAnsiTheme="minorHAnsi" w:cstheme="minorHAnsi"/>
        </w:rPr>
      </w:pPr>
      <w:r w:rsidRPr="00AB2E06">
        <w:rPr>
          <w:rFonts w:asciiTheme="minorHAnsi" w:hAnsiTheme="minorHAnsi" w:cstheme="minorHAnsi"/>
        </w:rPr>
        <w:t xml:space="preserve">During the Rel-16 NR-U study item phase, many companies were supportive of the directional channel access, so-called directional LBT. </w:t>
      </w:r>
      <w:r w:rsidR="00B35809" w:rsidRPr="00AB2E06">
        <w:rPr>
          <w:rFonts w:asciiTheme="minorHAnsi" w:hAnsiTheme="minorHAnsi" w:cstheme="minorHAnsi"/>
        </w:rPr>
        <w:t>Later due to de-scoping FR2 range from NR-U study, such directional channel access mechanisms were not study during the WID phase of NR-U.</w:t>
      </w:r>
    </w:p>
    <w:p w14:paraId="508C5230" w14:textId="77777777" w:rsidR="00B35809" w:rsidRPr="00AB2E06" w:rsidRDefault="00B35809" w:rsidP="00277604">
      <w:pPr>
        <w:rPr>
          <w:rFonts w:asciiTheme="minorHAnsi" w:hAnsiTheme="minorHAnsi" w:cstheme="minorHAnsi"/>
        </w:rPr>
      </w:pPr>
    </w:p>
    <w:p w14:paraId="3D346E46" w14:textId="7CC717D4" w:rsidR="00C7742F" w:rsidRPr="00AB2E06" w:rsidRDefault="00B35809">
      <w:pPr>
        <w:pStyle w:val="Heading1"/>
        <w:numPr>
          <w:ilvl w:val="0"/>
          <w:numId w:val="3"/>
        </w:numPr>
        <w:rPr>
          <w:rFonts w:asciiTheme="minorHAnsi" w:hAnsiTheme="minorHAnsi" w:cstheme="minorHAnsi"/>
          <w:sz w:val="22"/>
          <w:szCs w:val="22"/>
          <w:lang w:eastAsia="zh-CN"/>
        </w:rPr>
      </w:pPr>
      <w:bookmarkStart w:id="2" w:name="_Hlk16684087"/>
      <w:bookmarkStart w:id="3" w:name="_Hlk16684033"/>
      <w:bookmarkEnd w:id="2"/>
      <w:bookmarkEnd w:id="3"/>
      <w:r w:rsidRPr="00AB2E06">
        <w:rPr>
          <w:rFonts w:asciiTheme="minorHAnsi" w:hAnsiTheme="minorHAnsi" w:cstheme="minorHAnsi"/>
          <w:sz w:val="22"/>
          <w:szCs w:val="22"/>
          <w:lang w:eastAsia="zh-CN"/>
        </w:rPr>
        <w:t xml:space="preserve">Directional Channel Access </w:t>
      </w:r>
    </w:p>
    <w:p w14:paraId="11F99408" w14:textId="0747B331" w:rsidR="00B35809" w:rsidRPr="00AB2E06" w:rsidRDefault="00B35809">
      <w:pPr>
        <w:rPr>
          <w:rFonts w:asciiTheme="minorHAnsi" w:hAnsiTheme="minorHAnsi" w:cstheme="minorHAnsi"/>
        </w:rPr>
      </w:pPr>
      <w:r w:rsidRPr="00AB2E06">
        <w:rPr>
          <w:rFonts w:asciiTheme="minorHAnsi" w:hAnsiTheme="minorHAnsi" w:cstheme="minorHAnsi"/>
        </w:rPr>
        <w:t>The gNB may acquire a channel occupancy to transmit to a given UE in a particular direction. In this case, it may not be necessary to do an omni-directional LBT as the gNB knows which direction it needs to transmit. If the gNB performs an omni-directional LBT in this sce</w:t>
      </w:r>
      <w:r w:rsidR="00641918" w:rsidRPr="00AB2E06">
        <w:rPr>
          <w:rFonts w:asciiTheme="minorHAnsi" w:hAnsiTheme="minorHAnsi" w:cstheme="minorHAnsi"/>
        </w:rPr>
        <w:t>nario, effectively the coverage of LBT is in all directions around the gNB, despite the intended transmission in a particular direction. Thus, omni-directional LBT will result in the gNB getting blocked by any neighboring devices transmitting over the unlicensed channel.</w:t>
      </w:r>
    </w:p>
    <w:p w14:paraId="1BDA0B0E" w14:textId="77777777" w:rsidR="00386164" w:rsidRPr="00AB2E06" w:rsidRDefault="00386164">
      <w:pPr>
        <w:rPr>
          <w:rFonts w:asciiTheme="minorHAnsi" w:hAnsiTheme="minorHAnsi" w:cstheme="minorHAnsi"/>
        </w:rPr>
      </w:pPr>
    </w:p>
    <w:p w14:paraId="11F8D63A" w14:textId="36918958" w:rsidR="00641918" w:rsidRPr="00AB2E06" w:rsidRDefault="00641918">
      <w:pPr>
        <w:rPr>
          <w:rFonts w:asciiTheme="minorHAnsi" w:hAnsiTheme="minorHAnsi" w:cstheme="minorHAnsi"/>
          <w:b/>
          <w:u w:val="single"/>
        </w:rPr>
      </w:pPr>
      <w:r w:rsidRPr="00AB2E06">
        <w:rPr>
          <w:rFonts w:asciiTheme="minorHAnsi" w:hAnsiTheme="minorHAnsi" w:cstheme="minorHAnsi"/>
          <w:b/>
          <w:u w:val="single"/>
        </w:rPr>
        <w:t>Proposal</w:t>
      </w:r>
      <w:r w:rsidR="00507596">
        <w:rPr>
          <w:rFonts w:asciiTheme="minorHAnsi" w:hAnsiTheme="minorHAnsi" w:cstheme="minorHAnsi"/>
          <w:b/>
          <w:u w:val="single"/>
        </w:rPr>
        <w:t xml:space="preserve"> 1</w:t>
      </w:r>
      <w:r w:rsidRPr="00AB2E06">
        <w:rPr>
          <w:rFonts w:asciiTheme="minorHAnsi" w:hAnsiTheme="minorHAnsi" w:cstheme="minorHAnsi"/>
          <w:b/>
          <w:u w:val="single"/>
        </w:rPr>
        <w:t>:</w:t>
      </w:r>
    </w:p>
    <w:p w14:paraId="2C967497" w14:textId="3F29EC4F" w:rsidR="00641918" w:rsidRPr="000A4AB6" w:rsidRDefault="00641918">
      <w:pPr>
        <w:rPr>
          <w:rFonts w:asciiTheme="minorHAnsi" w:hAnsiTheme="minorHAnsi" w:cstheme="minorHAnsi"/>
          <w:i/>
        </w:rPr>
      </w:pPr>
      <w:r w:rsidRPr="000A4AB6">
        <w:rPr>
          <w:rFonts w:asciiTheme="minorHAnsi" w:hAnsiTheme="minorHAnsi" w:cstheme="minorHAnsi"/>
          <w:i/>
        </w:rPr>
        <w:t>Investigate the directional channel access for downlink beam based transmissions.</w:t>
      </w:r>
    </w:p>
    <w:p w14:paraId="465B73A8" w14:textId="55ADDFB3" w:rsidR="00641918" w:rsidRDefault="00A91622">
      <w:pPr>
        <w:rPr>
          <w:rFonts w:asciiTheme="minorHAnsi" w:hAnsiTheme="minorHAnsi" w:cstheme="minorHAnsi"/>
        </w:rPr>
      </w:pPr>
      <w:r>
        <w:rPr>
          <w:rFonts w:asciiTheme="minorHAnsi" w:hAnsiTheme="minorHAnsi" w:cstheme="minorHAnsi"/>
        </w:rPr>
        <w:lastRenderedPageBreak/>
        <w:t>One interesting scenario would be to analyze how to differentiate channel access used to initiate a channel occupancy and resume transmission on an acquired channel after a gap.</w:t>
      </w:r>
    </w:p>
    <w:p w14:paraId="0A6BCB85" w14:textId="77777777" w:rsidR="00A91622" w:rsidRPr="00AB2E06" w:rsidRDefault="00A91622">
      <w:pPr>
        <w:rPr>
          <w:rFonts w:asciiTheme="minorHAnsi" w:hAnsiTheme="minorHAnsi" w:cstheme="minorHAnsi"/>
        </w:rPr>
      </w:pPr>
    </w:p>
    <w:p w14:paraId="1CFF5C7A" w14:textId="77777777" w:rsidR="00641918" w:rsidRPr="00AB2E06" w:rsidRDefault="00641918" w:rsidP="00641918">
      <w:pPr>
        <w:rPr>
          <w:rFonts w:asciiTheme="minorHAnsi" w:eastAsia="Times New Roman" w:hAnsiTheme="minorHAnsi" w:cstheme="minorHAnsi"/>
          <w:lang w:eastAsia="fr-FR"/>
        </w:rPr>
      </w:pPr>
      <w:r w:rsidRPr="00AB2E06">
        <w:rPr>
          <w:rFonts w:asciiTheme="minorHAnsi" w:hAnsiTheme="minorHAnsi" w:cstheme="minorHAnsi"/>
        </w:rPr>
        <w:t xml:space="preserve">For the uplink case, a UE may be transmitting data to its gNB. Already in FR2 range, the majority of UEs are capable of beam based operation. </w:t>
      </w:r>
      <w:r w:rsidRPr="00AB2E06">
        <w:rPr>
          <w:rFonts w:asciiTheme="minorHAnsi" w:eastAsia="Times New Roman" w:hAnsiTheme="minorHAnsi" w:cstheme="minorHAnsi"/>
          <w:lang w:eastAsia="fr-FR"/>
        </w:rPr>
        <w:t xml:space="preserve">For the channel access in the uplink direction, a UE may need to initiate a channel occupancy if it needs to transmit uplink data in PUSCH as part of dynamic grant or configured grant based scheduling, or it needs to transmit PUCCH carrying HARQ feedback or other control information. </w:t>
      </w:r>
    </w:p>
    <w:p w14:paraId="731EF4DD" w14:textId="77777777" w:rsidR="00641918" w:rsidRPr="00AB2E06" w:rsidRDefault="00641918" w:rsidP="00641918">
      <w:pPr>
        <w:rPr>
          <w:rFonts w:asciiTheme="minorHAnsi" w:eastAsia="Times New Roman" w:hAnsiTheme="minorHAnsi" w:cstheme="minorHAnsi"/>
          <w:lang w:eastAsia="fr-FR"/>
        </w:rPr>
      </w:pPr>
      <w:r w:rsidRPr="00AB2E06">
        <w:rPr>
          <w:rFonts w:asciiTheme="minorHAnsi" w:eastAsia="Times New Roman" w:hAnsiTheme="minorHAnsi" w:cstheme="minorHAnsi"/>
          <w:lang w:eastAsia="fr-FR"/>
        </w:rPr>
        <w:t xml:space="preserve">The directional access is much more suitable and justified for the uplink transmissions compared to the downlink transmissions. For the downlink channel access, the gNB may be communicating to many users scattered in different directions in the cell coverage area. On the other hand, a UE will be communicating only to its gNB and never to the other UEs directly in a typical cellular system, thus there is less need to perform the channel access in the directions that the UE is not going to transmit into. </w:t>
      </w:r>
    </w:p>
    <w:p w14:paraId="3ADBA505" w14:textId="77777777" w:rsidR="00641918" w:rsidRPr="00AB2E06" w:rsidRDefault="00641918" w:rsidP="00641918">
      <w:pPr>
        <w:rPr>
          <w:rFonts w:asciiTheme="minorHAnsi" w:eastAsia="Times New Roman" w:hAnsiTheme="minorHAnsi" w:cstheme="minorHAnsi"/>
          <w:lang w:eastAsia="fr-FR"/>
        </w:rPr>
      </w:pPr>
    </w:p>
    <w:p w14:paraId="5B1B08B0" w14:textId="53CDBC72" w:rsidR="00641918" w:rsidRPr="00AB2E06" w:rsidRDefault="00641918" w:rsidP="00641918">
      <w:pPr>
        <w:rPr>
          <w:rFonts w:asciiTheme="minorHAnsi" w:eastAsia="Times New Roman" w:hAnsiTheme="minorHAnsi" w:cstheme="minorHAnsi"/>
          <w:b/>
          <w:u w:val="single"/>
          <w:lang w:eastAsia="fr-FR"/>
        </w:rPr>
      </w:pPr>
      <w:r w:rsidRPr="00AB2E06">
        <w:rPr>
          <w:rFonts w:asciiTheme="minorHAnsi" w:eastAsia="Times New Roman" w:hAnsiTheme="minorHAnsi" w:cstheme="minorHAnsi"/>
          <w:b/>
          <w:u w:val="single"/>
          <w:lang w:eastAsia="fr-FR"/>
        </w:rPr>
        <w:t>Observation</w:t>
      </w:r>
      <w:r w:rsidR="00507596">
        <w:rPr>
          <w:rFonts w:asciiTheme="minorHAnsi" w:eastAsia="Times New Roman" w:hAnsiTheme="minorHAnsi" w:cstheme="minorHAnsi"/>
          <w:b/>
          <w:u w:val="single"/>
          <w:lang w:eastAsia="fr-FR"/>
        </w:rPr>
        <w:t xml:space="preserve"> 2</w:t>
      </w:r>
      <w:r w:rsidRPr="00AB2E06">
        <w:rPr>
          <w:rFonts w:asciiTheme="minorHAnsi" w:eastAsia="Times New Roman" w:hAnsiTheme="minorHAnsi" w:cstheme="minorHAnsi"/>
          <w:b/>
          <w:u w:val="single"/>
          <w:lang w:eastAsia="fr-FR"/>
        </w:rPr>
        <w:t>:</w:t>
      </w:r>
    </w:p>
    <w:p w14:paraId="442B94AE" w14:textId="17568F74" w:rsidR="00641918" w:rsidRPr="000A4AB6" w:rsidRDefault="00641918" w:rsidP="00641918">
      <w:pPr>
        <w:rPr>
          <w:rFonts w:asciiTheme="minorHAnsi" w:eastAsia="Times New Roman" w:hAnsiTheme="minorHAnsi" w:cstheme="minorHAnsi"/>
          <w:i/>
          <w:lang w:eastAsia="fr-FR"/>
        </w:rPr>
      </w:pPr>
      <w:r w:rsidRPr="000A4AB6">
        <w:rPr>
          <w:rFonts w:asciiTheme="minorHAnsi" w:eastAsia="Times New Roman" w:hAnsiTheme="minorHAnsi" w:cstheme="minorHAnsi"/>
          <w:i/>
          <w:lang w:eastAsia="fr-FR"/>
        </w:rPr>
        <w:t>Directional channel access is justified for uplink transmissions more than the downlink transmissions.</w:t>
      </w:r>
    </w:p>
    <w:p w14:paraId="5E8889A2" w14:textId="77777777" w:rsidR="00641918" w:rsidRPr="00AB2E06" w:rsidRDefault="00641918" w:rsidP="00641918">
      <w:pPr>
        <w:rPr>
          <w:rFonts w:asciiTheme="minorHAnsi" w:eastAsia="Times New Roman" w:hAnsiTheme="minorHAnsi" w:cstheme="minorHAnsi"/>
          <w:lang w:eastAsia="fr-FR"/>
        </w:rPr>
      </w:pPr>
    </w:p>
    <w:p w14:paraId="1CF960D4" w14:textId="56F3B58B" w:rsidR="00641918" w:rsidRPr="00AB2E06" w:rsidRDefault="00641918" w:rsidP="00641918">
      <w:pPr>
        <w:rPr>
          <w:rFonts w:asciiTheme="minorHAnsi" w:eastAsia="Times New Roman" w:hAnsiTheme="minorHAnsi" w:cstheme="minorHAnsi"/>
          <w:lang w:eastAsia="fr-FR"/>
        </w:rPr>
      </w:pPr>
      <w:r w:rsidRPr="00AB2E06">
        <w:rPr>
          <w:rFonts w:asciiTheme="minorHAnsi" w:eastAsia="Times New Roman" w:hAnsiTheme="minorHAnsi" w:cstheme="minorHAnsi"/>
          <w:lang w:eastAsia="fr-FR"/>
        </w:rPr>
        <w:t xml:space="preserve">This becomes even more relevant when the UEs are capable of beamforming transmissions, ensuring that the directions out of UE Tx beam will not receive any energy. </w:t>
      </w:r>
    </w:p>
    <w:p w14:paraId="10FDD158" w14:textId="77777777" w:rsidR="00641918" w:rsidRPr="00AB2E06" w:rsidRDefault="00641918" w:rsidP="00641918">
      <w:pPr>
        <w:rPr>
          <w:rFonts w:asciiTheme="minorHAnsi" w:eastAsia="Times New Roman" w:hAnsiTheme="minorHAnsi" w:cstheme="minorHAnsi"/>
          <w:lang w:eastAsia="fr-FR"/>
        </w:rPr>
      </w:pPr>
    </w:p>
    <w:p w14:paraId="02E70C76" w14:textId="5CC1C765" w:rsidR="00641918" w:rsidRPr="00AB2E06" w:rsidRDefault="00641918" w:rsidP="00641918">
      <w:pPr>
        <w:rPr>
          <w:rFonts w:asciiTheme="minorHAnsi" w:eastAsia="Times New Roman" w:hAnsiTheme="minorHAnsi" w:cstheme="minorHAnsi"/>
          <w:b/>
          <w:u w:val="single"/>
          <w:lang w:eastAsia="fr-FR"/>
        </w:rPr>
      </w:pPr>
      <w:r w:rsidRPr="00AB2E06">
        <w:rPr>
          <w:rFonts w:asciiTheme="minorHAnsi" w:eastAsia="Times New Roman" w:hAnsiTheme="minorHAnsi" w:cstheme="minorHAnsi"/>
          <w:b/>
          <w:u w:val="single"/>
          <w:lang w:eastAsia="fr-FR"/>
        </w:rPr>
        <w:t>Proposal</w:t>
      </w:r>
      <w:r w:rsidR="00507596">
        <w:rPr>
          <w:rFonts w:asciiTheme="minorHAnsi" w:eastAsia="Times New Roman" w:hAnsiTheme="minorHAnsi" w:cstheme="minorHAnsi"/>
          <w:b/>
          <w:u w:val="single"/>
          <w:lang w:eastAsia="fr-FR"/>
        </w:rPr>
        <w:t xml:space="preserve"> 2</w:t>
      </w:r>
      <w:r w:rsidRPr="00AB2E06">
        <w:rPr>
          <w:rFonts w:asciiTheme="minorHAnsi" w:eastAsia="Times New Roman" w:hAnsiTheme="minorHAnsi" w:cstheme="minorHAnsi"/>
          <w:b/>
          <w:u w:val="single"/>
          <w:lang w:eastAsia="fr-FR"/>
        </w:rPr>
        <w:t>:</w:t>
      </w:r>
    </w:p>
    <w:p w14:paraId="5A17EBC8" w14:textId="5745B88B" w:rsidR="00641918" w:rsidRPr="000A4AB6" w:rsidRDefault="00641918" w:rsidP="00641918">
      <w:pPr>
        <w:rPr>
          <w:rFonts w:asciiTheme="minorHAnsi" w:hAnsiTheme="minorHAnsi" w:cstheme="minorHAnsi"/>
          <w:i/>
        </w:rPr>
      </w:pPr>
      <w:r w:rsidRPr="000A4AB6">
        <w:rPr>
          <w:rFonts w:asciiTheme="minorHAnsi" w:hAnsiTheme="minorHAnsi" w:cstheme="minorHAnsi"/>
          <w:i/>
        </w:rPr>
        <w:t>Investigate the directional channel access for uplink beam based transmissions.</w:t>
      </w:r>
    </w:p>
    <w:p w14:paraId="59E4A173" w14:textId="3E6948B9" w:rsidR="00A91622" w:rsidRPr="00AB2E06" w:rsidRDefault="00A91622" w:rsidP="00641918">
      <w:pPr>
        <w:rPr>
          <w:rFonts w:asciiTheme="minorHAnsi" w:hAnsiTheme="minorHAnsi" w:cstheme="minorHAnsi"/>
        </w:rPr>
      </w:pPr>
      <w:r>
        <w:rPr>
          <w:rFonts w:asciiTheme="minorHAnsi" w:hAnsiTheme="minorHAnsi" w:cstheme="minorHAnsi"/>
        </w:rPr>
        <w:t xml:space="preserve">In a similar manner, when a UE is sharing the channel occupancy initiated by the gNB, employing directional channel access at the UE may bring some benefits by reducing the probability of channel blocking from unintended directions. </w:t>
      </w:r>
    </w:p>
    <w:p w14:paraId="41B89EED" w14:textId="77777777" w:rsidR="00641918" w:rsidRPr="00AB2E06" w:rsidRDefault="00641918" w:rsidP="00641918">
      <w:pPr>
        <w:rPr>
          <w:rFonts w:asciiTheme="minorHAnsi" w:eastAsia="Times New Roman" w:hAnsiTheme="minorHAnsi" w:cstheme="minorHAnsi"/>
          <w:lang w:eastAsia="fr-FR"/>
        </w:rPr>
      </w:pPr>
    </w:p>
    <w:p w14:paraId="25D01004" w14:textId="77777777" w:rsidR="00C7742F" w:rsidRPr="00AB2E06" w:rsidRDefault="00504FF3">
      <w:pPr>
        <w:pStyle w:val="Heading1"/>
        <w:numPr>
          <w:ilvl w:val="0"/>
          <w:numId w:val="3"/>
        </w:numPr>
        <w:rPr>
          <w:rFonts w:asciiTheme="minorHAnsi" w:hAnsiTheme="minorHAnsi" w:cstheme="minorHAnsi"/>
          <w:sz w:val="22"/>
          <w:szCs w:val="22"/>
        </w:rPr>
      </w:pPr>
      <w:bookmarkStart w:id="4" w:name="_Hlk21096335"/>
      <w:bookmarkStart w:id="5" w:name="_Hlk32501941"/>
      <w:bookmarkEnd w:id="4"/>
      <w:bookmarkEnd w:id="5"/>
      <w:r w:rsidRPr="00AB2E06">
        <w:rPr>
          <w:rFonts w:asciiTheme="minorHAnsi" w:hAnsiTheme="minorHAnsi" w:cstheme="minorHAnsi"/>
          <w:sz w:val="22"/>
          <w:szCs w:val="22"/>
        </w:rPr>
        <w:t>Conclusions</w:t>
      </w:r>
    </w:p>
    <w:p w14:paraId="469361C8" w14:textId="350738D6" w:rsidR="0062257F" w:rsidRPr="0062257F" w:rsidRDefault="0062257F" w:rsidP="0062257F">
      <w:pPr>
        <w:rPr>
          <w:rFonts w:asciiTheme="minorHAnsi" w:hAnsiTheme="minorHAnsi" w:cstheme="minorHAnsi"/>
          <w:lang w:eastAsia="zh-CN"/>
        </w:rPr>
      </w:pPr>
      <w:r>
        <w:rPr>
          <w:rFonts w:asciiTheme="minorHAnsi" w:hAnsiTheme="minorHAnsi" w:cstheme="minorHAnsi"/>
          <w:lang w:eastAsia="zh-CN"/>
        </w:rPr>
        <w:t>This document noted the following observations:</w:t>
      </w:r>
    </w:p>
    <w:p w14:paraId="131A8A03" w14:textId="25973451" w:rsidR="0062257F" w:rsidRPr="0062257F" w:rsidRDefault="0062257F" w:rsidP="0062257F">
      <w:pPr>
        <w:rPr>
          <w:rFonts w:asciiTheme="minorHAnsi" w:hAnsiTheme="minorHAnsi" w:cstheme="minorHAnsi"/>
          <w:b/>
          <w:u w:val="single"/>
        </w:rPr>
      </w:pPr>
      <w:r w:rsidRPr="00AB2E06">
        <w:rPr>
          <w:rFonts w:asciiTheme="minorHAnsi" w:hAnsiTheme="minorHAnsi" w:cstheme="minorHAnsi"/>
          <w:b/>
          <w:u w:val="single"/>
        </w:rPr>
        <w:t>Observation</w:t>
      </w:r>
      <w:r>
        <w:rPr>
          <w:rFonts w:asciiTheme="minorHAnsi" w:hAnsiTheme="minorHAnsi" w:cstheme="minorHAnsi"/>
          <w:b/>
          <w:u w:val="single"/>
        </w:rPr>
        <w:t xml:space="preserve"> 1: </w:t>
      </w:r>
      <w:r w:rsidRPr="000A4AB6">
        <w:rPr>
          <w:rFonts w:asciiTheme="minorHAnsi" w:hAnsiTheme="minorHAnsi" w:cstheme="minorHAnsi"/>
          <w:i/>
        </w:rPr>
        <w:t>Beam based operation is the typical mode of operation between 52.6 GHz and 71 GHz frequency regime.</w:t>
      </w:r>
    </w:p>
    <w:p w14:paraId="5DC9DA63" w14:textId="052E20EE" w:rsidR="0062257F" w:rsidRPr="000A4AB6" w:rsidRDefault="0062257F" w:rsidP="0062257F">
      <w:pPr>
        <w:rPr>
          <w:rFonts w:asciiTheme="minorHAnsi" w:eastAsia="Times New Roman" w:hAnsiTheme="minorHAnsi" w:cstheme="minorHAnsi"/>
          <w:i/>
          <w:lang w:eastAsia="fr-FR"/>
        </w:rPr>
      </w:pPr>
      <w:r w:rsidRPr="00AB2E06">
        <w:rPr>
          <w:rFonts w:asciiTheme="minorHAnsi" w:eastAsia="Times New Roman" w:hAnsiTheme="minorHAnsi" w:cstheme="minorHAnsi"/>
          <w:b/>
          <w:u w:val="single"/>
          <w:lang w:eastAsia="fr-FR"/>
        </w:rPr>
        <w:t>Observation</w:t>
      </w:r>
      <w:r>
        <w:rPr>
          <w:rFonts w:asciiTheme="minorHAnsi" w:eastAsia="Times New Roman" w:hAnsiTheme="minorHAnsi" w:cstheme="minorHAnsi"/>
          <w:b/>
          <w:u w:val="single"/>
          <w:lang w:eastAsia="fr-FR"/>
        </w:rPr>
        <w:t xml:space="preserve"> 2</w:t>
      </w:r>
      <w:r w:rsidRPr="00AB2E06">
        <w:rPr>
          <w:rFonts w:asciiTheme="minorHAnsi" w:eastAsia="Times New Roman" w:hAnsiTheme="minorHAnsi" w:cstheme="minorHAnsi"/>
          <w:b/>
          <w:u w:val="single"/>
          <w:lang w:eastAsia="fr-FR"/>
        </w:rPr>
        <w:t>:</w:t>
      </w:r>
      <w:r>
        <w:rPr>
          <w:rFonts w:asciiTheme="minorHAnsi" w:eastAsia="Times New Roman" w:hAnsiTheme="minorHAnsi" w:cstheme="minorHAnsi"/>
          <w:b/>
          <w:u w:val="single"/>
          <w:lang w:eastAsia="fr-FR"/>
        </w:rPr>
        <w:t xml:space="preserve"> </w:t>
      </w:r>
      <w:r w:rsidRPr="000A4AB6">
        <w:rPr>
          <w:rFonts w:asciiTheme="minorHAnsi" w:eastAsia="Times New Roman" w:hAnsiTheme="minorHAnsi" w:cstheme="minorHAnsi"/>
          <w:i/>
          <w:lang w:eastAsia="fr-FR"/>
        </w:rPr>
        <w:t>Directional channel access is justified for uplink transmissions more than the downlink transmissions.</w:t>
      </w:r>
    </w:p>
    <w:p w14:paraId="4487F776" w14:textId="60DF0AA5" w:rsidR="0062257F" w:rsidRPr="00AB2E06" w:rsidRDefault="0062257F" w:rsidP="0062257F">
      <w:pPr>
        <w:rPr>
          <w:rFonts w:asciiTheme="minorHAnsi" w:hAnsiTheme="minorHAnsi" w:cstheme="minorHAnsi"/>
          <w:lang w:eastAsia="zh-CN"/>
        </w:rPr>
      </w:pPr>
      <w:r w:rsidRPr="00AB2E06">
        <w:rPr>
          <w:rFonts w:asciiTheme="minorHAnsi" w:hAnsiTheme="minorHAnsi" w:cstheme="minorHAnsi"/>
          <w:lang w:eastAsia="zh-CN"/>
        </w:rPr>
        <w:t xml:space="preserve">The following proposals have been </w:t>
      </w:r>
      <w:r>
        <w:rPr>
          <w:rFonts w:asciiTheme="minorHAnsi" w:hAnsiTheme="minorHAnsi" w:cstheme="minorHAnsi"/>
          <w:lang w:eastAsia="zh-CN"/>
        </w:rPr>
        <w:t xml:space="preserve">made </w:t>
      </w:r>
      <w:r w:rsidRPr="00AB2E06">
        <w:rPr>
          <w:rFonts w:asciiTheme="minorHAnsi" w:hAnsiTheme="minorHAnsi" w:cstheme="minorHAnsi"/>
          <w:lang w:eastAsia="zh-CN"/>
        </w:rPr>
        <w:t>in this document.</w:t>
      </w:r>
    </w:p>
    <w:p w14:paraId="0AEB1F32" w14:textId="7890B125" w:rsidR="0062257F" w:rsidRPr="000A4AB6" w:rsidRDefault="0062257F" w:rsidP="0062257F">
      <w:pPr>
        <w:rPr>
          <w:rFonts w:asciiTheme="minorHAnsi" w:hAnsiTheme="minorHAnsi" w:cstheme="minorHAnsi"/>
          <w:i/>
        </w:rPr>
      </w:pPr>
      <w:r w:rsidRPr="00AB2E06">
        <w:rPr>
          <w:rFonts w:asciiTheme="minorHAnsi" w:hAnsiTheme="minorHAnsi" w:cstheme="minorHAnsi"/>
          <w:b/>
          <w:u w:val="single"/>
        </w:rPr>
        <w:t>Proposal</w:t>
      </w:r>
      <w:r>
        <w:rPr>
          <w:rFonts w:asciiTheme="minorHAnsi" w:hAnsiTheme="minorHAnsi" w:cstheme="minorHAnsi"/>
          <w:b/>
          <w:u w:val="single"/>
        </w:rPr>
        <w:t xml:space="preserve"> 1</w:t>
      </w:r>
      <w:r w:rsidRPr="00AB2E06">
        <w:rPr>
          <w:rFonts w:asciiTheme="minorHAnsi" w:hAnsiTheme="minorHAnsi" w:cstheme="minorHAnsi"/>
          <w:b/>
          <w:u w:val="single"/>
        </w:rPr>
        <w:t>:</w:t>
      </w:r>
      <w:r>
        <w:rPr>
          <w:rFonts w:asciiTheme="minorHAnsi" w:hAnsiTheme="minorHAnsi" w:cstheme="minorHAnsi"/>
          <w:b/>
          <w:u w:val="single"/>
        </w:rPr>
        <w:t xml:space="preserve"> </w:t>
      </w:r>
      <w:r w:rsidRPr="000A4AB6">
        <w:rPr>
          <w:rFonts w:asciiTheme="minorHAnsi" w:hAnsiTheme="minorHAnsi" w:cstheme="minorHAnsi"/>
          <w:i/>
        </w:rPr>
        <w:t>Investigate the directional channel access for downlink beam based transmissions.</w:t>
      </w:r>
    </w:p>
    <w:p w14:paraId="1FA736BF" w14:textId="3ACC5AB5" w:rsidR="0062257F" w:rsidRPr="000A4AB6" w:rsidRDefault="0062257F" w:rsidP="0062257F">
      <w:pPr>
        <w:rPr>
          <w:rFonts w:asciiTheme="minorHAnsi" w:hAnsiTheme="minorHAnsi" w:cstheme="minorHAnsi"/>
          <w:i/>
        </w:rPr>
      </w:pPr>
      <w:r w:rsidRPr="00AB2E06">
        <w:rPr>
          <w:rFonts w:asciiTheme="minorHAnsi" w:eastAsia="Times New Roman" w:hAnsiTheme="minorHAnsi" w:cstheme="minorHAnsi"/>
          <w:b/>
          <w:u w:val="single"/>
          <w:lang w:eastAsia="fr-FR"/>
        </w:rPr>
        <w:t>Proposal</w:t>
      </w:r>
      <w:r>
        <w:rPr>
          <w:rFonts w:asciiTheme="minorHAnsi" w:eastAsia="Times New Roman" w:hAnsiTheme="minorHAnsi" w:cstheme="minorHAnsi"/>
          <w:b/>
          <w:u w:val="single"/>
          <w:lang w:eastAsia="fr-FR"/>
        </w:rPr>
        <w:t xml:space="preserve"> 2</w:t>
      </w:r>
      <w:r w:rsidRPr="00AB2E06">
        <w:rPr>
          <w:rFonts w:asciiTheme="minorHAnsi" w:eastAsia="Times New Roman" w:hAnsiTheme="minorHAnsi" w:cstheme="minorHAnsi"/>
          <w:b/>
          <w:u w:val="single"/>
          <w:lang w:eastAsia="fr-FR"/>
        </w:rPr>
        <w:t>:</w:t>
      </w:r>
      <w:r>
        <w:rPr>
          <w:rFonts w:asciiTheme="minorHAnsi" w:eastAsia="Times New Roman" w:hAnsiTheme="minorHAnsi" w:cstheme="minorHAnsi"/>
          <w:b/>
          <w:u w:val="single"/>
          <w:lang w:eastAsia="fr-FR"/>
        </w:rPr>
        <w:t xml:space="preserve"> </w:t>
      </w:r>
      <w:bookmarkStart w:id="6" w:name="_GoBack"/>
      <w:r w:rsidRPr="000A4AB6">
        <w:rPr>
          <w:rFonts w:asciiTheme="minorHAnsi" w:hAnsiTheme="minorHAnsi" w:cstheme="minorHAnsi"/>
          <w:i/>
        </w:rPr>
        <w:t>Investigate the directional channel access for uplink beam based transmissions.</w:t>
      </w:r>
    </w:p>
    <w:bookmarkEnd w:id="6"/>
    <w:p w14:paraId="4D426854" w14:textId="77777777" w:rsidR="00C7742F" w:rsidRPr="00AB2E06" w:rsidRDefault="00C7742F">
      <w:pPr>
        <w:jc w:val="left"/>
        <w:rPr>
          <w:rFonts w:asciiTheme="minorHAnsi" w:hAnsiTheme="minorHAnsi" w:cstheme="minorHAnsi"/>
          <w:lang w:eastAsia="zh-CN"/>
        </w:rPr>
      </w:pPr>
    </w:p>
    <w:p w14:paraId="07A938CF" w14:textId="77777777" w:rsidR="00C7742F" w:rsidRPr="00AB2E06" w:rsidRDefault="00504FF3">
      <w:pPr>
        <w:pStyle w:val="Heading1"/>
        <w:numPr>
          <w:ilvl w:val="0"/>
          <w:numId w:val="3"/>
        </w:numPr>
        <w:rPr>
          <w:rFonts w:asciiTheme="minorHAnsi" w:hAnsiTheme="minorHAnsi" w:cstheme="minorHAnsi"/>
          <w:sz w:val="22"/>
          <w:szCs w:val="22"/>
        </w:rPr>
      </w:pPr>
      <w:r w:rsidRPr="00AB2E06">
        <w:rPr>
          <w:rFonts w:asciiTheme="minorHAnsi" w:hAnsiTheme="minorHAnsi" w:cstheme="minorHAnsi"/>
          <w:sz w:val="22"/>
          <w:szCs w:val="22"/>
        </w:rPr>
        <w:t>References</w:t>
      </w:r>
      <w:bookmarkStart w:id="7" w:name="_Ref129681832"/>
      <w:bookmarkStart w:id="8" w:name="_Ref124589665"/>
      <w:bookmarkStart w:id="9" w:name="_Ref71620620"/>
      <w:bookmarkStart w:id="10" w:name="_Ref124671424"/>
      <w:bookmarkEnd w:id="7"/>
      <w:bookmarkEnd w:id="8"/>
      <w:bookmarkEnd w:id="9"/>
      <w:bookmarkEnd w:id="10"/>
    </w:p>
    <w:p w14:paraId="04A74DD6" w14:textId="4BCD8AD5" w:rsidR="00D41452" w:rsidRPr="00AB2E06" w:rsidRDefault="00D41452">
      <w:pPr>
        <w:pStyle w:val="References"/>
        <w:numPr>
          <w:ilvl w:val="0"/>
          <w:numId w:val="2"/>
        </w:numPr>
        <w:rPr>
          <w:rFonts w:asciiTheme="minorHAnsi" w:hAnsiTheme="minorHAnsi" w:cstheme="minorHAnsi"/>
          <w:sz w:val="22"/>
          <w:szCs w:val="22"/>
        </w:rPr>
      </w:pPr>
      <w:r w:rsidRPr="00AB2E06">
        <w:rPr>
          <w:rFonts w:asciiTheme="minorHAnsi" w:hAnsiTheme="minorHAnsi" w:cstheme="minorHAnsi"/>
          <w:sz w:val="22"/>
          <w:szCs w:val="22"/>
        </w:rPr>
        <w:t xml:space="preserve">RAN Chairman’s Notes, 3GPP TSG RAN </w:t>
      </w:r>
      <w:r w:rsidR="00C620CD" w:rsidRPr="00AB2E06">
        <w:rPr>
          <w:rFonts w:asciiTheme="minorHAnsi" w:hAnsiTheme="minorHAnsi" w:cstheme="minorHAnsi"/>
          <w:sz w:val="22"/>
          <w:szCs w:val="22"/>
        </w:rPr>
        <w:t xml:space="preserve">Plenary </w:t>
      </w:r>
      <w:r w:rsidRPr="00AB2E06">
        <w:rPr>
          <w:rFonts w:asciiTheme="minorHAnsi" w:hAnsiTheme="minorHAnsi" w:cstheme="minorHAnsi"/>
          <w:sz w:val="22"/>
          <w:szCs w:val="22"/>
        </w:rPr>
        <w:t>WG Meeting #</w:t>
      </w:r>
      <w:r w:rsidR="00C620CD" w:rsidRPr="00AB2E06">
        <w:rPr>
          <w:rFonts w:asciiTheme="minorHAnsi" w:hAnsiTheme="minorHAnsi" w:cstheme="minorHAnsi"/>
          <w:sz w:val="22"/>
          <w:szCs w:val="22"/>
        </w:rPr>
        <w:t>86</w:t>
      </w:r>
      <w:r w:rsidRPr="00AB2E06">
        <w:rPr>
          <w:rFonts w:asciiTheme="minorHAnsi" w:hAnsiTheme="minorHAnsi" w:cstheme="minorHAnsi"/>
          <w:sz w:val="22"/>
          <w:szCs w:val="22"/>
        </w:rPr>
        <w:t>.</w:t>
      </w:r>
    </w:p>
    <w:p w14:paraId="266F3F67" w14:textId="1C0C7F38" w:rsidR="00C620CD" w:rsidRPr="00AB2E06" w:rsidRDefault="00C620CD">
      <w:pPr>
        <w:pStyle w:val="References"/>
        <w:numPr>
          <w:ilvl w:val="0"/>
          <w:numId w:val="2"/>
        </w:numPr>
        <w:rPr>
          <w:rFonts w:asciiTheme="minorHAnsi" w:hAnsiTheme="minorHAnsi" w:cstheme="minorHAnsi"/>
          <w:sz w:val="22"/>
          <w:szCs w:val="22"/>
        </w:rPr>
      </w:pPr>
      <w:r w:rsidRPr="00AB2E06">
        <w:rPr>
          <w:rFonts w:asciiTheme="minorHAnsi" w:hAnsiTheme="minorHAnsi" w:cstheme="minorHAnsi"/>
          <w:sz w:val="22"/>
          <w:szCs w:val="22"/>
        </w:rPr>
        <w:t xml:space="preserve">RP-193259 </w:t>
      </w:r>
      <w:r w:rsidR="0003748E" w:rsidRPr="00AB2E06">
        <w:rPr>
          <w:rFonts w:asciiTheme="minorHAnsi" w:hAnsiTheme="minorHAnsi" w:cstheme="minorHAnsi"/>
          <w:sz w:val="22"/>
          <w:szCs w:val="22"/>
        </w:rPr>
        <w:t xml:space="preserve">Approved SID for </w:t>
      </w:r>
      <w:r w:rsidRPr="00AB2E06">
        <w:rPr>
          <w:rFonts w:asciiTheme="minorHAnsi" w:hAnsiTheme="minorHAnsi" w:cstheme="minorHAnsi"/>
          <w:sz w:val="22"/>
          <w:szCs w:val="22"/>
        </w:rPr>
        <w:t>Study on NR-Unlicensed</w:t>
      </w:r>
      <w:r w:rsidR="0003748E" w:rsidRPr="00AB2E06">
        <w:rPr>
          <w:rFonts w:asciiTheme="minorHAnsi" w:hAnsiTheme="minorHAnsi" w:cstheme="minorHAnsi"/>
          <w:sz w:val="22"/>
          <w:szCs w:val="22"/>
        </w:rPr>
        <w:t>.</w:t>
      </w:r>
    </w:p>
    <w:p w14:paraId="01F50BF5" w14:textId="34094D6A" w:rsidR="00C7742F" w:rsidRPr="00AB2E06" w:rsidRDefault="00C620CD">
      <w:pPr>
        <w:pStyle w:val="References"/>
        <w:numPr>
          <w:ilvl w:val="0"/>
          <w:numId w:val="2"/>
        </w:numPr>
        <w:rPr>
          <w:rFonts w:asciiTheme="minorHAnsi" w:hAnsiTheme="minorHAnsi" w:cstheme="minorHAnsi"/>
          <w:sz w:val="22"/>
          <w:szCs w:val="22"/>
        </w:rPr>
      </w:pPr>
      <w:r w:rsidRPr="00AB2E06">
        <w:rPr>
          <w:rFonts w:asciiTheme="minorHAnsi" w:hAnsiTheme="minorHAnsi" w:cstheme="minorHAnsi"/>
          <w:sz w:val="22"/>
          <w:szCs w:val="22"/>
        </w:rPr>
        <w:t xml:space="preserve">TR 38.889 </w:t>
      </w:r>
      <w:r w:rsidRPr="006C505B">
        <w:rPr>
          <w:rFonts w:asciiTheme="minorHAnsi" w:hAnsiTheme="minorHAnsi" w:cstheme="minorHAnsi"/>
          <w:sz w:val="22"/>
          <w:szCs w:val="22"/>
        </w:rPr>
        <w:t>Study on NR-based access to unlicensed spectrum</w:t>
      </w:r>
      <w:r w:rsidR="00504FF3" w:rsidRPr="00AB2E06">
        <w:rPr>
          <w:rFonts w:asciiTheme="minorHAnsi" w:hAnsiTheme="minorHAnsi" w:cstheme="minorHAnsi"/>
          <w:sz w:val="22"/>
          <w:szCs w:val="22"/>
        </w:rPr>
        <w:t>.</w:t>
      </w:r>
    </w:p>
    <w:p w14:paraId="30D876AB" w14:textId="62292511" w:rsidR="00C7742F" w:rsidRPr="00AB2E06" w:rsidRDefault="00C7742F" w:rsidP="00C620CD">
      <w:pPr>
        <w:pStyle w:val="References"/>
        <w:rPr>
          <w:rFonts w:asciiTheme="minorHAnsi" w:hAnsiTheme="minorHAnsi" w:cstheme="minorHAnsi"/>
          <w:sz w:val="22"/>
          <w:szCs w:val="22"/>
        </w:rPr>
      </w:pPr>
    </w:p>
    <w:sectPr w:rsidR="00C7742F" w:rsidRPr="00AB2E06">
      <w:pgSz w:w="11906" w:h="16838"/>
      <w:pgMar w:top="1440" w:right="1152" w:bottom="1440" w:left="1440" w:header="0" w:footer="0" w:gutter="0"/>
      <w:cols w:space="720"/>
      <w:formProt w:val="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Regular">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2C4F"/>
    <w:multiLevelType w:val="multilevel"/>
    <w:tmpl w:val="1D1890A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9003E6"/>
    <w:multiLevelType w:val="multilevel"/>
    <w:tmpl w:val="5902047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9E25213"/>
    <w:multiLevelType w:val="multilevel"/>
    <w:tmpl w:val="D0DE9108"/>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A95646"/>
    <w:multiLevelType w:val="multilevel"/>
    <w:tmpl w:val="E79AB70C"/>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6D95531"/>
    <w:multiLevelType w:val="multilevel"/>
    <w:tmpl w:val="1A3817C6"/>
    <w:lvl w:ilvl="0">
      <w:start w:val="1"/>
      <w:numFmt w:val="bullet"/>
      <w:lvlText w:val=""/>
      <w:lvlJc w:val="left"/>
      <w:pPr>
        <w:ind w:left="542" w:hanging="400"/>
      </w:pPr>
      <w:rPr>
        <w:rFonts w:ascii="Wingdings" w:hAnsi="Wingdings" w:cs="Wingdings" w:hint="default"/>
      </w:rPr>
    </w:lvl>
    <w:lvl w:ilvl="1">
      <w:start w:val="1"/>
      <w:numFmt w:val="bullet"/>
      <w:lvlText w:val="–"/>
      <w:lvlJc w:val="left"/>
      <w:pPr>
        <w:ind w:left="942" w:hanging="400"/>
      </w:pPr>
      <w:rPr>
        <w:rFonts w:ascii="Malgun Gothic" w:hAnsi="Malgun Gothic" w:cs="Malgun Gothic" w:hint="default"/>
      </w:rPr>
    </w:lvl>
    <w:lvl w:ilvl="2">
      <w:start w:val="1"/>
      <w:numFmt w:val="bullet"/>
      <w:lvlText w:val=""/>
      <w:lvlJc w:val="left"/>
      <w:pPr>
        <w:ind w:left="1342" w:hanging="400"/>
      </w:pPr>
      <w:rPr>
        <w:rFonts w:ascii="Wingdings" w:hAnsi="Wingdings" w:cs="Wingdings" w:hint="default"/>
      </w:rPr>
    </w:lvl>
    <w:lvl w:ilvl="3">
      <w:start w:val="2655"/>
      <w:numFmt w:val="bullet"/>
      <w:lvlText w:val="»"/>
      <w:lvlJc w:val="left"/>
      <w:pPr>
        <w:ind w:left="1742" w:hanging="400"/>
      </w:pPr>
      <w:rPr>
        <w:rFonts w:ascii="Arial" w:hAnsi="Arial" w:cs="Arial" w:hint="default"/>
      </w:rPr>
    </w:lvl>
    <w:lvl w:ilvl="4">
      <w:start w:val="1"/>
      <w:numFmt w:val="bullet"/>
      <w:lvlText w:val=""/>
      <w:lvlJc w:val="left"/>
      <w:pPr>
        <w:ind w:left="2142" w:hanging="400"/>
      </w:pPr>
      <w:rPr>
        <w:rFonts w:ascii="Wingdings" w:hAnsi="Wingdings" w:cs="Wingdings" w:hint="default"/>
      </w:rPr>
    </w:lvl>
    <w:lvl w:ilvl="5">
      <w:start w:val="1"/>
      <w:numFmt w:val="bullet"/>
      <w:lvlText w:val="-"/>
      <w:lvlJc w:val="left"/>
      <w:pPr>
        <w:ind w:left="2542" w:hanging="400"/>
      </w:pPr>
      <w:rPr>
        <w:rFonts w:ascii="Calibri" w:hAnsi="Calibri" w:cs="Calibri" w:hint="default"/>
      </w:rPr>
    </w:lvl>
    <w:lvl w:ilvl="6">
      <w:start w:val="1"/>
      <w:numFmt w:val="bullet"/>
      <w:lvlText w:val=""/>
      <w:lvlJc w:val="left"/>
      <w:pPr>
        <w:ind w:left="2942" w:hanging="400"/>
      </w:pPr>
      <w:rPr>
        <w:rFonts w:ascii="Wingdings" w:hAnsi="Wingdings" w:cs="Wingdings" w:hint="default"/>
      </w:rPr>
    </w:lvl>
    <w:lvl w:ilvl="7">
      <w:start w:val="1"/>
      <w:numFmt w:val="bullet"/>
      <w:lvlText w:val=""/>
      <w:lvlJc w:val="left"/>
      <w:pPr>
        <w:ind w:left="3342" w:hanging="400"/>
      </w:pPr>
      <w:rPr>
        <w:rFonts w:ascii="Wingdings" w:hAnsi="Wingdings" w:cs="Wingdings" w:hint="default"/>
      </w:rPr>
    </w:lvl>
    <w:lvl w:ilvl="8">
      <w:start w:val="1"/>
      <w:numFmt w:val="bullet"/>
      <w:lvlText w:val=""/>
      <w:lvlJc w:val="left"/>
      <w:pPr>
        <w:ind w:left="3742" w:hanging="400"/>
      </w:pPr>
      <w:rPr>
        <w:rFonts w:ascii="Wingdings" w:hAnsi="Wingdings" w:cs="Wingding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AB3D40"/>
    <w:multiLevelType w:val="multilevel"/>
    <w:tmpl w:val="EED88C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5A335BF"/>
    <w:multiLevelType w:val="multilevel"/>
    <w:tmpl w:val="2250C8E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7"/>
  </w:num>
  <w:num w:numId="2">
    <w:abstractNumId w:val="0"/>
  </w:num>
  <w:num w:numId="3">
    <w:abstractNumId w:val="2"/>
  </w:num>
  <w:num w:numId="4">
    <w:abstractNumId w:val="4"/>
  </w:num>
  <w:num w:numId="5">
    <w:abstractNumId w:val="6"/>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25"/>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42F"/>
    <w:rsid w:val="0003748E"/>
    <w:rsid w:val="000A4AB6"/>
    <w:rsid w:val="000C40D3"/>
    <w:rsid w:val="00106D82"/>
    <w:rsid w:val="00144FED"/>
    <w:rsid w:val="00233A0E"/>
    <w:rsid w:val="00277604"/>
    <w:rsid w:val="003057A7"/>
    <w:rsid w:val="00386164"/>
    <w:rsid w:val="003E42BC"/>
    <w:rsid w:val="00420813"/>
    <w:rsid w:val="004D3759"/>
    <w:rsid w:val="00504FF3"/>
    <w:rsid w:val="00507596"/>
    <w:rsid w:val="00615EC2"/>
    <w:rsid w:val="0062257F"/>
    <w:rsid w:val="00641918"/>
    <w:rsid w:val="006C505B"/>
    <w:rsid w:val="006E3D49"/>
    <w:rsid w:val="00741F21"/>
    <w:rsid w:val="00773222"/>
    <w:rsid w:val="0085690B"/>
    <w:rsid w:val="00A63E97"/>
    <w:rsid w:val="00A91622"/>
    <w:rsid w:val="00AB2E06"/>
    <w:rsid w:val="00B35809"/>
    <w:rsid w:val="00C61E90"/>
    <w:rsid w:val="00C620CD"/>
    <w:rsid w:val="00C7742F"/>
    <w:rsid w:val="00D4145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1D6FD"/>
  <w15:docId w15:val="{536B9BB3-CF91-462A-81F8-35AC59721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ListLabel1">
    <w:name w:val="ListLabel 1"/>
    <w:qFormat/>
    <w:rPr>
      <w:i w:val="0"/>
      <w:lang w:val="en-US"/>
    </w:rPr>
  </w:style>
  <w:style w:type="character" w:customStyle="1" w:styleId="ListLabel2">
    <w:name w:val="ListLabel 2"/>
    <w:qFormat/>
    <w:rPr>
      <w:b/>
      <w:i w:val="0"/>
      <w:sz w:val="24"/>
      <w:effect w:val="none"/>
    </w:rPr>
  </w:style>
  <w:style w:type="character" w:customStyle="1" w:styleId="ListLabel3">
    <w:name w:val="ListLabel 3"/>
    <w:qFormat/>
    <w:rPr>
      <w:rFonts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DengXian"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Malgun Gothic"/>
    </w:rPr>
  </w:style>
  <w:style w:type="character" w:customStyle="1" w:styleId="ListLabel40">
    <w:name w:val="ListLabel 40"/>
    <w:qFormat/>
    <w:rPr>
      <w:rFonts w:eastAsia="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sz w:val="20"/>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sz w:val="20"/>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i w:val="0"/>
      <w:lang w:val="en-US"/>
    </w:rPr>
  </w:style>
  <w:style w:type="character" w:customStyle="1" w:styleId="ListLabel75">
    <w:name w:val="ListLabel 75"/>
    <w:qFormat/>
    <w:rPr>
      <w:b/>
      <w:i w:val="0"/>
      <w:sz w:val="24"/>
      <w:effect w:val="none"/>
    </w:rPr>
  </w:style>
  <w:style w:type="character" w:customStyle="1" w:styleId="ListLabel76">
    <w:name w:val="ListLabel 76"/>
    <w:qFormat/>
    <w:rPr>
      <w:i w:val="0"/>
      <w:lang w:val="en-US"/>
    </w:rPr>
  </w:style>
  <w:style w:type="character" w:customStyle="1" w:styleId="ListLabel77">
    <w:name w:val="ListLabel 77"/>
    <w:qFormat/>
    <w:rPr>
      <w:b/>
      <w:i w:val="0"/>
      <w:sz w:val="24"/>
      <w:effect w:val="none"/>
    </w:rPr>
  </w:style>
  <w:style w:type="character" w:customStyle="1" w:styleId="ListLabel78">
    <w:name w:val="ListLabel 78"/>
    <w:qFormat/>
    <w:rPr>
      <w:rFonts w:cs="Wingdings"/>
    </w:rPr>
  </w:style>
  <w:style w:type="character" w:customStyle="1" w:styleId="ListLabel79">
    <w:name w:val="ListLabel 79"/>
    <w:qFormat/>
    <w:rPr>
      <w:rFonts w:cs="Malgun Gothic"/>
    </w:rPr>
  </w:style>
  <w:style w:type="character" w:customStyle="1" w:styleId="ListLabel80">
    <w:name w:val="ListLabel 80"/>
    <w:qFormat/>
    <w:rPr>
      <w:rFonts w:cs="Wingdings"/>
    </w:rPr>
  </w:style>
  <w:style w:type="character" w:customStyle="1" w:styleId="ListLabel81">
    <w:name w:val="ListLabel 81"/>
    <w:qFormat/>
    <w:rPr>
      <w:rFonts w:cs="Arial"/>
    </w:rPr>
  </w:style>
  <w:style w:type="character" w:customStyle="1" w:styleId="ListLabel82">
    <w:name w:val="ListLabel 82"/>
    <w:qFormat/>
    <w:rPr>
      <w:rFonts w:cs="Wingdings"/>
    </w:rPr>
  </w:style>
  <w:style w:type="character" w:customStyle="1" w:styleId="ListLabel83">
    <w:name w:val="ListLabel 83"/>
    <w:qFormat/>
    <w:rPr>
      <w:rFonts w:cs="Calibri"/>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cs="Symbol"/>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sz w:val="20"/>
    </w:rPr>
  </w:style>
  <w:style w:type="character" w:customStyle="1" w:styleId="ListLabel152">
    <w:name w:val="ListLabel 152"/>
    <w:qFormat/>
    <w:rPr>
      <w:rFonts w:cs="Wingdings"/>
    </w:rPr>
  </w:style>
  <w:style w:type="character" w:customStyle="1" w:styleId="ListLabel153">
    <w:name w:val="ListLabel 153"/>
    <w:qFormat/>
    <w:rPr>
      <w:rFonts w:cs="Symbol"/>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sz w:val="20"/>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eastAsia="Malgun Gothic"/>
    </w:rPr>
  </w:style>
  <w:style w:type="character" w:customStyle="1" w:styleId="ListLabel169">
    <w:name w:val="ListLabel 169"/>
    <w:qFormat/>
    <w:rPr>
      <w:rFonts w:eastAsia="Times New Roman"/>
    </w:rPr>
  </w:style>
  <w:style w:type="character" w:customStyle="1" w:styleId="ListLabel170">
    <w:name w:val="ListLabel 170"/>
    <w:qFormat/>
    <w:rPr>
      <w:rFonts w:cs="Courier New"/>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sz w:val="20"/>
    </w:rPr>
  </w:style>
  <w:style w:type="character" w:customStyle="1" w:styleId="ListLabel180">
    <w:name w:val="ListLabel 180"/>
    <w:qFormat/>
    <w:rPr>
      <w:sz w:val="20"/>
    </w:rPr>
  </w:style>
  <w:style w:type="character" w:customStyle="1" w:styleId="ListLabel181">
    <w:name w:val="ListLabel 181"/>
    <w:qFormat/>
    <w:rPr>
      <w:sz w:val="20"/>
    </w:rPr>
  </w:style>
  <w:style w:type="character" w:customStyle="1" w:styleId="ListLabel182">
    <w:name w:val="ListLabel 182"/>
    <w:qFormat/>
    <w:rPr>
      <w:sz w:val="20"/>
    </w:rPr>
  </w:style>
  <w:style w:type="character" w:customStyle="1" w:styleId="ListLabel183">
    <w:name w:val="ListLabel 183"/>
    <w:qFormat/>
    <w:rPr>
      <w:sz w:val="20"/>
    </w:rPr>
  </w:style>
  <w:style w:type="character" w:customStyle="1" w:styleId="ListLabel184">
    <w:name w:val="ListLabel 184"/>
    <w:qFormat/>
    <w:rPr>
      <w:sz w:val="20"/>
    </w:rPr>
  </w:style>
  <w:style w:type="character" w:customStyle="1" w:styleId="ListLabel185">
    <w:name w:val="ListLabel 185"/>
    <w:qFormat/>
    <w:rPr>
      <w:sz w:val="20"/>
    </w:rPr>
  </w:style>
  <w:style w:type="character" w:customStyle="1" w:styleId="ListLabel186">
    <w:name w:val="ListLabel 186"/>
    <w:qFormat/>
    <w:rPr>
      <w:sz w:val="20"/>
    </w:rPr>
  </w:style>
  <w:style w:type="character" w:customStyle="1" w:styleId="ListLabel187">
    <w:name w:val="ListLabel 187"/>
    <w:qFormat/>
    <w:rPr>
      <w:sz w:val="20"/>
    </w:rPr>
  </w:style>
  <w:style w:type="character" w:customStyle="1" w:styleId="ListLabel188">
    <w:name w:val="ListLabel 188"/>
    <w:qFormat/>
    <w:rPr>
      <w:sz w:val="20"/>
    </w:rPr>
  </w:style>
  <w:style w:type="character" w:customStyle="1" w:styleId="ListLabel189">
    <w:name w:val="ListLabel 189"/>
    <w:qFormat/>
    <w:rPr>
      <w:sz w:val="20"/>
    </w:rPr>
  </w:style>
  <w:style w:type="character" w:customStyle="1" w:styleId="ListLabel190">
    <w:name w:val="ListLabel 190"/>
    <w:qFormat/>
    <w:rPr>
      <w:sz w:val="20"/>
    </w:rPr>
  </w:style>
  <w:style w:type="character" w:customStyle="1" w:styleId="ListLabel191">
    <w:name w:val="ListLabel 191"/>
    <w:qFormat/>
    <w:rPr>
      <w:sz w:val="20"/>
    </w:rPr>
  </w:style>
  <w:style w:type="character" w:customStyle="1" w:styleId="ListLabel192">
    <w:name w:val="ListLabel 192"/>
    <w:qFormat/>
    <w:rPr>
      <w:sz w:val="20"/>
    </w:rPr>
  </w:style>
  <w:style w:type="character" w:customStyle="1" w:styleId="ListLabel193">
    <w:name w:val="ListLabel 193"/>
    <w:qFormat/>
    <w:rPr>
      <w:sz w:val="20"/>
    </w:rPr>
  </w:style>
  <w:style w:type="character" w:customStyle="1" w:styleId="ListLabel194">
    <w:name w:val="ListLabel 194"/>
    <w:qFormat/>
    <w:rPr>
      <w:sz w:val="20"/>
    </w:rPr>
  </w:style>
  <w:style w:type="character" w:customStyle="1" w:styleId="ListLabel195">
    <w:name w:val="ListLabel 195"/>
    <w:qFormat/>
    <w:rPr>
      <w:sz w:val="20"/>
    </w:rPr>
  </w:style>
  <w:style w:type="character" w:customStyle="1" w:styleId="ListLabel196">
    <w:name w:val="ListLabel 196"/>
    <w:qFormat/>
    <w:rPr>
      <w:sz w:val="20"/>
    </w:rPr>
  </w:style>
  <w:style w:type="character" w:customStyle="1" w:styleId="ListLabel197">
    <w:name w:val="ListLabel 197"/>
    <w:qFormat/>
    <w:rPr>
      <w:sz w:val="20"/>
    </w:rPr>
  </w:style>
  <w:style w:type="character" w:customStyle="1" w:styleId="ListLabel198">
    <w:name w:val="ListLabel 198"/>
    <w:qFormat/>
    <w:rPr>
      <w:sz w:val="20"/>
    </w:rPr>
  </w:style>
  <w:style w:type="character" w:customStyle="1" w:styleId="ListLabel199">
    <w:name w:val="ListLabel 199"/>
    <w:qFormat/>
    <w:rPr>
      <w:sz w:val="20"/>
    </w:rPr>
  </w:style>
  <w:style w:type="character" w:customStyle="1" w:styleId="ListLabel200">
    <w:name w:val="ListLabel 200"/>
    <w:qFormat/>
    <w:rPr>
      <w:sz w:val="20"/>
    </w:rPr>
  </w:style>
  <w:style w:type="character" w:customStyle="1" w:styleId="ListLabel201">
    <w:name w:val="ListLabel 201"/>
    <w:qFormat/>
    <w:rPr>
      <w:sz w:val="20"/>
    </w:rPr>
  </w:style>
  <w:style w:type="character" w:customStyle="1" w:styleId="ListLabel202">
    <w:name w:val="ListLabel 202"/>
    <w:qFormat/>
    <w:rPr>
      <w:sz w:val="20"/>
    </w:rPr>
  </w:style>
  <w:style w:type="character" w:customStyle="1" w:styleId="ListLabel203">
    <w:name w:val="ListLabel 203"/>
    <w:qFormat/>
    <w:rPr>
      <w:sz w:val="20"/>
    </w:rPr>
  </w:style>
  <w:style w:type="character" w:customStyle="1" w:styleId="ListLabel204">
    <w:name w:val="ListLabel 204"/>
    <w:qFormat/>
    <w:rPr>
      <w:sz w:val="20"/>
    </w:rPr>
  </w:style>
  <w:style w:type="character" w:customStyle="1" w:styleId="ListLabel205">
    <w:name w:val="ListLabel 205"/>
    <w:qFormat/>
    <w:rPr>
      <w:sz w:val="20"/>
    </w:rPr>
  </w:style>
  <w:style w:type="character" w:customStyle="1" w:styleId="ListLabel206">
    <w:name w:val="ListLabel 206"/>
    <w:qFormat/>
    <w:rPr>
      <w:sz w:val="20"/>
    </w:rPr>
  </w:style>
  <w:style w:type="character" w:customStyle="1" w:styleId="ListLabel207">
    <w:name w:val="ListLabel 207"/>
    <w:qFormat/>
    <w:rPr>
      <w:sz w:val="20"/>
    </w:rPr>
  </w:style>
  <w:style w:type="character" w:customStyle="1" w:styleId="ListLabel208">
    <w:name w:val="ListLabel 208"/>
    <w:qFormat/>
    <w:rPr>
      <w:sz w:val="20"/>
    </w:rPr>
  </w:style>
  <w:style w:type="character" w:customStyle="1" w:styleId="ListLabel209">
    <w:name w:val="ListLabel 209"/>
    <w:qFormat/>
    <w:rPr>
      <w:sz w:val="20"/>
    </w:rPr>
  </w:style>
  <w:style w:type="character" w:customStyle="1" w:styleId="ListLabel210">
    <w:name w:val="ListLabel 210"/>
    <w:qFormat/>
    <w:rPr>
      <w:sz w:val="20"/>
    </w:rPr>
  </w:style>
  <w:style w:type="character" w:customStyle="1" w:styleId="ListLabel211">
    <w:name w:val="ListLabel 211"/>
    <w:qFormat/>
    <w:rPr>
      <w:sz w:val="20"/>
    </w:rPr>
  </w:style>
  <w:style w:type="character" w:customStyle="1" w:styleId="ListLabel212">
    <w:name w:val="ListLabel 212"/>
    <w:qFormat/>
    <w:rPr>
      <w:sz w:val="20"/>
    </w:rPr>
  </w:style>
  <w:style w:type="character" w:customStyle="1" w:styleId="ListLabel213">
    <w:name w:val="ListLabel 213"/>
    <w:qFormat/>
    <w:rPr>
      <w:sz w:val="20"/>
    </w:rPr>
  </w:style>
  <w:style w:type="character" w:customStyle="1" w:styleId="ListLabel214">
    <w:name w:val="ListLabel 214"/>
    <w:qFormat/>
    <w:rPr>
      <w:sz w:val="20"/>
    </w:rPr>
  </w:style>
  <w:style w:type="character" w:customStyle="1" w:styleId="ListLabel215">
    <w:name w:val="ListLabel 215"/>
    <w:qFormat/>
    <w:rPr>
      <w:rFonts w:cs="Courier New"/>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cs="Courier New"/>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cs="Courier New"/>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i w:val="0"/>
      <w:lang w:val="en-US"/>
    </w:rPr>
  </w:style>
  <w:style w:type="character" w:customStyle="1" w:styleId="ListLabel228">
    <w:name w:val="ListLabel 228"/>
    <w:qFormat/>
    <w:rPr>
      <w:b/>
      <w:i w:val="0"/>
      <w:sz w:val="24"/>
      <w:effect w:val="none"/>
    </w:rPr>
  </w:style>
  <w:style w:type="character" w:customStyle="1" w:styleId="ListLabel229">
    <w:name w:val="ListLabel 229"/>
    <w:qFormat/>
    <w:rPr>
      <w:i w:val="0"/>
      <w:lang w:val="en-US"/>
    </w:rPr>
  </w:style>
  <w:style w:type="character" w:customStyle="1" w:styleId="ListLabel230">
    <w:name w:val="ListLabel 230"/>
    <w:qFormat/>
    <w:rPr>
      <w:b/>
      <w:i w:val="0"/>
      <w:sz w:val="24"/>
      <w:effect w:val="none"/>
    </w:rPr>
  </w:style>
  <w:style w:type="character" w:customStyle="1" w:styleId="ListLabel231">
    <w:name w:val="ListLabel 231"/>
    <w:qFormat/>
    <w:rPr>
      <w:i w:val="0"/>
      <w:lang w:val="en-US"/>
    </w:rPr>
  </w:style>
  <w:style w:type="character" w:customStyle="1" w:styleId="ListLabel232">
    <w:name w:val="ListLabel 232"/>
    <w:qFormat/>
    <w:rPr>
      <w:b/>
      <w:i w:val="0"/>
      <w:sz w:val="24"/>
      <w:effect w:val="none"/>
    </w:rPr>
  </w:style>
  <w:style w:type="character" w:customStyle="1" w:styleId="ListLabel233">
    <w:name w:val="ListLabel 233"/>
    <w:qFormat/>
    <w:rPr>
      <w:i w:val="0"/>
      <w:lang w:val="en-US"/>
    </w:rPr>
  </w:style>
  <w:style w:type="character" w:customStyle="1" w:styleId="ListLabel234">
    <w:name w:val="ListLabel 234"/>
    <w:qFormat/>
    <w:rPr>
      <w:b/>
      <w:i w:val="0"/>
      <w:sz w:val="24"/>
      <w:effect w:val="none"/>
    </w:rPr>
  </w:style>
  <w:style w:type="character" w:customStyle="1" w:styleId="ListLabel235">
    <w:name w:val="ListLabel 235"/>
    <w:qFormat/>
    <w:rPr>
      <w:rFonts w:cs="Courier New"/>
    </w:rPr>
  </w:style>
  <w:style w:type="character" w:customStyle="1" w:styleId="ListLabel236">
    <w:name w:val="ListLabel 236"/>
    <w:qFormat/>
    <w:rPr>
      <w:rFonts w:cs="Courier New"/>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character" w:customStyle="1" w:styleId="ListLabel240">
    <w:name w:val="ListLabel 240"/>
    <w:qFormat/>
    <w:rPr>
      <w:rFonts w:cs="Courier New"/>
    </w:rPr>
  </w:style>
  <w:style w:type="character" w:customStyle="1" w:styleId="ListLabel241">
    <w:name w:val="ListLabel 241"/>
    <w:qFormat/>
    <w:rPr>
      <w:rFonts w:cs="Courier New"/>
    </w:rPr>
  </w:style>
  <w:style w:type="character" w:customStyle="1" w:styleId="ListLabel242">
    <w:name w:val="ListLabel 242"/>
    <w:qFormat/>
    <w:rPr>
      <w:rFonts w:cs="Courier New"/>
    </w:rPr>
  </w:style>
  <w:style w:type="character" w:customStyle="1" w:styleId="ListLabel243">
    <w:name w:val="ListLabel 243"/>
    <w:qFormat/>
    <w:rPr>
      <w:rFonts w:cs="Courier New"/>
    </w:rPr>
  </w:style>
  <w:style w:type="paragraph" w:customStyle="1" w:styleId="Heading">
    <w:name w:val="Heading"/>
    <w:basedOn w:val="Normal"/>
    <w:next w:val="BodyText"/>
    <w:qFormat/>
    <w:pPr>
      <w:keepNext/>
      <w:spacing w:before="240"/>
    </w:pPr>
    <w:rPr>
      <w:rFonts w:ascii="Liberation Sans" w:eastAsia="Noto Sans CJK SC Regular"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0CAB-7A72-4E98-8A77-CB199A110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1273</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Umer, SALIM</dc:creator>
  <dc:description/>
  <cp:lastModifiedBy>Umer, SALIM</cp:lastModifiedBy>
  <cp:revision>32</cp:revision>
  <dcterms:created xsi:type="dcterms:W3CDTF">2020-02-14T17:05:00Z</dcterms:created>
  <dcterms:modified xsi:type="dcterms:W3CDTF">2020-05-15T17:01:00Z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