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39E168EA"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AF55EA">
        <w:rPr>
          <w:rFonts w:ascii="Arial" w:hAnsi="Arial" w:cs="Arial"/>
          <w:b/>
          <w:kern w:val="2"/>
          <w:lang w:eastAsia="zh-CN"/>
        </w:rPr>
        <w:t>100</w:t>
      </w:r>
      <w:r w:rsidR="006F0D3C">
        <w:rPr>
          <w:rFonts w:ascii="Arial" w:hAnsi="Arial" w:cs="Arial"/>
          <w:b/>
          <w:kern w:val="2"/>
          <w:lang w:eastAsia="zh-CN"/>
        </w:rPr>
        <w:t>b</w:t>
      </w:r>
      <w:r w:rsidR="00AF55EA">
        <w:rPr>
          <w:rFonts w:ascii="Arial" w:hAnsi="Arial" w:cs="Arial"/>
          <w:b/>
          <w:kern w:val="2"/>
          <w:lang w:eastAsia="zh-CN"/>
        </w:rPr>
        <w:t>-e</w:t>
      </w:r>
      <w:r w:rsidR="00972929" w:rsidRPr="00D74B92">
        <w:rPr>
          <w:rFonts w:ascii="Arial" w:hAnsi="Arial" w:cs="Arial"/>
          <w:b/>
          <w:kern w:val="2"/>
          <w:lang w:eastAsia="zh-CN"/>
        </w:rPr>
        <w:tab/>
      </w:r>
      <w:bookmarkStart w:id="0" w:name="_GoBack"/>
      <w:r w:rsidR="00145802" w:rsidRPr="004E13FC">
        <w:rPr>
          <w:rFonts w:ascii="Arial" w:hAnsi="Arial" w:cs="Arial"/>
          <w:b/>
          <w:kern w:val="2"/>
          <w:lang w:eastAsia="zh-CN"/>
        </w:rPr>
        <w:t>R1-2002707</w:t>
      </w:r>
      <w:bookmarkEnd w:id="0"/>
    </w:p>
    <w:p w14:paraId="5B26A585" w14:textId="537B5E2B" w:rsidR="00AF55EA" w:rsidRPr="007F5EC6" w:rsidRDefault="00AF55EA" w:rsidP="00AF55EA">
      <w:pPr>
        <w:jc w:val="left"/>
        <w:rPr>
          <w:rFonts w:ascii="Arial" w:hAnsi="Arial" w:cs="Arial"/>
          <w:b/>
          <w:kern w:val="2"/>
          <w:lang w:eastAsia="zh-CN"/>
        </w:rPr>
      </w:pPr>
      <w:r>
        <w:rPr>
          <w:rFonts w:ascii="Arial" w:hAnsi="Arial" w:cs="Arial"/>
          <w:b/>
          <w:kern w:val="2"/>
          <w:lang w:eastAsia="zh-CN"/>
        </w:rPr>
        <w:t>e-Meeting</w:t>
      </w:r>
      <w:r w:rsidRPr="00D74B92">
        <w:rPr>
          <w:rFonts w:ascii="Arial" w:hAnsi="Arial" w:cs="Arial"/>
          <w:b/>
          <w:kern w:val="2"/>
          <w:lang w:eastAsia="zh-CN"/>
        </w:rPr>
        <w:t xml:space="preserve">, </w:t>
      </w:r>
      <w:r w:rsidR="006F0D3C">
        <w:rPr>
          <w:rFonts w:ascii="Arial" w:hAnsi="Arial" w:cs="Arial"/>
          <w:b/>
          <w:kern w:val="2"/>
          <w:lang w:eastAsia="zh-CN"/>
        </w:rPr>
        <w:t>April</w:t>
      </w:r>
      <w:r>
        <w:rPr>
          <w:rFonts w:ascii="Arial" w:hAnsi="Arial" w:cs="Arial"/>
          <w:b/>
          <w:kern w:val="2"/>
          <w:lang w:eastAsia="zh-CN"/>
        </w:rPr>
        <w:t xml:space="preserve"> 24</w:t>
      </w:r>
      <w:r w:rsidRPr="00167426">
        <w:rPr>
          <w:rFonts w:ascii="Arial" w:hAnsi="Arial" w:cs="Arial"/>
          <w:b/>
          <w:kern w:val="2"/>
          <w:vertAlign w:val="superscript"/>
          <w:lang w:eastAsia="zh-CN"/>
        </w:rPr>
        <w:t>th</w:t>
      </w:r>
      <w:r>
        <w:rPr>
          <w:rFonts w:ascii="Arial" w:hAnsi="Arial" w:cs="Arial"/>
          <w:b/>
          <w:kern w:val="2"/>
          <w:lang w:eastAsia="zh-CN"/>
        </w:rPr>
        <w:t>-</w:t>
      </w:r>
      <w:r w:rsidR="006F0D3C">
        <w:rPr>
          <w:rFonts w:ascii="Arial" w:hAnsi="Arial" w:cs="Arial"/>
          <w:b/>
          <w:kern w:val="2"/>
          <w:lang w:eastAsia="zh-CN"/>
        </w:rPr>
        <w:t>30</w:t>
      </w:r>
      <w:r w:rsidR="006F0D3C" w:rsidRPr="006F0D3C">
        <w:rPr>
          <w:rFonts w:ascii="Arial" w:hAnsi="Arial" w:cs="Arial"/>
          <w:b/>
          <w:kern w:val="2"/>
          <w:vertAlign w:val="superscript"/>
          <w:lang w:eastAsia="zh-CN"/>
        </w:rPr>
        <w:t>th</w:t>
      </w:r>
      <w:r>
        <w:rPr>
          <w:rFonts w:ascii="Arial" w:hAnsi="Arial" w:cs="Arial"/>
          <w:b/>
          <w:kern w:val="2"/>
          <w:lang w:eastAsia="zh-CN"/>
        </w:rPr>
        <w:t xml:space="preserve"> 2020</w:t>
      </w:r>
    </w:p>
    <w:p w14:paraId="7826937B" w14:textId="4D4D8F8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10FDC">
        <w:rPr>
          <w:rFonts w:ascii="Arial" w:hAnsi="Arial" w:cs="Arial"/>
          <w:b/>
          <w:lang w:eastAsia="zh-CN"/>
        </w:rPr>
        <w:t>7.2.4.7</w:t>
      </w:r>
    </w:p>
    <w:p w14:paraId="7AF4C819" w14:textId="1995B7E6"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7B6204">
        <w:rPr>
          <w:rFonts w:ascii="Arial" w:hAnsi="Arial" w:cs="Arial"/>
          <w:b/>
          <w:kern w:val="2"/>
          <w:lang w:eastAsia="zh-CN"/>
        </w:rPr>
        <w:t>Moderator (</w:t>
      </w:r>
      <w:r w:rsidR="00BD12EB" w:rsidRPr="00BD12EB">
        <w:rPr>
          <w:rFonts w:ascii="Arial" w:hAnsi="Arial" w:cs="Arial"/>
          <w:b/>
          <w:bCs/>
          <w:caps/>
          <w:shd w:val="clear" w:color="auto" w:fill="FFFFFF"/>
        </w:rPr>
        <w:t>FUTUREWEI</w:t>
      </w:r>
      <w:r w:rsidR="007B6204">
        <w:rPr>
          <w:rFonts w:ascii="Arial" w:hAnsi="Arial" w:cs="Arial"/>
          <w:b/>
          <w:bCs/>
          <w:caps/>
          <w:shd w:val="clear" w:color="auto" w:fill="FFFFFF"/>
        </w:rPr>
        <w:t>)</w:t>
      </w:r>
    </w:p>
    <w:p w14:paraId="50026002" w14:textId="7931B812" w:rsidR="00AF55EA"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7B6204" w:rsidRPr="007B6204">
        <w:rPr>
          <w:rFonts w:ascii="Arial" w:hAnsi="Arial" w:cs="Arial"/>
          <w:b/>
          <w:lang w:eastAsia="zh-CN"/>
        </w:rPr>
        <w:t>FL summary #1 on NR Uu scheduling LTE sidelink</w:t>
      </w:r>
    </w:p>
    <w:p w14:paraId="62BCD72B" w14:textId="6463495D"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028FD7BC" w14:textId="4919FAEC" w:rsidR="00F10FDC" w:rsidRPr="00434EE9" w:rsidRDefault="00F10FDC" w:rsidP="00F10FDC">
      <w:r w:rsidRPr="00434EE9">
        <w:t>A WID on NR-V2X was approved at RAN#83, with one of the objectives as follows:</w:t>
      </w:r>
    </w:p>
    <w:p w14:paraId="6353FE84" w14:textId="77777777" w:rsidR="00F10FDC" w:rsidRPr="00434EE9" w:rsidRDefault="00F10FDC" w:rsidP="00F10FDC">
      <w:pPr>
        <w:overflowPunct w:val="0"/>
        <w:snapToGrid/>
        <w:spacing w:after="180"/>
        <w:textAlignment w:val="baseline"/>
        <w:rPr>
          <w:rFonts w:eastAsia="Malgun Gothic"/>
          <w:i/>
          <w:sz w:val="20"/>
          <w:szCs w:val="20"/>
          <w:lang w:eastAsia="ko-KR"/>
        </w:rPr>
      </w:pPr>
      <w:r w:rsidRPr="00434EE9">
        <w:rPr>
          <w:rFonts w:eastAsia="Malgun Gothic" w:hint="eastAsia"/>
          <w:sz w:val="20"/>
          <w:szCs w:val="20"/>
          <w:lang w:eastAsia="ko-KR"/>
        </w:rPr>
        <w:t>2.</w:t>
      </w:r>
      <w:r w:rsidRPr="00434EE9">
        <w:rPr>
          <w:rFonts w:eastAsia="Malgun Gothic"/>
          <w:sz w:val="20"/>
          <w:szCs w:val="20"/>
          <w:lang w:eastAsia="ko-KR"/>
        </w:rPr>
        <w:t xml:space="preserve"> </w:t>
      </w:r>
      <w:r w:rsidRPr="00434EE9">
        <w:rPr>
          <w:rFonts w:eastAsia="Malgun Gothic"/>
          <w:i/>
          <w:sz w:val="20"/>
          <w:szCs w:val="20"/>
          <w:lang w:eastAsia="ko-KR"/>
        </w:rPr>
        <w:t xml:space="preserve">Specify support for NR Uu to provide control for LTE sidelink </w:t>
      </w:r>
    </w:p>
    <w:p w14:paraId="28580924"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4 as per the study outcome [RAN2, RAN1]; and</w:t>
      </w:r>
    </w:p>
    <w:p w14:paraId="546365DF"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3-like RRC-configured SPS scheduling with either RRC-based activation/deactivation as per the study outcome or DCI-based activation/deactivation [RAN1, RAN2].</w:t>
      </w:r>
    </w:p>
    <w:p w14:paraId="0447F3E8" w14:textId="77777777" w:rsidR="00F10FDC" w:rsidRPr="00434EE9" w:rsidRDefault="00F10FDC" w:rsidP="00F10FDC">
      <w:pPr>
        <w:numPr>
          <w:ilvl w:val="1"/>
          <w:numId w:val="4"/>
        </w:numPr>
        <w:wordWrap w:val="0"/>
        <w:overflowPunct w:val="0"/>
        <w:snapToGrid/>
        <w:spacing w:after="180"/>
        <w:contextualSpacing/>
        <w:jc w:val="left"/>
        <w:textAlignment w:val="baseline"/>
        <w:rPr>
          <w:rFonts w:eastAsia="MS Mincho"/>
          <w:i/>
          <w:sz w:val="20"/>
          <w:szCs w:val="20"/>
          <w:lang w:eastAsia="ko-KR"/>
        </w:rPr>
      </w:pPr>
      <w:r w:rsidRPr="00434EE9">
        <w:rPr>
          <w:rFonts w:eastAsia="MS Mincho"/>
          <w:i/>
          <w:sz w:val="20"/>
          <w:szCs w:val="20"/>
          <w:lang w:eastAsia="ko-KR"/>
        </w:rPr>
        <w:t xml:space="preserve">RAN1 to </w:t>
      </w:r>
      <w:proofErr w:type="gramStart"/>
      <w:r w:rsidRPr="00434EE9">
        <w:rPr>
          <w:rFonts w:eastAsia="MS Mincho"/>
          <w:i/>
          <w:sz w:val="20"/>
          <w:szCs w:val="20"/>
          <w:lang w:eastAsia="ko-KR"/>
        </w:rPr>
        <w:t>make a decision</w:t>
      </w:r>
      <w:proofErr w:type="gramEnd"/>
      <w:r w:rsidRPr="00434EE9">
        <w:rPr>
          <w:rFonts w:eastAsia="MS Mincho"/>
          <w:i/>
          <w:sz w:val="20"/>
          <w:szCs w:val="20"/>
          <w:lang w:eastAsia="ko-KR"/>
        </w:rPr>
        <w:t xml:space="preserve"> on which option is supported until RAN#84.</w:t>
      </w:r>
    </w:p>
    <w:p w14:paraId="1B31620D" w14:textId="0FEA677B" w:rsidR="00F10FDC" w:rsidRPr="00434EE9" w:rsidRDefault="006F0D3C" w:rsidP="00F10FDC">
      <w:pPr>
        <w:pStyle w:val="bullet1"/>
        <w:numPr>
          <w:ilvl w:val="0"/>
          <w:numId w:val="0"/>
        </w:numPr>
        <w:spacing w:after="120"/>
        <w:jc w:val="both"/>
        <w:rPr>
          <w:rFonts w:ascii="Times New Roman" w:hAnsi="Times New Roman"/>
          <w:sz w:val="22"/>
          <w:szCs w:val="20"/>
        </w:rPr>
      </w:pPr>
      <w:r>
        <w:rPr>
          <w:rFonts w:ascii="Times New Roman" w:hAnsi="Times New Roman"/>
          <w:sz w:val="22"/>
          <w:szCs w:val="20"/>
        </w:rPr>
        <w:t>6</w:t>
      </w:r>
      <w:r w:rsidR="004B0F06">
        <w:rPr>
          <w:rFonts w:ascii="Times New Roman" w:hAnsi="Times New Roman"/>
          <w:sz w:val="22"/>
          <w:szCs w:val="20"/>
        </w:rPr>
        <w:t xml:space="preserve"> companies submitted contributions for this AI ([1]-</w:t>
      </w:r>
      <w:r w:rsidR="00497002">
        <w:rPr>
          <w:rFonts w:ascii="Times New Roman" w:hAnsi="Times New Roman"/>
          <w:sz w:val="22"/>
          <w:szCs w:val="20"/>
        </w:rPr>
        <w:t>[</w:t>
      </w:r>
      <w:r>
        <w:rPr>
          <w:rFonts w:ascii="Times New Roman" w:hAnsi="Times New Roman"/>
          <w:sz w:val="22"/>
          <w:szCs w:val="20"/>
        </w:rPr>
        <w:t>6</w:t>
      </w:r>
      <w:r w:rsidR="00497002">
        <w:rPr>
          <w:rFonts w:ascii="Times New Roman" w:hAnsi="Times New Roman"/>
          <w:sz w:val="22"/>
          <w:szCs w:val="20"/>
        </w:rPr>
        <w:t>]</w:t>
      </w:r>
      <w:r w:rsidR="004B0F06">
        <w:rPr>
          <w:rFonts w:ascii="Times New Roman" w:hAnsi="Times New Roman"/>
          <w:sz w:val="22"/>
          <w:szCs w:val="20"/>
        </w:rPr>
        <w:t>)</w:t>
      </w:r>
      <w:r w:rsidR="00517495">
        <w:rPr>
          <w:rFonts w:ascii="Times New Roman" w:hAnsi="Times New Roman"/>
          <w:sz w:val="22"/>
          <w:szCs w:val="20"/>
        </w:rPr>
        <w:t>, although [</w:t>
      </w:r>
      <w:r>
        <w:rPr>
          <w:rFonts w:ascii="Times New Roman" w:hAnsi="Times New Roman"/>
          <w:sz w:val="22"/>
          <w:szCs w:val="20"/>
        </w:rPr>
        <w:t>6]</w:t>
      </w:r>
      <w:r w:rsidR="00517495">
        <w:rPr>
          <w:rFonts w:ascii="Times New Roman" w:hAnsi="Times New Roman"/>
          <w:sz w:val="22"/>
          <w:szCs w:val="20"/>
        </w:rPr>
        <w:t xml:space="preserve"> </w:t>
      </w:r>
      <w:r>
        <w:rPr>
          <w:rFonts w:ascii="Times New Roman" w:hAnsi="Times New Roman"/>
          <w:sz w:val="22"/>
          <w:szCs w:val="20"/>
        </w:rPr>
        <w:t>appears to be a misplaced contribution</w:t>
      </w:r>
      <w:r w:rsidR="004B0F06">
        <w:rPr>
          <w:rFonts w:ascii="Times New Roman" w:hAnsi="Times New Roman"/>
          <w:sz w:val="22"/>
          <w:szCs w:val="20"/>
        </w:rPr>
        <w:t xml:space="preserve">. </w:t>
      </w:r>
      <w:r w:rsidR="00F10FDC" w:rsidRPr="00434EE9">
        <w:rPr>
          <w:rFonts w:ascii="Times New Roman" w:hAnsi="Times New Roman"/>
          <w:sz w:val="22"/>
          <w:szCs w:val="20"/>
        </w:rPr>
        <w:t xml:space="preserve">This summary aims to collect </w:t>
      </w:r>
      <w:r w:rsidR="002344FB">
        <w:rPr>
          <w:rFonts w:ascii="Times New Roman" w:hAnsi="Times New Roman"/>
          <w:sz w:val="22"/>
          <w:szCs w:val="20"/>
        </w:rPr>
        <w:t>issues brought in submitted contributions.</w:t>
      </w:r>
    </w:p>
    <w:p w14:paraId="7EA95162" w14:textId="04EC9237" w:rsidR="00B87EC9" w:rsidRDefault="00B11873" w:rsidP="00B11873">
      <w:pPr>
        <w:pStyle w:val="Heading1"/>
      </w:pPr>
      <w:r>
        <w:t>Summary after preparation work</w:t>
      </w:r>
    </w:p>
    <w:p w14:paraId="02B1F9BD" w14:textId="52A834DA" w:rsidR="00B11873" w:rsidRDefault="00B11873" w:rsidP="00B11873">
      <w:r>
        <w:t>After discussion on the reflection, the proposal is:</w:t>
      </w:r>
    </w:p>
    <w:p w14:paraId="1A006C7C" w14:textId="4BC8F5B0" w:rsidR="00B11873" w:rsidRPr="00B11873" w:rsidRDefault="00B11873" w:rsidP="00B11873">
      <w:pPr>
        <w:pStyle w:val="ListParagraph"/>
        <w:numPr>
          <w:ilvl w:val="0"/>
          <w:numId w:val="24"/>
        </w:numPr>
        <w:rPr>
          <w:b/>
          <w:bCs/>
          <w:color w:val="FF0000"/>
        </w:rPr>
      </w:pPr>
      <w:r w:rsidRPr="00B11873">
        <w:rPr>
          <w:b/>
          <w:bCs/>
          <w:color w:val="FF0000"/>
        </w:rPr>
        <w:t>Have an email discussion to address Issue 5 for DL path loss only: whether open loop power control should be supported on the sidelink when NR Uu schedules LTE sidelink</w:t>
      </w:r>
    </w:p>
    <w:p w14:paraId="4C901773" w14:textId="77E1CF0C" w:rsidR="00B11873" w:rsidRPr="00B11873" w:rsidRDefault="00B11873" w:rsidP="00B11873">
      <w:pPr>
        <w:pStyle w:val="ListParagraph"/>
        <w:numPr>
          <w:ilvl w:val="0"/>
          <w:numId w:val="24"/>
        </w:numPr>
        <w:rPr>
          <w:b/>
          <w:bCs/>
          <w:color w:val="FF0000"/>
        </w:rPr>
      </w:pPr>
      <w:r w:rsidRPr="00B11873">
        <w:rPr>
          <w:b/>
          <w:bCs/>
          <w:color w:val="FF0000"/>
        </w:rPr>
        <w:t>No email discussion for other issues, but:</w:t>
      </w:r>
    </w:p>
    <w:p w14:paraId="4FF07D3F" w14:textId="6FEF44CF" w:rsidR="00B11873" w:rsidRPr="00B11873" w:rsidRDefault="00B11873" w:rsidP="00B11873">
      <w:pPr>
        <w:pStyle w:val="ListParagraph"/>
        <w:numPr>
          <w:ilvl w:val="1"/>
          <w:numId w:val="24"/>
        </w:numPr>
        <w:rPr>
          <w:b/>
          <w:bCs/>
          <w:color w:val="FF0000"/>
        </w:rPr>
      </w:pPr>
      <w:r w:rsidRPr="00B11873">
        <w:rPr>
          <w:b/>
          <w:bCs/>
          <w:color w:val="FF0000"/>
        </w:rPr>
        <w:t>Issues 1</w:t>
      </w:r>
      <w:r w:rsidR="00145802">
        <w:rPr>
          <w:b/>
          <w:bCs/>
          <w:color w:val="FF0000"/>
        </w:rPr>
        <w:t xml:space="preserve">, 2, 3, </w:t>
      </w:r>
      <w:r w:rsidRPr="00B11873">
        <w:rPr>
          <w:b/>
          <w:bCs/>
          <w:color w:val="FF0000"/>
        </w:rPr>
        <w:t>to be addressed in May if needed</w:t>
      </w:r>
    </w:p>
    <w:p w14:paraId="37BB2DC6" w14:textId="13A96BBC" w:rsidR="00B11873" w:rsidRPr="00B11873" w:rsidRDefault="00B11873" w:rsidP="00B11873">
      <w:pPr>
        <w:pStyle w:val="ListParagraph"/>
        <w:numPr>
          <w:ilvl w:val="1"/>
          <w:numId w:val="24"/>
        </w:numPr>
        <w:rPr>
          <w:b/>
          <w:bCs/>
          <w:color w:val="FF0000"/>
        </w:rPr>
      </w:pPr>
      <w:r w:rsidRPr="00B11873">
        <w:rPr>
          <w:b/>
          <w:bCs/>
          <w:color w:val="FF0000"/>
        </w:rPr>
        <w:t>Issue 4: comment is passed to the Editor</w:t>
      </w:r>
    </w:p>
    <w:p w14:paraId="3FD1C7F1" w14:textId="77777777" w:rsidR="00B11873" w:rsidRDefault="00B11873" w:rsidP="00B11873"/>
    <w:p w14:paraId="212E2CD4" w14:textId="2E806D44" w:rsidR="007C0D1F" w:rsidRDefault="00B72922" w:rsidP="00493C77">
      <w:pPr>
        <w:pStyle w:val="Heading1"/>
      </w:pPr>
      <w:r>
        <w:t>Issues listed by companies</w:t>
      </w:r>
    </w:p>
    <w:p w14:paraId="0FEC87AC" w14:textId="2F17FC4C" w:rsidR="00B72922" w:rsidRDefault="00B72922" w:rsidP="00B72922">
      <w:r>
        <w:t>The list of issues brought by companies is summarized here.</w:t>
      </w:r>
      <w:r w:rsidR="00470FE0">
        <w:t xml:space="preserve"> The issues are summarized in Table 1, along with the proposals for each of them.</w:t>
      </w:r>
      <w:r w:rsidR="009760D8">
        <w:t xml:space="preserve"> Then, in following subsections, each issue is discussed in more detail.</w:t>
      </w:r>
    </w:p>
    <w:p w14:paraId="5D599552" w14:textId="136106D1" w:rsidR="00470FE0" w:rsidRDefault="00470FE0" w:rsidP="00470FE0">
      <w:pPr>
        <w:pStyle w:val="Caption"/>
        <w:keepNext/>
      </w:pPr>
      <w:r>
        <w:t xml:space="preserve">Table </w:t>
      </w:r>
      <w:fldSimple w:instr=" SEQ Table \* ARABIC ">
        <w:r>
          <w:rPr>
            <w:noProof/>
          </w:rPr>
          <w:t>1</w:t>
        </w:r>
      </w:fldSimple>
      <w:r>
        <w:t>. Summary of issues.</w:t>
      </w:r>
    </w:p>
    <w:tbl>
      <w:tblPr>
        <w:tblStyle w:val="TableGrid"/>
        <w:tblW w:w="0" w:type="auto"/>
        <w:tblLook w:val="04A0" w:firstRow="1" w:lastRow="0" w:firstColumn="1" w:lastColumn="0" w:noHBand="0" w:noVBand="1"/>
      </w:tblPr>
      <w:tblGrid>
        <w:gridCol w:w="895"/>
        <w:gridCol w:w="6120"/>
        <w:gridCol w:w="2292"/>
      </w:tblGrid>
      <w:tr w:rsidR="00470FE0" w14:paraId="1AABBFCE" w14:textId="77777777" w:rsidTr="00EE53F6">
        <w:tc>
          <w:tcPr>
            <w:tcW w:w="895" w:type="dxa"/>
            <w:shd w:val="clear" w:color="auto" w:fill="D9D9D9" w:themeFill="background1" w:themeFillShade="D9"/>
          </w:tcPr>
          <w:p w14:paraId="0E8043EA" w14:textId="1E1A0C45" w:rsidR="00470FE0" w:rsidRDefault="00470FE0" w:rsidP="00CA3B7B">
            <w:r>
              <w:t>Issue</w:t>
            </w:r>
          </w:p>
        </w:tc>
        <w:tc>
          <w:tcPr>
            <w:tcW w:w="6120" w:type="dxa"/>
            <w:shd w:val="clear" w:color="auto" w:fill="D9D9D9" w:themeFill="background1" w:themeFillShade="D9"/>
          </w:tcPr>
          <w:p w14:paraId="69BA2A2B" w14:textId="1C41EDF8" w:rsidR="00470FE0" w:rsidRDefault="00470FE0" w:rsidP="00CA3B7B">
            <w:r>
              <w:t>Description</w:t>
            </w:r>
          </w:p>
        </w:tc>
        <w:tc>
          <w:tcPr>
            <w:tcW w:w="2292" w:type="dxa"/>
            <w:shd w:val="clear" w:color="auto" w:fill="D9D9D9" w:themeFill="background1" w:themeFillShade="D9"/>
          </w:tcPr>
          <w:p w14:paraId="25F09C5F" w14:textId="5C7D9628" w:rsidR="00470FE0" w:rsidRDefault="00FC0C6D" w:rsidP="00CA3B7B">
            <w:r>
              <w:t xml:space="preserve">FL </w:t>
            </w:r>
            <w:r w:rsidR="00470FE0">
              <w:t>Proposal</w:t>
            </w:r>
          </w:p>
        </w:tc>
      </w:tr>
      <w:tr w:rsidR="00470FE0" w14:paraId="08A395A2" w14:textId="77777777" w:rsidTr="00470FE0">
        <w:tc>
          <w:tcPr>
            <w:tcW w:w="895" w:type="dxa"/>
          </w:tcPr>
          <w:p w14:paraId="49EA0CC4" w14:textId="1AD86E45" w:rsidR="00470FE0" w:rsidRDefault="00470FE0" w:rsidP="00CA3B7B">
            <w:r>
              <w:t>Issue 1</w:t>
            </w:r>
          </w:p>
        </w:tc>
        <w:tc>
          <w:tcPr>
            <w:tcW w:w="6120" w:type="dxa"/>
          </w:tcPr>
          <w:p w14:paraId="32F88742" w14:textId="492FA3BF" w:rsidR="00470FE0" w:rsidRDefault="00470FE0" w:rsidP="00CA3B7B">
            <w:r w:rsidRPr="00470FE0">
              <w:rPr>
                <w:b/>
                <w:bCs/>
              </w:rPr>
              <w:t>When a DCI format 3_1 is sent</w:t>
            </w:r>
            <w:r>
              <w:t>: whether a DCI 3_</w:t>
            </w:r>
            <w:r w:rsidRPr="00145802">
              <w:rPr>
                <w:strike/>
                <w:color w:val="FF0000"/>
              </w:rPr>
              <w:t>0</w:t>
            </w:r>
            <w:r w:rsidR="00145802" w:rsidRPr="00145802">
              <w:rPr>
                <w:color w:val="FF0000"/>
              </w:rPr>
              <w:t>1</w:t>
            </w:r>
            <w:r>
              <w:t xml:space="preserve"> can be sent at the same time as a</w:t>
            </w:r>
            <w:r w:rsidR="009F0E4C">
              <w:t>n</w:t>
            </w:r>
            <w:r>
              <w:t xml:space="preserve"> NR Uu DCI</w:t>
            </w:r>
          </w:p>
        </w:tc>
        <w:tc>
          <w:tcPr>
            <w:tcW w:w="2292" w:type="dxa"/>
          </w:tcPr>
          <w:p w14:paraId="0369B078" w14:textId="688D5AB6" w:rsidR="00470FE0" w:rsidRDefault="00470FE0" w:rsidP="00CA3B7B">
            <w:r>
              <w:t>No email discussion</w:t>
            </w:r>
          </w:p>
        </w:tc>
      </w:tr>
      <w:tr w:rsidR="00470FE0" w14:paraId="5AFF69E6" w14:textId="77777777" w:rsidTr="00470FE0">
        <w:tc>
          <w:tcPr>
            <w:tcW w:w="895" w:type="dxa"/>
          </w:tcPr>
          <w:p w14:paraId="06B01783" w14:textId="147FB45B" w:rsidR="00470FE0" w:rsidRDefault="00470FE0" w:rsidP="00CA3B7B">
            <w:r>
              <w:t>Issue 2</w:t>
            </w:r>
          </w:p>
        </w:tc>
        <w:tc>
          <w:tcPr>
            <w:tcW w:w="6120" w:type="dxa"/>
          </w:tcPr>
          <w:p w14:paraId="2C829DC9" w14:textId="7D4131D4" w:rsidR="00470FE0" w:rsidRDefault="00470FE0" w:rsidP="00CA3B7B">
            <w:r w:rsidRPr="00470FE0">
              <w:rPr>
                <w:b/>
                <w:bCs/>
              </w:rPr>
              <w:t>SPS configuration index and activation fields</w:t>
            </w:r>
            <w:r>
              <w:t>: whether the description in format 3_1` should refer to 36.213 instead of 36.212</w:t>
            </w:r>
          </w:p>
        </w:tc>
        <w:tc>
          <w:tcPr>
            <w:tcW w:w="2292" w:type="dxa"/>
          </w:tcPr>
          <w:p w14:paraId="29EBED68" w14:textId="55B3C454" w:rsidR="00470FE0" w:rsidRDefault="00470FE0" w:rsidP="00CA3B7B">
            <w:r>
              <w:t>No email discussion</w:t>
            </w:r>
          </w:p>
        </w:tc>
      </w:tr>
      <w:tr w:rsidR="00470FE0" w14:paraId="68B1E437" w14:textId="77777777" w:rsidTr="00470FE0">
        <w:tc>
          <w:tcPr>
            <w:tcW w:w="895" w:type="dxa"/>
          </w:tcPr>
          <w:p w14:paraId="138E8276" w14:textId="6E86EAD5" w:rsidR="00470FE0" w:rsidRDefault="00470FE0" w:rsidP="00CA3B7B">
            <w:r>
              <w:t>Issue 3</w:t>
            </w:r>
          </w:p>
        </w:tc>
        <w:tc>
          <w:tcPr>
            <w:tcW w:w="6120" w:type="dxa"/>
          </w:tcPr>
          <w:p w14:paraId="5D2F9D8A" w14:textId="421FBB43" w:rsidR="00470FE0" w:rsidRDefault="00470FE0" w:rsidP="00CA3B7B">
            <w:r w:rsidRPr="00470FE0">
              <w:rPr>
                <w:b/>
                <w:bCs/>
              </w:rPr>
              <w:t>SL index</w:t>
            </w:r>
            <w:r>
              <w:t>: whether SL index should always be present in DCI 3_1</w:t>
            </w:r>
          </w:p>
        </w:tc>
        <w:tc>
          <w:tcPr>
            <w:tcW w:w="2292" w:type="dxa"/>
          </w:tcPr>
          <w:p w14:paraId="06BBAB93" w14:textId="5B732B9E" w:rsidR="00470FE0" w:rsidRDefault="00470FE0" w:rsidP="00CA3B7B">
            <w:r>
              <w:t>No email discussion</w:t>
            </w:r>
          </w:p>
        </w:tc>
      </w:tr>
      <w:tr w:rsidR="00470FE0" w14:paraId="7F84CF4F" w14:textId="77777777" w:rsidTr="00470FE0">
        <w:tc>
          <w:tcPr>
            <w:tcW w:w="895" w:type="dxa"/>
          </w:tcPr>
          <w:p w14:paraId="0B8D0C91" w14:textId="46802099" w:rsidR="00470FE0" w:rsidRDefault="00470FE0" w:rsidP="00CA3B7B">
            <w:r>
              <w:t>Issue 4</w:t>
            </w:r>
          </w:p>
        </w:tc>
        <w:tc>
          <w:tcPr>
            <w:tcW w:w="6120" w:type="dxa"/>
          </w:tcPr>
          <w:p w14:paraId="3D27D072" w14:textId="40F3185E" w:rsidR="00470FE0" w:rsidRDefault="00470FE0" w:rsidP="00CA3B7B">
            <w:r w:rsidRPr="00470FE0">
              <w:rPr>
                <w:b/>
                <w:bCs/>
              </w:rPr>
              <w:t>Units for timing of the grant</w:t>
            </w:r>
            <w:r>
              <w:t>: whether the formula indicating the timing of a grant should be in seconds or milliseconds</w:t>
            </w:r>
          </w:p>
        </w:tc>
        <w:tc>
          <w:tcPr>
            <w:tcW w:w="2292" w:type="dxa"/>
          </w:tcPr>
          <w:p w14:paraId="3B7480FA" w14:textId="11E50690" w:rsidR="00470FE0" w:rsidRDefault="00470FE0" w:rsidP="00CA3B7B">
            <w:r>
              <w:t>No email discussion</w:t>
            </w:r>
          </w:p>
        </w:tc>
      </w:tr>
      <w:tr w:rsidR="00470FE0" w14:paraId="76078307" w14:textId="77777777" w:rsidTr="00470FE0">
        <w:tc>
          <w:tcPr>
            <w:tcW w:w="895" w:type="dxa"/>
          </w:tcPr>
          <w:p w14:paraId="2511F765" w14:textId="68EBEE60" w:rsidR="00470FE0" w:rsidRDefault="00470FE0" w:rsidP="00CA3B7B">
            <w:r>
              <w:t>Issue 5</w:t>
            </w:r>
          </w:p>
        </w:tc>
        <w:tc>
          <w:tcPr>
            <w:tcW w:w="6120" w:type="dxa"/>
          </w:tcPr>
          <w:p w14:paraId="3D4CB489" w14:textId="36D9A6FB" w:rsidR="00470FE0" w:rsidRDefault="00470FE0" w:rsidP="00CA3B7B">
            <w:r w:rsidRPr="00470FE0">
              <w:rPr>
                <w:b/>
                <w:bCs/>
              </w:rPr>
              <w:t>Power control</w:t>
            </w:r>
            <w:r>
              <w:t>: whether open loop power control should be supported on the sidelink when NR Uu schedules LTE sidelink</w:t>
            </w:r>
          </w:p>
        </w:tc>
        <w:tc>
          <w:tcPr>
            <w:tcW w:w="2292" w:type="dxa"/>
          </w:tcPr>
          <w:p w14:paraId="42B6B340" w14:textId="071563BC" w:rsidR="00470FE0" w:rsidRDefault="00470FE0" w:rsidP="00CA3B7B">
            <w:r>
              <w:t>Email discussion</w:t>
            </w:r>
          </w:p>
        </w:tc>
      </w:tr>
    </w:tbl>
    <w:p w14:paraId="58FA8E5C" w14:textId="77777777" w:rsidR="00CA3B7B" w:rsidRPr="00CA3B7B" w:rsidRDefault="00CA3B7B" w:rsidP="00CA3B7B"/>
    <w:p w14:paraId="4D7487D2" w14:textId="370CED02" w:rsidR="00B72922" w:rsidRPr="00B72922" w:rsidRDefault="00B72922" w:rsidP="00B72922">
      <w:pPr>
        <w:pStyle w:val="Heading2"/>
      </w:pPr>
      <w:r>
        <w:lastRenderedPageBreak/>
        <w:t>Issue 1: When a DCI format 3_1 is sent</w:t>
      </w:r>
    </w:p>
    <w:p w14:paraId="4F2545E6" w14:textId="6408F41C" w:rsidR="0053799D" w:rsidRDefault="00B72922" w:rsidP="0053799D">
      <w:r>
        <w:t xml:space="preserve">This issue </w:t>
      </w:r>
      <w:r w:rsidR="007B6204">
        <w:t>and the proposal are</w:t>
      </w:r>
      <w:r>
        <w:t xml:space="preserve"> listed in [1]. The proposal is as follows:</w:t>
      </w:r>
    </w:p>
    <w:p w14:paraId="1B53EF60" w14:textId="77777777" w:rsidR="00B72922" w:rsidRPr="00B72922" w:rsidRDefault="00B72922" w:rsidP="00B72922">
      <w:pPr>
        <w:rPr>
          <w:i/>
          <w:iCs/>
          <w:lang w:eastAsia="zh-CN"/>
        </w:rPr>
      </w:pPr>
      <w:r w:rsidRPr="00B72922">
        <w:rPr>
          <w:i/>
          <w:iCs/>
          <w:u w:val="single"/>
        </w:rPr>
        <w:t>Proposal 1</w:t>
      </w:r>
      <w:r w:rsidRPr="00B72922">
        <w:rPr>
          <w:i/>
          <w:iCs/>
        </w:rPr>
        <w:t>: Since size alignment of format 3_0 to a Uu DCI size is agreed to be not specified, size alignment of format 3_1 to a Uu DCI (when 3_0 is not configured) has also been agreed to be not specified.</w:t>
      </w:r>
    </w:p>
    <w:p w14:paraId="7E12FFC0" w14:textId="77777777" w:rsidR="00B72922" w:rsidRPr="00B72922" w:rsidRDefault="00B72922" w:rsidP="00052CED">
      <w:pPr>
        <w:pStyle w:val="ListParagraph"/>
        <w:numPr>
          <w:ilvl w:val="0"/>
          <w:numId w:val="20"/>
        </w:numPr>
        <w:autoSpaceDE w:val="0"/>
        <w:autoSpaceDN w:val="0"/>
        <w:snapToGrid w:val="0"/>
        <w:spacing w:after="120" w:line="240" w:lineRule="auto"/>
        <w:jc w:val="both"/>
        <w:rPr>
          <w:rFonts w:ascii="Times New Roman" w:hAnsi="Times New Roman"/>
          <w:i/>
          <w:iCs/>
        </w:rPr>
      </w:pPr>
      <w:r w:rsidRPr="00B72922">
        <w:rPr>
          <w:rFonts w:ascii="Times New Roman" w:hAnsi="Times New Roman"/>
          <w:i/>
          <w:iCs/>
        </w:rPr>
        <w:t xml:space="preserve">This means a UE does not expect to receive in the same PDCCH monitoring occasion and the same scheduling cell PDCCH carrying a DL grant and PDCCH carrying DCI format 3_1. </w:t>
      </w:r>
    </w:p>
    <w:p w14:paraId="4EDA22AC" w14:textId="788C97F7" w:rsidR="00B72922" w:rsidRDefault="00B72922" w:rsidP="0053799D">
      <w:r>
        <w:t>Essentially, this proposal would mirror the following proposal for DCI 3_0:</w:t>
      </w:r>
    </w:p>
    <w:p w14:paraId="20FB9AD3" w14:textId="4689B734" w:rsidR="00B72922" w:rsidRPr="007B6204" w:rsidRDefault="00B72922" w:rsidP="00052CED">
      <w:pPr>
        <w:numPr>
          <w:ilvl w:val="2"/>
          <w:numId w:val="21"/>
        </w:numPr>
        <w:autoSpaceDE/>
        <w:adjustRightInd/>
        <w:snapToGrid/>
        <w:spacing w:after="160" w:line="256" w:lineRule="auto"/>
        <w:jc w:val="left"/>
        <w:rPr>
          <w:i/>
          <w:szCs w:val="20"/>
          <w:lang w:val="x-none" w:eastAsia="ja-JP"/>
        </w:rPr>
      </w:pPr>
      <w:r>
        <w:rPr>
          <w:i/>
          <w:szCs w:val="20"/>
          <w:lang w:eastAsia="ja-JP"/>
        </w:rPr>
        <w:t>A UE does not expect to receive in the same PDCCH monitoring occasion and the same scheduling cell PDCCH carrying a DL grant and PDCCH carrying a SL DG.</w:t>
      </w:r>
    </w:p>
    <w:p w14:paraId="2C462859" w14:textId="3D6864DB" w:rsidR="007B6204" w:rsidRPr="007B6204" w:rsidRDefault="007B6204" w:rsidP="007B6204">
      <w:pPr>
        <w:autoSpaceDE/>
        <w:adjustRightInd/>
        <w:snapToGrid/>
        <w:spacing w:after="160" w:line="256" w:lineRule="auto"/>
        <w:jc w:val="left"/>
        <w:rPr>
          <w:iCs/>
          <w:szCs w:val="20"/>
          <w:lang w:eastAsia="ja-JP"/>
        </w:rPr>
      </w:pPr>
      <w:r>
        <w:rPr>
          <w:iCs/>
          <w:szCs w:val="20"/>
          <w:lang w:eastAsia="ja-JP"/>
        </w:rPr>
        <w:t>The issue of which Uu DCI to match DCI 3_0 is listed as a remaining issue in 7.2.4.2.1 (mode 1).</w:t>
      </w:r>
    </w:p>
    <w:p w14:paraId="44AEE9F3" w14:textId="23CF55B1" w:rsidR="00B72922" w:rsidRDefault="00B72922" w:rsidP="0053799D">
      <w:pPr>
        <w:rPr>
          <w:b/>
          <w:bCs/>
          <w:i/>
          <w:iCs/>
        </w:rPr>
      </w:pPr>
      <w:r w:rsidRPr="00BC244B">
        <w:rPr>
          <w:b/>
          <w:bCs/>
          <w:i/>
          <w:iCs/>
        </w:rPr>
        <w:t xml:space="preserve">FL’s </w:t>
      </w:r>
      <w:proofErr w:type="gramStart"/>
      <w:r w:rsidRPr="00BC244B">
        <w:rPr>
          <w:b/>
          <w:bCs/>
          <w:i/>
          <w:iCs/>
        </w:rPr>
        <w:t>proposal:</w:t>
      </w:r>
      <w:proofErr w:type="gramEnd"/>
      <w:r w:rsidRPr="00BC244B">
        <w:rPr>
          <w:b/>
          <w:bCs/>
          <w:i/>
          <w:iCs/>
        </w:rPr>
        <w:t xml:space="preserve"> given that this proposal is linked to the size alignment of DCI format 3_0 and Uu DCI size, which is an item under discussion in 7.2.4.2.</w:t>
      </w:r>
      <w:r w:rsidR="007B6204">
        <w:rPr>
          <w:b/>
          <w:bCs/>
          <w:i/>
          <w:iCs/>
        </w:rPr>
        <w:t>1</w:t>
      </w:r>
      <w:r w:rsidR="00F07A4D">
        <w:rPr>
          <w:b/>
          <w:bCs/>
          <w:i/>
          <w:iCs/>
        </w:rPr>
        <w:t>,</w:t>
      </w:r>
      <w:r w:rsidR="005519A0">
        <w:rPr>
          <w:b/>
          <w:bCs/>
          <w:i/>
          <w:iCs/>
        </w:rPr>
        <w:t xml:space="preserve"> RAN1 should let the discussion on DCI size alignment conclude before deciding on taking this discussion</w:t>
      </w:r>
    </w:p>
    <w:p w14:paraId="1F32A792" w14:textId="77777777" w:rsidR="00462B1E" w:rsidRPr="00BC244B" w:rsidRDefault="00462B1E" w:rsidP="0053799D">
      <w:pPr>
        <w:rPr>
          <w:b/>
          <w:bCs/>
          <w:i/>
          <w:iCs/>
        </w:rPr>
      </w:pPr>
    </w:p>
    <w:p w14:paraId="55D64A3F" w14:textId="29F55E21" w:rsidR="00B72922" w:rsidRDefault="00B72922" w:rsidP="00B72922">
      <w:pPr>
        <w:pStyle w:val="Heading2"/>
      </w:pPr>
      <w:r>
        <w:t>Issue 2: SL SPS configuration index</w:t>
      </w:r>
    </w:p>
    <w:p w14:paraId="3261E25B" w14:textId="288E2711" w:rsidR="00BC244B" w:rsidRDefault="00B72922" w:rsidP="00B72922">
      <w:pPr>
        <w:rPr>
          <w:rFonts w:eastAsia="DengXian"/>
          <w:szCs w:val="20"/>
          <w:lang w:eastAsia="zh-CN"/>
        </w:rPr>
      </w:pPr>
      <w:r>
        <w:t>This issue is listed in [2]. DCI format 3_1</w:t>
      </w:r>
      <w:r w:rsidR="00BC244B">
        <w:t xml:space="preserve"> refers to DCI format 5A for the </w:t>
      </w:r>
      <w:proofErr w:type="gramStart"/>
      <w:r w:rsidR="00BC244B">
        <w:t>fields</w:t>
      </w:r>
      <w:proofErr w:type="gramEnd"/>
      <w:r w:rsidR="00BC244B">
        <w:t xml:space="preserve"> </w:t>
      </w:r>
      <w:r w:rsidR="00BC244B" w:rsidRPr="00BC244B">
        <w:rPr>
          <w:i/>
          <w:iCs/>
        </w:rPr>
        <w:t>SL SPS configuration index</w:t>
      </w:r>
      <w:r w:rsidR="00BC244B">
        <w:t xml:space="preserve"> and </w:t>
      </w:r>
      <w:r w:rsidR="00BC244B" w:rsidRPr="00BC244B">
        <w:rPr>
          <w:i/>
          <w:iCs/>
        </w:rPr>
        <w:t>activation/release</w:t>
      </w:r>
      <w:r w:rsidR="00BC244B">
        <w:t xml:space="preserve">. </w:t>
      </w:r>
      <w:r w:rsidR="005519A0">
        <w:t xml:space="preserve">In [2], it is stated that </w:t>
      </w:r>
      <w:r w:rsidR="005519A0">
        <w:rPr>
          <w:rFonts w:eastAsia="DengXian"/>
          <w:szCs w:val="20"/>
          <w:lang w:eastAsia="zh-CN"/>
        </w:rPr>
        <w:t>“</w:t>
      </w:r>
      <w:r w:rsidR="00BC244B">
        <w:rPr>
          <w:rFonts w:eastAsia="DengXian"/>
          <w:szCs w:val="20"/>
          <w:lang w:eastAsia="zh-CN"/>
        </w:rPr>
        <w:t xml:space="preserve"> clause 5.3.3.1.9A of DCI format 5A in which the SPS configuration index and activation/release indication exist only when an LTE V2X SPS RNTI (i.e</w:t>
      </w:r>
      <w:r w:rsidR="00BC244B" w:rsidRPr="00462B1E">
        <w:rPr>
          <w:rFonts w:eastAsia="DengXian"/>
          <w:szCs w:val="20"/>
          <w:lang w:eastAsia="zh-CN"/>
        </w:rPr>
        <w:t xml:space="preserve">., </w:t>
      </w:r>
      <w:r w:rsidR="00BC244B" w:rsidRPr="00462B1E">
        <w:rPr>
          <w:szCs w:val="20"/>
          <w:lang w:eastAsia="ja-JP"/>
        </w:rPr>
        <w:t>SL-SPS-V-RNTI) is</w:t>
      </w:r>
      <w:r w:rsidR="00BC244B">
        <w:rPr>
          <w:szCs w:val="20"/>
          <w:lang w:eastAsia="ja-JP"/>
        </w:rPr>
        <w:t xml:space="preserve"> used to scramble to the DCI</w:t>
      </w:r>
      <w:r w:rsidR="00BC244B">
        <w:rPr>
          <w:rFonts w:eastAsia="DengXian"/>
          <w:szCs w:val="20"/>
          <w:lang w:eastAsia="zh-CN"/>
        </w:rPr>
        <w:t>. Consequently, these fields will be absent in DCI format 3_1 as there is no such RNTI specified in NR.</w:t>
      </w:r>
      <w:r w:rsidR="005519A0">
        <w:rPr>
          <w:rFonts w:eastAsia="DengXian"/>
          <w:szCs w:val="20"/>
          <w:lang w:eastAsia="zh-CN"/>
        </w:rPr>
        <w:t>”</w:t>
      </w:r>
    </w:p>
    <w:p w14:paraId="4BF27097" w14:textId="0F5481C8" w:rsidR="00BC244B" w:rsidRDefault="00BC244B" w:rsidP="00B72922">
      <w:r>
        <w:t xml:space="preserve">In the Feature Lead’s opinion, there is no ambiguity. DCI format 3_1 refers to DCI format 5A for the </w:t>
      </w:r>
      <w:r w:rsidRPr="00BC244B">
        <w:rPr>
          <w:u w:val="single"/>
        </w:rPr>
        <w:t>description</w:t>
      </w:r>
      <w:r>
        <w:t xml:space="preserve"> of the fields. Thus, the fact that they are only present in 5A when the CRC is scrambled by SL-SPS-V-RNTI is irrelevant. Thus,  no correction is needed.</w:t>
      </w:r>
    </w:p>
    <w:p w14:paraId="38039FC3" w14:textId="07D37E5D" w:rsidR="00BC244B" w:rsidRPr="00BC244B" w:rsidRDefault="00BC244B" w:rsidP="00B72922">
      <w:pPr>
        <w:rPr>
          <w:b/>
          <w:bCs/>
          <w:i/>
          <w:iCs/>
        </w:rPr>
      </w:pPr>
      <w:r w:rsidRPr="00BC244B">
        <w:rPr>
          <w:b/>
          <w:bCs/>
          <w:i/>
          <w:iCs/>
        </w:rPr>
        <w:t>FL’s proposal: No action taken since this is not an essential correct</w:t>
      </w:r>
      <w:r w:rsidR="00E54BA3">
        <w:rPr>
          <w:b/>
          <w:bCs/>
          <w:i/>
          <w:iCs/>
        </w:rPr>
        <w:t>ion</w:t>
      </w:r>
    </w:p>
    <w:p w14:paraId="0F873D8D" w14:textId="75535C22" w:rsidR="00BC244B" w:rsidRDefault="00BC244B" w:rsidP="00B72922"/>
    <w:p w14:paraId="1A028B3A" w14:textId="1710DCF2" w:rsidR="00462B1E" w:rsidRDefault="00F104D7" w:rsidP="00F104D7">
      <w:pPr>
        <w:pStyle w:val="Heading2"/>
      </w:pPr>
      <w:r>
        <w:t>Issue 3: SL index</w:t>
      </w:r>
    </w:p>
    <w:p w14:paraId="7CF8EE8D" w14:textId="1E7FE836" w:rsidR="00F104D7" w:rsidRDefault="00F104D7" w:rsidP="00F104D7">
      <w:r>
        <w:t>This issue is brought up in [3] and [4]. SL index is listed in DCI format 3_1</w:t>
      </w:r>
      <w:r w:rsidR="00E54BA3">
        <w:t>:</w:t>
      </w:r>
    </w:p>
    <w:p w14:paraId="7AC65E02" w14:textId="77777777" w:rsidR="00E54BA3" w:rsidRPr="00533E37" w:rsidRDefault="00E54BA3" w:rsidP="00E54BA3">
      <w:pPr>
        <w:spacing w:after="180"/>
        <w:ind w:left="568" w:hanging="284"/>
        <w:rPr>
          <w:sz w:val="20"/>
          <w:szCs w:val="20"/>
        </w:rPr>
      </w:pPr>
      <w:r w:rsidRPr="00533E37">
        <w:rPr>
          <w:sz w:val="20"/>
          <w:szCs w:val="20"/>
        </w:rPr>
        <w:t>-</w:t>
      </w:r>
      <w:r w:rsidRPr="00533E37">
        <w:rPr>
          <w:sz w:val="20"/>
          <w:szCs w:val="20"/>
        </w:rPr>
        <w:tab/>
        <w:t>SL index – 2 bits as defined in 5.3.3.1.9A of [11, TS 36.212]</w:t>
      </w:r>
    </w:p>
    <w:p w14:paraId="27117481" w14:textId="77777777" w:rsidR="00E54BA3" w:rsidRDefault="00E54BA3" w:rsidP="00E54BA3">
      <w:pPr>
        <w:rPr>
          <w:lang w:eastAsia="zh-CN"/>
        </w:rPr>
      </w:pPr>
      <w:r>
        <w:rPr>
          <w:lang w:eastAsia="zh-CN"/>
        </w:rPr>
        <w:t>TS 36.212 in turn specifies the following for  “SL index”:</w:t>
      </w:r>
    </w:p>
    <w:p w14:paraId="63AF436A" w14:textId="77777777" w:rsidR="00E54BA3" w:rsidRPr="00533E37" w:rsidRDefault="00E54BA3" w:rsidP="00E54BA3">
      <w:pPr>
        <w:spacing w:after="180"/>
        <w:ind w:left="568" w:hanging="284"/>
        <w:rPr>
          <w:rFonts w:eastAsia="Times New Roman"/>
          <w:sz w:val="20"/>
          <w:szCs w:val="20"/>
        </w:rPr>
      </w:pPr>
      <w:r w:rsidRPr="00533E37">
        <w:rPr>
          <w:rFonts w:eastAsia="Times New Roman"/>
          <w:sz w:val="20"/>
          <w:szCs w:val="20"/>
        </w:rPr>
        <w:t>-</w:t>
      </w:r>
      <w:r w:rsidRPr="00533E37">
        <w:rPr>
          <w:rFonts w:eastAsia="Times New Roman"/>
          <w:sz w:val="20"/>
          <w:szCs w:val="20"/>
        </w:rPr>
        <w:tab/>
        <w:t xml:space="preserve">SL index – 2 bits as defined in clause </w:t>
      </w:r>
      <w:r w:rsidRPr="00533E37">
        <w:rPr>
          <w:rFonts w:eastAsia="Times New Roman" w:hint="eastAsia"/>
          <w:sz w:val="20"/>
          <w:szCs w:val="20"/>
          <w:lang w:eastAsia="zh-CN"/>
        </w:rPr>
        <w:t>14.2.1</w:t>
      </w:r>
      <w:r w:rsidRPr="00533E37">
        <w:rPr>
          <w:rFonts w:eastAsia="Times New Roman"/>
          <w:sz w:val="20"/>
          <w:szCs w:val="20"/>
        </w:rPr>
        <w:t xml:space="preserve"> of [3] (this field </w:t>
      </w:r>
      <w:r w:rsidRPr="00533E37">
        <w:rPr>
          <w:rFonts w:eastAsia="Times New Roman" w:hint="eastAsia"/>
          <w:sz w:val="20"/>
          <w:szCs w:val="20"/>
          <w:lang w:eastAsia="ko-KR"/>
        </w:rPr>
        <w:t xml:space="preserve">is present only for </w:t>
      </w:r>
      <w:r w:rsidRPr="00533E37">
        <w:rPr>
          <w:rFonts w:eastAsia="Times New Roman"/>
          <w:sz w:val="20"/>
          <w:szCs w:val="20"/>
          <w:lang w:eastAsia="ko-KR"/>
        </w:rPr>
        <w:t xml:space="preserve">cases with TDD </w:t>
      </w:r>
      <w:r w:rsidRPr="00533E37">
        <w:rPr>
          <w:rFonts w:eastAsia="Times New Roman" w:hint="eastAsia"/>
          <w:sz w:val="20"/>
          <w:szCs w:val="20"/>
          <w:lang w:eastAsia="ko-KR"/>
        </w:rPr>
        <w:t xml:space="preserve">operation with uplink-downlink </w:t>
      </w:r>
      <w:r w:rsidRPr="00533E37">
        <w:rPr>
          <w:rFonts w:eastAsia="Times New Roman"/>
          <w:sz w:val="20"/>
          <w:szCs w:val="20"/>
          <w:lang w:eastAsia="ko-KR"/>
        </w:rPr>
        <w:t>configuration</w:t>
      </w:r>
      <w:r w:rsidRPr="00533E37">
        <w:rPr>
          <w:rFonts w:eastAsia="Times New Roman" w:hint="eastAsia"/>
          <w:sz w:val="20"/>
          <w:szCs w:val="20"/>
          <w:lang w:eastAsia="ko-KR"/>
        </w:rPr>
        <w:t xml:space="preserve"> 0</w:t>
      </w:r>
      <w:r w:rsidRPr="00533E37">
        <w:rPr>
          <w:rFonts w:eastAsia="Times New Roman" w:hint="eastAsia"/>
          <w:sz w:val="20"/>
          <w:szCs w:val="20"/>
          <w:lang w:eastAsia="zh-CN"/>
        </w:rPr>
        <w:t>-6</w:t>
      </w:r>
      <w:r w:rsidRPr="00533E37">
        <w:rPr>
          <w:rFonts w:eastAsia="Times New Roman" w:hint="eastAsia"/>
          <w:sz w:val="20"/>
          <w:szCs w:val="20"/>
          <w:lang w:eastAsia="ko-KR"/>
        </w:rPr>
        <w:t>)</w:t>
      </w:r>
      <w:r w:rsidRPr="00533E37">
        <w:rPr>
          <w:rFonts w:eastAsia="Times New Roman"/>
          <w:sz w:val="20"/>
          <w:szCs w:val="20"/>
          <w:lang w:eastAsia="ko-KR"/>
        </w:rPr>
        <w:t>.</w:t>
      </w:r>
    </w:p>
    <w:p w14:paraId="2BFC2993" w14:textId="3D6CCC8E" w:rsidR="00E54BA3" w:rsidRDefault="00E54BA3" w:rsidP="00F104D7">
      <w:r>
        <w:t>This brings the question of whether SL index is always present or only for case with TDD configurations 0-6.</w:t>
      </w:r>
    </w:p>
    <w:p w14:paraId="3DA17CA5" w14:textId="25FA979D" w:rsidR="00E54BA3" w:rsidRDefault="00E54BA3" w:rsidP="00F104D7">
      <w:r>
        <w:t xml:space="preserve">In the Feature Lead’s opinion, </w:t>
      </w:r>
      <w:r w:rsidR="005519A0">
        <w:t>there is no ambiguity.</w:t>
      </w:r>
      <w:r>
        <w:t xml:space="preserve"> </w:t>
      </w:r>
      <w:r w:rsidR="005519A0">
        <w:t>A</w:t>
      </w:r>
      <w:r>
        <w:t>t RAN1#97, the following was agreed:</w:t>
      </w:r>
    </w:p>
    <w:p w14:paraId="77378CBF" w14:textId="77777777" w:rsidR="00E54BA3" w:rsidRDefault="00E54BA3" w:rsidP="00052CED">
      <w:pPr>
        <w:pStyle w:val="ListParagraph"/>
        <w:numPr>
          <w:ilvl w:val="0"/>
          <w:numId w:val="8"/>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291F6E2E" w14:textId="77777777" w:rsidR="00E54BA3" w:rsidRDefault="00E54BA3"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Support of LTE PC5 scheduling by NR Uu (mode 3-</w:t>
      </w:r>
      <w:proofErr w:type="gramStart"/>
      <w:r>
        <w:rPr>
          <w:rFonts w:ascii="Times New Roman" w:hAnsi="Times New Roman"/>
          <w:i/>
          <w:szCs w:val="20"/>
        </w:rPr>
        <w:t>like )</w:t>
      </w:r>
      <w:proofErr w:type="gramEnd"/>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35D298AD" w14:textId="77777777" w:rsidR="00E54BA3" w:rsidRDefault="00E54BA3"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11F80D30" w14:textId="77777777" w:rsidR="00E54BA3" w:rsidRDefault="00E54BA3" w:rsidP="00F104D7">
      <w:r>
        <w:t>Given that the DCI 5A does not always contain the SL index, the same applies for DCI 3_1. Furthermore, at RAN1#100b, the following was agreed:</w:t>
      </w:r>
    </w:p>
    <w:p w14:paraId="04E36EB4" w14:textId="77777777" w:rsidR="00E54BA3" w:rsidRPr="00B72922" w:rsidRDefault="00E54BA3" w:rsidP="00052CED">
      <w:pPr>
        <w:numPr>
          <w:ilvl w:val="0"/>
          <w:numId w:val="18"/>
        </w:numPr>
        <w:autoSpaceDE/>
        <w:autoSpaceDN/>
        <w:adjustRightInd/>
        <w:snapToGrid/>
        <w:spacing w:after="0"/>
        <w:jc w:val="left"/>
        <w:rPr>
          <w:i/>
          <w:iCs/>
          <w:lang w:eastAsia="en-GB"/>
        </w:rPr>
      </w:pPr>
      <w:r>
        <w:t xml:space="preserve"> </w:t>
      </w:r>
      <w:r w:rsidRPr="00B72922">
        <w:rPr>
          <w:i/>
          <w:iCs/>
          <w:szCs w:val="20"/>
        </w:rPr>
        <w:t xml:space="preserve">For NR Uu scheduling LTE sidelink, the subframe of the first sidelink transmission is the first SL subframe of the corresponding resource pool that starts not earlier than </w:t>
      </w:r>
      <w:r w:rsidRPr="00B72922">
        <w:rPr>
          <w:i/>
          <w:iCs/>
          <w:noProof/>
        </w:rPr>
        <w:drawing>
          <wp:inline distT="0" distB="0" distL="0" distR="0" wp14:anchorId="241AAA36" wp14:editId="2E00A3A6">
            <wp:extent cx="2095500" cy="2603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5500" cy="260350"/>
                    </a:xfrm>
                    <a:prstGeom prst="rect">
                      <a:avLst/>
                    </a:prstGeom>
                    <a:noFill/>
                    <a:ln>
                      <a:noFill/>
                    </a:ln>
                  </pic:spPr>
                </pic:pic>
              </a:graphicData>
            </a:graphic>
          </wp:inline>
        </w:drawing>
      </w:r>
      <w:r w:rsidRPr="00B72922">
        <w:rPr>
          <w:i/>
          <w:iCs/>
          <w:szCs w:val="20"/>
        </w:rPr>
        <w:t>, where T</w:t>
      </w:r>
      <w:r w:rsidRPr="00B72922">
        <w:rPr>
          <w:i/>
          <w:iCs/>
          <w:szCs w:val="20"/>
          <w:vertAlign w:val="subscript"/>
        </w:rPr>
        <w:t>DCI</w:t>
      </w:r>
      <w:r w:rsidRPr="00B72922">
        <w:rPr>
          <w:i/>
          <w:iCs/>
          <w:szCs w:val="20"/>
        </w:rPr>
        <w:t xml:space="preserve"> is the start timing of the slot carrying DCI format 3_1, N</w:t>
      </w:r>
      <w:r w:rsidRPr="00B72922">
        <w:rPr>
          <w:i/>
          <w:iCs/>
          <w:szCs w:val="20"/>
          <w:vertAlign w:val="subscript"/>
        </w:rPr>
        <w:t>TA</w:t>
      </w:r>
      <w:r w:rsidRPr="00B72922">
        <w:rPr>
          <w:i/>
          <w:iCs/>
          <w:szCs w:val="20"/>
        </w:rPr>
        <w:t xml:space="preserve"> and T</w:t>
      </w:r>
      <w:r w:rsidRPr="00B72922">
        <w:rPr>
          <w:i/>
          <w:iCs/>
          <w:szCs w:val="20"/>
          <w:vertAlign w:val="subscript"/>
        </w:rPr>
        <w:t>c</w:t>
      </w:r>
      <w:r w:rsidRPr="00B72922">
        <w:rPr>
          <w:i/>
          <w:iCs/>
          <w:szCs w:val="20"/>
        </w:rPr>
        <w:t xml:space="preserve"> are defined in TS 38.211, X is the value indicated by Timing offset field in DCI format 3_1, </w:t>
      </w:r>
      <w:r w:rsidRPr="00E54BA3">
        <w:rPr>
          <w:i/>
          <w:iCs/>
          <w:szCs w:val="20"/>
          <w:highlight w:val="yellow"/>
        </w:rPr>
        <w:t>m is the value indicated by SL index in DCI format 3_1 if SL index is present, otherwise m=0</w:t>
      </w:r>
      <w:r w:rsidRPr="00B72922">
        <w:rPr>
          <w:i/>
          <w:iCs/>
          <w:szCs w:val="20"/>
        </w:rPr>
        <w:t>.</w:t>
      </w:r>
    </w:p>
    <w:p w14:paraId="11F02899" w14:textId="4DBA3977" w:rsidR="00E54BA3" w:rsidRDefault="00E54BA3" w:rsidP="00F104D7">
      <w:r>
        <w:t xml:space="preserve">The highlighted text seems to unambiguously indicate that SL index is not always present. </w:t>
      </w:r>
    </w:p>
    <w:p w14:paraId="4CA11B14" w14:textId="77777777" w:rsidR="00214C03" w:rsidRPr="00214C03" w:rsidRDefault="00E54BA3" w:rsidP="00F104D7">
      <w:pPr>
        <w:rPr>
          <w:b/>
          <w:bCs/>
        </w:rPr>
      </w:pPr>
      <w:r w:rsidRPr="00214C03">
        <w:rPr>
          <w:b/>
          <w:bCs/>
        </w:rPr>
        <w:t xml:space="preserve">FL’s proposal: </w:t>
      </w:r>
    </w:p>
    <w:p w14:paraId="31524A6B" w14:textId="77777777" w:rsidR="005519A0" w:rsidRPr="005519A0" w:rsidRDefault="005519A0" w:rsidP="005519A0">
      <w:pPr>
        <w:numPr>
          <w:ilvl w:val="0"/>
          <w:numId w:val="23"/>
        </w:numPr>
        <w:rPr>
          <w:rFonts w:eastAsia="Times New Roman"/>
          <w:b/>
          <w:bCs/>
          <w:i/>
          <w:iCs/>
          <w:color w:val="000000"/>
        </w:rPr>
      </w:pPr>
      <w:r w:rsidRPr="005519A0">
        <w:rPr>
          <w:rFonts w:eastAsia="Times New Roman"/>
          <w:b/>
          <w:bCs/>
          <w:i/>
          <w:iCs/>
          <w:color w:val="000000"/>
        </w:rPr>
        <w:t>No action taken as specs follow the agreements and no essential correction proposed.</w:t>
      </w:r>
    </w:p>
    <w:p w14:paraId="363925CD" w14:textId="7FD5EF2D" w:rsidR="00214C03" w:rsidRDefault="00214C03" w:rsidP="00F104D7"/>
    <w:p w14:paraId="4D457BE5" w14:textId="36C1EAB9" w:rsidR="001648D6" w:rsidRDefault="00BF0262" w:rsidP="001648D6">
      <w:pPr>
        <w:pStyle w:val="Heading2"/>
      </w:pPr>
      <w:r>
        <w:t xml:space="preserve">Issue 4: </w:t>
      </w:r>
      <w:r w:rsidR="001648D6">
        <w:t>Units for timing of the grant</w:t>
      </w:r>
    </w:p>
    <w:p w14:paraId="61CA1A37" w14:textId="330C5609" w:rsidR="001648D6" w:rsidRDefault="001648D6" w:rsidP="001648D6">
      <w:r>
        <w:t xml:space="preserve">This issue is brought in [4]. In the formula: </w:t>
      </w:r>
      <w:r w:rsidRPr="00B72922">
        <w:rPr>
          <w:i/>
          <w:iCs/>
          <w:noProof/>
        </w:rPr>
        <w:drawing>
          <wp:inline distT="0" distB="0" distL="0" distR="0" wp14:anchorId="7FB0349A" wp14:editId="25DEFF1E">
            <wp:extent cx="2095500" cy="2603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5500" cy="260350"/>
                    </a:xfrm>
                    <a:prstGeom prst="rect">
                      <a:avLst/>
                    </a:prstGeom>
                    <a:noFill/>
                    <a:ln>
                      <a:noFill/>
                    </a:ln>
                  </pic:spPr>
                </pic:pic>
              </a:graphicData>
            </a:graphic>
          </wp:inline>
        </w:drawing>
      </w:r>
      <w:r>
        <w:t>, ZTE argues that since Tc is defined in second, the formula should be expressed in seconds.</w:t>
      </w:r>
    </w:p>
    <w:p w14:paraId="2F088B51" w14:textId="6F522772" w:rsidR="001648D6" w:rsidRDefault="001648D6" w:rsidP="001648D6">
      <w:r>
        <w:t xml:space="preserve">This is not an essential correction since there is no ambiguity. The formula above is expressed in ms, thus Tc </w:t>
      </w:r>
      <w:proofErr w:type="gramStart"/>
      <w:r>
        <w:t>has to</w:t>
      </w:r>
      <w:proofErr w:type="gramEnd"/>
      <w:r>
        <w:t xml:space="preserve"> be in </w:t>
      </w:r>
      <w:proofErr w:type="spellStart"/>
      <w:r>
        <w:t>ms.</w:t>
      </w:r>
      <w:proofErr w:type="spellEnd"/>
    </w:p>
    <w:p w14:paraId="3DC02917" w14:textId="412910B3" w:rsidR="001648D6" w:rsidRPr="001648D6" w:rsidRDefault="001648D6" w:rsidP="001648D6">
      <w:pPr>
        <w:rPr>
          <w:b/>
          <w:bCs/>
          <w:i/>
          <w:iCs/>
        </w:rPr>
      </w:pPr>
      <w:r w:rsidRPr="001648D6">
        <w:rPr>
          <w:b/>
          <w:bCs/>
          <w:i/>
          <w:iCs/>
        </w:rPr>
        <w:t xml:space="preserve">FL’s suggestion: </w:t>
      </w:r>
      <w:r w:rsidR="005519A0">
        <w:rPr>
          <w:b/>
          <w:bCs/>
          <w:i/>
          <w:iCs/>
        </w:rPr>
        <w:t>N</w:t>
      </w:r>
      <w:r w:rsidRPr="001648D6">
        <w:rPr>
          <w:b/>
          <w:bCs/>
          <w:i/>
          <w:iCs/>
        </w:rPr>
        <w:t>ot an essential correction.</w:t>
      </w:r>
      <w:r w:rsidR="005519A0">
        <w:rPr>
          <w:b/>
          <w:bCs/>
          <w:i/>
          <w:iCs/>
        </w:rPr>
        <w:t xml:space="preserve"> No need to discuss</w:t>
      </w:r>
    </w:p>
    <w:p w14:paraId="6E07B167" w14:textId="20F12CA9" w:rsidR="00E54BA3" w:rsidRDefault="00E54BA3" w:rsidP="00F104D7"/>
    <w:p w14:paraId="5F4B075E" w14:textId="5181D369" w:rsidR="00BF0262" w:rsidRDefault="00BF0262" w:rsidP="00BF0262">
      <w:pPr>
        <w:pStyle w:val="Heading2"/>
      </w:pPr>
      <w:r>
        <w:t>Issue 5: Power control</w:t>
      </w:r>
    </w:p>
    <w:p w14:paraId="7C984EF7" w14:textId="70E82514" w:rsidR="00BF0262" w:rsidRDefault="00BF0262" w:rsidP="00BF0262">
      <w:r>
        <w:t>This issue is brought in [5]. In the physical procedure AI, the following decision was taken:</w:t>
      </w:r>
    </w:p>
    <w:p w14:paraId="7053ABE5" w14:textId="77777777" w:rsidR="00BF0262" w:rsidRPr="00BF0262" w:rsidRDefault="00BF0262" w:rsidP="00052CED">
      <w:pPr>
        <w:numPr>
          <w:ilvl w:val="0"/>
          <w:numId w:val="22"/>
        </w:numPr>
        <w:autoSpaceDE/>
        <w:autoSpaceDN/>
        <w:spacing w:after="60"/>
        <w:jc w:val="left"/>
        <w:rPr>
          <w:i/>
          <w:iCs/>
          <w:szCs w:val="20"/>
        </w:rPr>
      </w:pPr>
      <w:r w:rsidRPr="00BF0262">
        <w:rPr>
          <w:i/>
          <w:iCs/>
          <w:szCs w:val="20"/>
        </w:rPr>
        <w:t>For the SL open-loop power control, a UE can be configured to use DL pathloss (between TX UE and gNB) only, SL pathloss (between TX UE and RX UE) only, or both DL pathloss and SL pathloss.</w:t>
      </w:r>
    </w:p>
    <w:p w14:paraId="14E3557F" w14:textId="3CEFC096" w:rsidR="00BF0262" w:rsidRDefault="00BF0262" w:rsidP="00BF0262">
      <w:r>
        <w:t>[5] argues that open-loop power control for SL is supported for cross-RAT scheduling and thus, the above agreement should be implemented as well.</w:t>
      </w:r>
    </w:p>
    <w:p w14:paraId="57575E03" w14:textId="55042600" w:rsidR="00F94C09" w:rsidRPr="00F94C09" w:rsidRDefault="009760D8" w:rsidP="00BF0262">
      <w:pPr>
        <w:rPr>
          <w:rFonts w:eastAsia="Times New Roman"/>
          <w:color w:val="000000"/>
          <w:sz w:val="24"/>
          <w:szCs w:val="24"/>
        </w:rPr>
      </w:pPr>
      <w:r>
        <w:t>Gi</w:t>
      </w:r>
      <w:r w:rsidR="0013229E">
        <w:t>ven that there is open loop power control for LTE V2X</w:t>
      </w:r>
      <w:r w:rsidR="00F94C09">
        <w:t>, having</w:t>
      </w:r>
      <w:r w:rsidR="00F94C09">
        <w:rPr>
          <w:rFonts w:eastAsia="Times New Roman"/>
          <w:color w:val="000000"/>
          <w:sz w:val="24"/>
          <w:szCs w:val="24"/>
        </w:rPr>
        <w:t xml:space="preserve"> an email discussion to see if and how to support</w:t>
      </w:r>
      <w:r>
        <w:rPr>
          <w:rFonts w:eastAsia="Times New Roman"/>
          <w:color w:val="000000"/>
          <w:sz w:val="24"/>
          <w:szCs w:val="24"/>
        </w:rPr>
        <w:t xml:space="preserve"> would be beneficial</w:t>
      </w:r>
    </w:p>
    <w:p w14:paraId="2485FE7A" w14:textId="788BD938" w:rsidR="0013229E" w:rsidRDefault="0013229E" w:rsidP="00BF0262">
      <w:pPr>
        <w:rPr>
          <w:b/>
          <w:bCs/>
          <w:i/>
          <w:iCs/>
        </w:rPr>
      </w:pPr>
      <w:r w:rsidRPr="0013229E">
        <w:rPr>
          <w:b/>
          <w:bCs/>
          <w:i/>
          <w:iCs/>
        </w:rPr>
        <w:t xml:space="preserve">FL’s suggestion: </w:t>
      </w:r>
      <w:r w:rsidR="009760D8">
        <w:rPr>
          <w:b/>
          <w:bCs/>
          <w:i/>
          <w:iCs/>
        </w:rPr>
        <w:t>have an email</w:t>
      </w:r>
      <w:r w:rsidR="00F94C09">
        <w:rPr>
          <w:b/>
          <w:bCs/>
          <w:i/>
          <w:iCs/>
        </w:rPr>
        <w:t xml:space="preserve"> discuss</w:t>
      </w:r>
      <w:r w:rsidR="009760D8">
        <w:rPr>
          <w:b/>
          <w:bCs/>
          <w:i/>
          <w:iCs/>
        </w:rPr>
        <w:t>ion to decide</w:t>
      </w:r>
      <w:r w:rsidR="00F94C09">
        <w:rPr>
          <w:b/>
          <w:bCs/>
          <w:i/>
          <w:iCs/>
        </w:rPr>
        <w:t xml:space="preserve"> if and how to support SL open-loop power control in case of NR Uu scheduling LTE sidelink</w:t>
      </w:r>
    </w:p>
    <w:p w14:paraId="2819216C" w14:textId="77777777" w:rsidR="009760D8" w:rsidRPr="0013229E" w:rsidRDefault="009760D8" w:rsidP="00BF0262">
      <w:pPr>
        <w:rPr>
          <w:b/>
          <w:bCs/>
          <w:i/>
          <w:iCs/>
        </w:rPr>
      </w:pPr>
    </w:p>
    <w:p w14:paraId="6A1DD9EF" w14:textId="77777777" w:rsidR="009760D8" w:rsidRDefault="009760D8" w:rsidP="009760D8">
      <w:pPr>
        <w:pStyle w:val="Heading1"/>
      </w:pPr>
      <w:r>
        <w:t>Conclusion</w:t>
      </w:r>
    </w:p>
    <w:p w14:paraId="163E8BF4" w14:textId="77777777" w:rsidR="009760D8" w:rsidRDefault="009760D8" w:rsidP="009760D8">
      <w:r>
        <w:t>Remaining issues on cross-RAT scheduling were listed and discussed.</w:t>
      </w:r>
    </w:p>
    <w:p w14:paraId="2F8D858D" w14:textId="77777777" w:rsidR="0013229E" w:rsidRPr="00BF0262" w:rsidRDefault="0013229E" w:rsidP="00BF0262"/>
    <w:p w14:paraId="35954F20" w14:textId="47AF54F4" w:rsidR="00816E9B" w:rsidRDefault="00F10FDC" w:rsidP="00493C77">
      <w:pPr>
        <w:pStyle w:val="Heading1"/>
      </w:pPr>
      <w:r>
        <w:t>Decisions at previous meetings</w:t>
      </w:r>
    </w:p>
    <w:p w14:paraId="64E959E6" w14:textId="201A8148" w:rsidR="00F10FDC" w:rsidRDefault="00F10FDC" w:rsidP="00F10FDC">
      <w:pPr>
        <w:pStyle w:val="Heading2"/>
      </w:pPr>
      <w:r>
        <w:t>RAN1#96</w:t>
      </w:r>
    </w:p>
    <w:p w14:paraId="6351DBE1" w14:textId="77777777" w:rsidR="00F10FDC" w:rsidRPr="00F10FDC" w:rsidRDefault="00F10FDC" w:rsidP="00F10FDC">
      <w:pPr>
        <w:rPr>
          <w:i/>
        </w:rPr>
      </w:pPr>
      <w:r w:rsidRPr="00F10FDC">
        <w:rPr>
          <w:i/>
        </w:rPr>
        <w:t>Agreements:</w:t>
      </w:r>
    </w:p>
    <w:p w14:paraId="566D242C" w14:textId="77777777" w:rsidR="00F10FDC" w:rsidRPr="00F10FDC" w:rsidRDefault="00F10FDC" w:rsidP="00F10FDC">
      <w:pPr>
        <w:numPr>
          <w:ilvl w:val="0"/>
          <w:numId w:val="5"/>
        </w:numPr>
        <w:rPr>
          <w:i/>
        </w:rPr>
      </w:pPr>
      <w:r w:rsidRPr="00F10FDC">
        <w:rPr>
          <w:i/>
        </w:rPr>
        <w:t xml:space="preserve">Scheduling by gNB using RRC for LTE sidelink scheduled mode is supported from RAN1 perspective under the premise that there is </w:t>
      </w:r>
      <w:proofErr w:type="gramStart"/>
      <w:r w:rsidRPr="00F10FDC">
        <w:rPr>
          <w:i/>
        </w:rPr>
        <w:t>sufficient</w:t>
      </w:r>
      <w:proofErr w:type="gramEnd"/>
      <w:r w:rsidRPr="00F10FDC">
        <w:rPr>
          <w:i/>
        </w:rPr>
        <w:t xml:space="preserve"> time for coordination between the NR and LTE modules. No DCI to activate/release</w:t>
      </w:r>
    </w:p>
    <w:p w14:paraId="3411993B" w14:textId="77777777" w:rsidR="00F10FDC" w:rsidRPr="00F10FDC" w:rsidRDefault="00F10FDC" w:rsidP="00F10FDC">
      <w:pPr>
        <w:numPr>
          <w:ilvl w:val="1"/>
          <w:numId w:val="5"/>
        </w:numPr>
        <w:rPr>
          <w:i/>
        </w:rPr>
      </w:pPr>
      <w:r w:rsidRPr="00F10FDC">
        <w:rPr>
          <w:i/>
        </w:rPr>
        <w:t xml:space="preserve">RRC message delivers the SPS grant configuration and releases the SPS configuration. </w:t>
      </w:r>
    </w:p>
    <w:p w14:paraId="22303FD5" w14:textId="77777777" w:rsidR="00F10FDC" w:rsidRPr="00F10FDC" w:rsidRDefault="00F10FDC" w:rsidP="00F10FDC">
      <w:pPr>
        <w:numPr>
          <w:ilvl w:val="1"/>
          <w:numId w:val="5"/>
        </w:numPr>
        <w:rPr>
          <w:i/>
        </w:rPr>
      </w:pPr>
      <w:r w:rsidRPr="00F10FDC">
        <w:rPr>
          <w:i/>
        </w:rPr>
        <w:t>Support of this scheduling mode is subject to UE capability (may or may not have capability for both LTE &amp; NR)</w:t>
      </w:r>
    </w:p>
    <w:p w14:paraId="300D883A" w14:textId="77777777" w:rsidR="00F10FDC" w:rsidRPr="00F10FDC" w:rsidRDefault="00F10FDC" w:rsidP="00F10FDC">
      <w:pPr>
        <w:numPr>
          <w:ilvl w:val="1"/>
          <w:numId w:val="5"/>
        </w:numPr>
        <w:rPr>
          <w:i/>
        </w:rPr>
      </w:pPr>
      <w:r w:rsidRPr="00F10FDC">
        <w:rPr>
          <w:i/>
        </w:rPr>
        <w:t>Note: some specification LTE change is needed to support the reception of a grant through RRC</w:t>
      </w:r>
    </w:p>
    <w:p w14:paraId="122FD53E" w14:textId="77777777" w:rsidR="00F10FDC" w:rsidRPr="00F10FDC" w:rsidRDefault="00F10FDC" w:rsidP="00F10FDC">
      <w:pPr>
        <w:numPr>
          <w:ilvl w:val="2"/>
          <w:numId w:val="5"/>
        </w:numPr>
        <w:rPr>
          <w:i/>
        </w:rPr>
      </w:pPr>
      <w:r w:rsidRPr="00F10FDC">
        <w:rPr>
          <w:i/>
        </w:rPr>
        <w:t>RRC message contains mode 3 grant content and timing</w:t>
      </w:r>
    </w:p>
    <w:p w14:paraId="50145987" w14:textId="77777777" w:rsidR="00F10FDC" w:rsidRPr="00F10FDC" w:rsidRDefault="00F10FDC" w:rsidP="00F10FDC">
      <w:pPr>
        <w:numPr>
          <w:ilvl w:val="2"/>
          <w:numId w:val="5"/>
        </w:numPr>
        <w:rPr>
          <w:i/>
        </w:rPr>
      </w:pPr>
      <w:r w:rsidRPr="00F10FDC">
        <w:rPr>
          <w:i/>
        </w:rPr>
        <w:t>Up to the Editor to capture it as mode 3 or new LTE sidelink mode</w:t>
      </w:r>
    </w:p>
    <w:p w14:paraId="37BB7E1D" w14:textId="77777777" w:rsidR="00F10FDC" w:rsidRPr="00F10FDC" w:rsidRDefault="00F10FDC" w:rsidP="00F10FDC">
      <w:pPr>
        <w:numPr>
          <w:ilvl w:val="1"/>
          <w:numId w:val="5"/>
        </w:numPr>
        <w:rPr>
          <w:i/>
        </w:rPr>
      </w:pPr>
      <w:r w:rsidRPr="00F10FDC">
        <w:rPr>
          <w:i/>
        </w:rPr>
        <w:t>No intention to have additional NR &amp; LTE specification change (other than those described above) for this function in Rel-16</w:t>
      </w:r>
    </w:p>
    <w:p w14:paraId="2EE1F1DB" w14:textId="77777777" w:rsidR="00F10FDC" w:rsidRPr="00F10FDC" w:rsidRDefault="00F10FDC" w:rsidP="00F10FDC">
      <w:pPr>
        <w:numPr>
          <w:ilvl w:val="0"/>
          <w:numId w:val="5"/>
        </w:numPr>
        <w:rPr>
          <w:i/>
        </w:rPr>
      </w:pPr>
      <w:r w:rsidRPr="00F10FDC">
        <w:rPr>
          <w:i/>
        </w:rPr>
        <w:t>RAN1 studied the feasibility of SPS scheduling by gNB for LTE sidelink with DCI activation/release, but there is no consensus to support it</w:t>
      </w:r>
    </w:p>
    <w:p w14:paraId="6B57F5B0" w14:textId="28794C76" w:rsidR="00F10FDC" w:rsidRDefault="00F10FDC" w:rsidP="00F10FDC"/>
    <w:p w14:paraId="50771785" w14:textId="0C1A77B8" w:rsidR="00F10FDC" w:rsidRDefault="00F10FDC" w:rsidP="00F10FDC">
      <w:pPr>
        <w:pStyle w:val="Heading2"/>
      </w:pPr>
      <w:r>
        <w:t>RAN1#96bis</w:t>
      </w:r>
    </w:p>
    <w:p w14:paraId="0A5A5434" w14:textId="77777777" w:rsidR="00F10FDC" w:rsidRPr="00F10FDC" w:rsidRDefault="00F10FDC" w:rsidP="00F10FDC">
      <w:pPr>
        <w:rPr>
          <w:i/>
        </w:rPr>
      </w:pPr>
      <w:r w:rsidRPr="00F10FDC">
        <w:rPr>
          <w:i/>
        </w:rPr>
        <w:t>Agreements:</w:t>
      </w:r>
    </w:p>
    <w:p w14:paraId="0EDC5F61" w14:textId="77777777" w:rsidR="00F10FDC" w:rsidRPr="00F10FDC" w:rsidRDefault="00F10FDC" w:rsidP="00F10FDC">
      <w:pPr>
        <w:rPr>
          <w:i/>
        </w:rPr>
      </w:pPr>
      <w:r w:rsidRPr="00F10FDC">
        <w:rPr>
          <w:i/>
        </w:rPr>
        <w:t xml:space="preserve">Regarding RRC-based versus DCI-based activation/release of LTE sidelink SPS, RAN1 agrees to make the choice </w:t>
      </w:r>
      <w:proofErr w:type="gramStart"/>
      <w:r w:rsidRPr="00F10FDC">
        <w:rPr>
          <w:i/>
        </w:rPr>
        <w:t>on the basis of</w:t>
      </w:r>
      <w:proofErr w:type="gramEnd"/>
      <w:r w:rsidRPr="00F10FDC">
        <w:rPr>
          <w:i/>
        </w:rPr>
        <w:t xml:space="preserve"> at least:</w:t>
      </w:r>
    </w:p>
    <w:p w14:paraId="3743BBD2" w14:textId="77777777" w:rsidR="00F10FDC" w:rsidRPr="00F10FDC" w:rsidRDefault="00F10FDC" w:rsidP="00052CED">
      <w:pPr>
        <w:numPr>
          <w:ilvl w:val="0"/>
          <w:numId w:val="7"/>
        </w:numPr>
        <w:rPr>
          <w:i/>
        </w:rPr>
      </w:pPr>
      <w:r w:rsidRPr="00F10FDC">
        <w:rPr>
          <w:i/>
        </w:rPr>
        <w:t>Spec impact</w:t>
      </w:r>
    </w:p>
    <w:p w14:paraId="3C8927E1" w14:textId="77777777" w:rsidR="00F10FDC" w:rsidRPr="00F10FDC" w:rsidRDefault="00F10FDC" w:rsidP="00052CED">
      <w:pPr>
        <w:numPr>
          <w:ilvl w:val="0"/>
          <w:numId w:val="7"/>
        </w:numPr>
        <w:rPr>
          <w:i/>
        </w:rPr>
      </w:pPr>
      <w:r w:rsidRPr="00F10FDC">
        <w:rPr>
          <w:i/>
        </w:rPr>
        <w:t xml:space="preserve">Flexibility </w:t>
      </w:r>
    </w:p>
    <w:p w14:paraId="74CBAC3D" w14:textId="77777777" w:rsidR="00F10FDC" w:rsidRPr="00F10FDC" w:rsidRDefault="00F10FDC" w:rsidP="00052CED">
      <w:pPr>
        <w:numPr>
          <w:ilvl w:val="0"/>
          <w:numId w:val="7"/>
        </w:numPr>
        <w:rPr>
          <w:i/>
        </w:rPr>
      </w:pPr>
      <w:r w:rsidRPr="00F10FDC">
        <w:rPr>
          <w:i/>
        </w:rPr>
        <w:t>Performance, including latency</w:t>
      </w:r>
    </w:p>
    <w:p w14:paraId="449BA7A1" w14:textId="77777777" w:rsidR="00F10FDC" w:rsidRPr="00F10FDC" w:rsidRDefault="00F10FDC" w:rsidP="00052CED">
      <w:pPr>
        <w:numPr>
          <w:ilvl w:val="0"/>
          <w:numId w:val="7"/>
        </w:numPr>
        <w:rPr>
          <w:i/>
        </w:rPr>
      </w:pPr>
      <w:r w:rsidRPr="00F10FDC">
        <w:rPr>
          <w:i/>
        </w:rPr>
        <w:t>Implementation complexity</w:t>
      </w:r>
    </w:p>
    <w:p w14:paraId="227AB4EA" w14:textId="77777777" w:rsidR="00F10FDC" w:rsidRPr="00F10FDC" w:rsidRDefault="00F10FDC" w:rsidP="00052CED">
      <w:pPr>
        <w:numPr>
          <w:ilvl w:val="0"/>
          <w:numId w:val="7"/>
        </w:numPr>
        <w:rPr>
          <w:i/>
        </w:rPr>
      </w:pPr>
      <w:r w:rsidRPr="00F10FDC">
        <w:rPr>
          <w:i/>
        </w:rPr>
        <w:t>Timing of the activation/deactivation</w:t>
      </w:r>
    </w:p>
    <w:p w14:paraId="5887B252" w14:textId="465D1194" w:rsidR="00F10FDC" w:rsidRDefault="00F10FDC" w:rsidP="00F10FDC"/>
    <w:p w14:paraId="7B782790" w14:textId="7DC1B10B" w:rsidR="00F10FDC" w:rsidRDefault="00F10FDC" w:rsidP="00F10FDC">
      <w:pPr>
        <w:pStyle w:val="Heading2"/>
      </w:pPr>
      <w:r>
        <w:t>RAN2#105bis</w:t>
      </w:r>
    </w:p>
    <w:p w14:paraId="6461E496" w14:textId="77777777" w:rsidR="00F10FDC" w:rsidRPr="00F10FDC" w:rsidRDefault="00F10FDC" w:rsidP="00F10FDC">
      <w:pPr>
        <w:rPr>
          <w:i/>
        </w:rPr>
      </w:pPr>
      <w:r w:rsidRPr="00F10FDC">
        <w:rPr>
          <w:i/>
        </w:rPr>
        <w:t>Agreements:</w:t>
      </w:r>
    </w:p>
    <w:p w14:paraId="3F8EF308"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For scheduling LTE SL UEs, the gNB uses RRC messages to deliver the SPS grant configuration.</w:t>
      </w:r>
    </w:p>
    <w:p w14:paraId="6A0E4C2D"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418D451F"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 xml:space="preserve">gNB should be able to configure the LTE V2X mode 4 sidelink resource pool via dedicated </w:t>
      </w:r>
      <w:proofErr w:type="spellStart"/>
      <w:r w:rsidRPr="00434EE9">
        <w:rPr>
          <w:rFonts w:ascii="Times New Roman" w:hAnsi="Times New Roman"/>
          <w:i/>
          <w:sz w:val="22"/>
          <w:szCs w:val="20"/>
          <w:lang w:val="en-US"/>
        </w:rPr>
        <w:t>signalling</w:t>
      </w:r>
      <w:proofErr w:type="spellEnd"/>
      <w:r w:rsidRPr="00434EE9">
        <w:rPr>
          <w:rFonts w:ascii="Times New Roman" w:hAnsi="Times New Roman"/>
          <w:i/>
          <w:sz w:val="22"/>
          <w:szCs w:val="20"/>
          <w:lang w:val="en-US"/>
        </w:rPr>
        <w:t>. In addition, gNB should be able to configure mode3 SL resources via dedicated signaling. It will be defined as a container (OCTET STRING) and actual information follows what defined in LTE RRC.</w:t>
      </w:r>
    </w:p>
    <w:p w14:paraId="0AB1DC6C" w14:textId="63A189E1" w:rsidR="00F10FDC" w:rsidRDefault="00F10FDC" w:rsidP="00F10FDC"/>
    <w:p w14:paraId="473371DA" w14:textId="73EA46B1" w:rsidR="00F10FDC" w:rsidRDefault="00F10FDC" w:rsidP="00F10FDC">
      <w:pPr>
        <w:pStyle w:val="Heading2"/>
      </w:pPr>
      <w:r>
        <w:t>RAN1#97</w:t>
      </w:r>
    </w:p>
    <w:p w14:paraId="464B73FD" w14:textId="77777777" w:rsidR="00AE2FE5" w:rsidRPr="00F10FDC" w:rsidRDefault="00AE2FE5" w:rsidP="00AE2FE5">
      <w:pPr>
        <w:rPr>
          <w:i/>
        </w:rPr>
      </w:pPr>
      <w:r w:rsidRPr="00F10FDC">
        <w:rPr>
          <w:i/>
        </w:rPr>
        <w:t>Agreements:</w:t>
      </w:r>
    </w:p>
    <w:p w14:paraId="7E12FC8D" w14:textId="77777777" w:rsidR="00AE2FE5" w:rsidRDefault="00AE2FE5" w:rsidP="00052CED">
      <w:pPr>
        <w:pStyle w:val="ListParagraph"/>
        <w:numPr>
          <w:ilvl w:val="0"/>
          <w:numId w:val="8"/>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396FA0C3" w14:textId="77777777" w:rsidR="00AE2FE5" w:rsidRDefault="00AE2FE5"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Support of LTE PC5 scheduling by NR Uu (mode 3-</w:t>
      </w:r>
      <w:proofErr w:type="gramStart"/>
      <w:r>
        <w:rPr>
          <w:rFonts w:ascii="Times New Roman" w:hAnsi="Times New Roman"/>
          <w:i/>
          <w:szCs w:val="20"/>
        </w:rPr>
        <w:t>like )</w:t>
      </w:r>
      <w:proofErr w:type="gramEnd"/>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0A773647" w14:textId="77777777" w:rsidR="00AE2FE5" w:rsidRDefault="00AE2FE5"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1A6A08AE" w14:textId="77777777" w:rsidR="00AE2FE5" w:rsidRDefault="00AE2FE5" w:rsidP="00052CED">
      <w:pPr>
        <w:pStyle w:val="ListParagraph"/>
        <w:numPr>
          <w:ilvl w:val="1"/>
          <w:numId w:val="8"/>
        </w:numPr>
        <w:spacing w:line="256" w:lineRule="auto"/>
        <w:rPr>
          <w:rFonts w:ascii="Times New Roman" w:hAnsi="Times New Roman"/>
          <w:i/>
          <w:szCs w:val="20"/>
        </w:rPr>
      </w:pPr>
      <w:bookmarkStart w:id="3" w:name="_Hlk24638457"/>
      <w:r>
        <w:rPr>
          <w:rFonts w:ascii="Times New Roman" w:hAnsi="Times New Roman"/>
          <w:i/>
          <w:szCs w:val="20"/>
        </w:rPr>
        <w:t>The size of DCI for activation/deactivation is one of the DCI size(s) that will be defined for NR Uu scheduling NR V2V</w:t>
      </w:r>
    </w:p>
    <w:bookmarkEnd w:id="3"/>
    <w:p w14:paraId="70DBA83D" w14:textId="77777777" w:rsidR="00AE2FE5" w:rsidRDefault="00AE2FE5" w:rsidP="00052CED">
      <w:pPr>
        <w:pStyle w:val="ListParagraph"/>
        <w:numPr>
          <w:ilvl w:val="2"/>
          <w:numId w:val="8"/>
        </w:numPr>
        <w:spacing w:line="256" w:lineRule="auto"/>
        <w:rPr>
          <w:rFonts w:ascii="Times New Roman" w:hAnsi="Times New Roman"/>
          <w:i/>
          <w:szCs w:val="20"/>
        </w:rPr>
      </w:pPr>
      <w:r>
        <w:rPr>
          <w:rFonts w:ascii="Times New Roman" w:hAnsi="Times New Roman"/>
          <w:i/>
          <w:szCs w:val="20"/>
        </w:rPr>
        <w:t>FFS whether the DCI format is the same as one of the DCI formats that will be defined for NR Uu scheduling NR V2V</w:t>
      </w:r>
    </w:p>
    <w:p w14:paraId="35D232BB" w14:textId="77777777" w:rsidR="00AE2FE5" w:rsidRDefault="00AE2FE5"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Activation/deactivation applies to the first LTE subframe after Z+X ms after receiving the DCI</w:t>
      </w:r>
    </w:p>
    <w:p w14:paraId="5BF11277" w14:textId="77777777" w:rsidR="00AE2FE5" w:rsidRDefault="00AE2FE5" w:rsidP="00052CED">
      <w:pPr>
        <w:pStyle w:val="ListParagraph"/>
        <w:numPr>
          <w:ilvl w:val="2"/>
          <w:numId w:val="8"/>
        </w:numPr>
        <w:spacing w:line="256" w:lineRule="auto"/>
        <w:rPr>
          <w:rFonts w:ascii="Times New Roman" w:hAnsi="Times New Roman"/>
          <w:i/>
          <w:szCs w:val="20"/>
        </w:rPr>
      </w:pPr>
      <w:r>
        <w:rPr>
          <w:rFonts w:ascii="Times New Roman" w:hAnsi="Times New Roman"/>
          <w:i/>
          <w:szCs w:val="20"/>
        </w:rPr>
        <w:t>Z is the same timing offset in current LTE V2X specs</w:t>
      </w:r>
    </w:p>
    <w:p w14:paraId="4A5E3399" w14:textId="77777777" w:rsidR="00AE2FE5" w:rsidRDefault="00AE2FE5" w:rsidP="00052CED">
      <w:pPr>
        <w:pStyle w:val="ListParagraph"/>
        <w:numPr>
          <w:ilvl w:val="2"/>
          <w:numId w:val="8"/>
        </w:numPr>
        <w:spacing w:line="256" w:lineRule="auto"/>
        <w:rPr>
          <w:rFonts w:ascii="Times New Roman" w:hAnsi="Times New Roman"/>
          <w:i/>
          <w:szCs w:val="20"/>
        </w:rPr>
      </w:pPr>
      <w:r>
        <w:rPr>
          <w:rFonts w:ascii="Times New Roman" w:hAnsi="Times New Roman"/>
          <w:i/>
          <w:szCs w:val="20"/>
        </w:rPr>
        <w:t>X&gt;0. FFS value(s) of X, and if one or multiple values of X are possible</w:t>
      </w:r>
    </w:p>
    <w:p w14:paraId="6E5B8A83" w14:textId="36A6A35E" w:rsidR="00AE2FE5" w:rsidRDefault="00AE2FE5" w:rsidP="00F10FDC"/>
    <w:p w14:paraId="31D61289" w14:textId="527F0407" w:rsidR="00AE2FE5" w:rsidRDefault="00BA43C8" w:rsidP="00BA43C8">
      <w:pPr>
        <w:pStyle w:val="Heading2"/>
      </w:pPr>
      <w:r>
        <w:t>RAN1#98</w:t>
      </w:r>
    </w:p>
    <w:p w14:paraId="25E1CDCE" w14:textId="77777777" w:rsidR="00554551" w:rsidRPr="00554551" w:rsidRDefault="00554551" w:rsidP="00554551">
      <w:pPr>
        <w:rPr>
          <w:i/>
          <w:szCs w:val="20"/>
          <w:lang w:eastAsia="x-none"/>
        </w:rPr>
      </w:pPr>
      <w:r w:rsidRPr="00554551">
        <w:rPr>
          <w:i/>
          <w:szCs w:val="20"/>
          <w:lang w:eastAsia="x-none"/>
        </w:rPr>
        <w:t>Agreements:</w:t>
      </w:r>
    </w:p>
    <w:p w14:paraId="62A1222A" w14:textId="77777777" w:rsidR="00554551" w:rsidRPr="00554551" w:rsidRDefault="00554551" w:rsidP="00052CED">
      <w:pPr>
        <w:pStyle w:val="ListParagraph"/>
        <w:numPr>
          <w:ilvl w:val="0"/>
          <w:numId w:val="12"/>
        </w:numPr>
        <w:spacing w:after="60"/>
        <w:rPr>
          <w:rFonts w:ascii="Times New Roman" w:hAnsi="Times New Roman"/>
          <w:bCs/>
          <w:i/>
          <w:iCs/>
          <w:szCs w:val="20"/>
        </w:rPr>
      </w:pPr>
      <w:r w:rsidRPr="00554551">
        <w:rPr>
          <w:rFonts w:ascii="Times New Roman" w:hAnsi="Times New Roman"/>
          <w:bCs/>
          <w:i/>
          <w:iCs/>
          <w:szCs w:val="20"/>
        </w:rPr>
        <w:t>A new RNTI is introduced to scramble the NR DCI used for scheduling LTE PC5.</w:t>
      </w:r>
    </w:p>
    <w:p w14:paraId="5AA8864A" w14:textId="77777777" w:rsidR="00554551" w:rsidRPr="00554551" w:rsidRDefault="00554551" w:rsidP="00554551">
      <w:pPr>
        <w:rPr>
          <w:i/>
          <w:lang w:eastAsia="x-none"/>
        </w:rPr>
      </w:pPr>
    </w:p>
    <w:p w14:paraId="68FC528D" w14:textId="77777777" w:rsidR="00554551" w:rsidRPr="00554551" w:rsidRDefault="00554551" w:rsidP="00052CED">
      <w:pPr>
        <w:numPr>
          <w:ilvl w:val="0"/>
          <w:numId w:val="13"/>
        </w:numPr>
        <w:autoSpaceDE/>
        <w:autoSpaceDN/>
        <w:adjustRightInd/>
        <w:snapToGrid/>
        <w:spacing w:after="0"/>
        <w:jc w:val="left"/>
        <w:rPr>
          <w:i/>
          <w:szCs w:val="20"/>
        </w:rPr>
      </w:pPr>
      <w:r w:rsidRPr="00554551">
        <w:rPr>
          <w:i/>
          <w:szCs w:val="20"/>
        </w:rPr>
        <w:t>X is dynamically indicated using a field in the DCI</w:t>
      </w:r>
    </w:p>
    <w:p w14:paraId="32F7E488" w14:textId="77777777" w:rsidR="00554551" w:rsidRPr="00554551" w:rsidRDefault="00554551" w:rsidP="00052CED">
      <w:pPr>
        <w:numPr>
          <w:ilvl w:val="1"/>
          <w:numId w:val="13"/>
        </w:numPr>
        <w:autoSpaceDE/>
        <w:autoSpaceDN/>
        <w:adjustRightInd/>
        <w:snapToGrid/>
        <w:spacing w:after="0"/>
        <w:jc w:val="left"/>
        <w:rPr>
          <w:i/>
          <w:szCs w:val="20"/>
        </w:rPr>
      </w:pPr>
      <w:r w:rsidRPr="00554551">
        <w:rPr>
          <w:i/>
          <w:szCs w:val="20"/>
        </w:rPr>
        <w:t>FFS whether the DCI field provides an index to a table or the value of X</w:t>
      </w:r>
    </w:p>
    <w:p w14:paraId="6B07122A" w14:textId="77777777" w:rsidR="00554551" w:rsidRPr="00554551" w:rsidRDefault="00554551" w:rsidP="00052CED">
      <w:pPr>
        <w:numPr>
          <w:ilvl w:val="1"/>
          <w:numId w:val="13"/>
        </w:numPr>
        <w:autoSpaceDE/>
        <w:autoSpaceDN/>
        <w:adjustRightInd/>
        <w:snapToGrid/>
        <w:spacing w:after="0"/>
        <w:jc w:val="left"/>
        <w:rPr>
          <w:i/>
          <w:szCs w:val="20"/>
        </w:rPr>
      </w:pPr>
      <w:r w:rsidRPr="00554551">
        <w:rPr>
          <w:i/>
          <w:szCs w:val="20"/>
        </w:rPr>
        <w:t>The minimum value of X is subject to UE capability</w:t>
      </w:r>
    </w:p>
    <w:p w14:paraId="0950D085" w14:textId="77777777" w:rsidR="00554551" w:rsidRPr="00554551" w:rsidRDefault="00554551" w:rsidP="00052CED">
      <w:pPr>
        <w:numPr>
          <w:ilvl w:val="2"/>
          <w:numId w:val="13"/>
        </w:numPr>
        <w:autoSpaceDE/>
        <w:autoSpaceDN/>
        <w:adjustRightInd/>
        <w:snapToGrid/>
        <w:spacing w:after="0"/>
        <w:jc w:val="left"/>
        <w:rPr>
          <w:i/>
          <w:szCs w:val="20"/>
        </w:rPr>
      </w:pPr>
      <w:r w:rsidRPr="00554551">
        <w:rPr>
          <w:i/>
          <w:szCs w:val="20"/>
        </w:rPr>
        <w:t xml:space="preserve">UE reports a single value subject to UE capability </w:t>
      </w:r>
    </w:p>
    <w:p w14:paraId="6DCA67DE" w14:textId="63378E76" w:rsidR="00BA43C8" w:rsidRDefault="00BA43C8" w:rsidP="00BA43C8"/>
    <w:p w14:paraId="65612F30" w14:textId="1F2AF7EC" w:rsidR="000C63B6" w:rsidRDefault="000C63B6" w:rsidP="000C63B6">
      <w:pPr>
        <w:pStyle w:val="Heading2"/>
      </w:pPr>
      <w:r>
        <w:t>RAN1#98b</w:t>
      </w:r>
    </w:p>
    <w:p w14:paraId="3A4BBB3C" w14:textId="77777777" w:rsidR="000C63B6" w:rsidRPr="000C63B6" w:rsidRDefault="000C63B6" w:rsidP="000C63B6">
      <w:pPr>
        <w:autoSpaceDE/>
        <w:autoSpaceDN/>
        <w:jc w:val="left"/>
        <w:rPr>
          <w:i/>
          <w:szCs w:val="20"/>
          <w:lang w:eastAsia="x-none"/>
        </w:rPr>
      </w:pPr>
      <w:r w:rsidRPr="000C63B6">
        <w:rPr>
          <w:i/>
          <w:szCs w:val="20"/>
          <w:lang w:eastAsia="x-none"/>
        </w:rPr>
        <w:t>Agreements:</w:t>
      </w:r>
    </w:p>
    <w:p w14:paraId="065AACF0" w14:textId="77777777" w:rsidR="000C63B6" w:rsidRPr="000C63B6" w:rsidRDefault="000C63B6" w:rsidP="00052CED">
      <w:pPr>
        <w:numPr>
          <w:ilvl w:val="0"/>
          <w:numId w:val="14"/>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NR DCI field to indicate X provides an index to a table of values</w:t>
      </w:r>
    </w:p>
    <w:p w14:paraId="5FA9393E" w14:textId="77777777" w:rsidR="000C63B6" w:rsidRPr="000C63B6" w:rsidRDefault="000C63B6" w:rsidP="00052CED">
      <w:pPr>
        <w:numPr>
          <w:ilvl w:val="1"/>
          <w:numId w:val="14"/>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table of values is configurable, and has 8 values</w:t>
      </w:r>
    </w:p>
    <w:p w14:paraId="7A05F95B" w14:textId="77777777" w:rsidR="000C63B6" w:rsidRPr="000C63B6" w:rsidRDefault="000C63B6" w:rsidP="00052CED">
      <w:pPr>
        <w:numPr>
          <w:ilvl w:val="1"/>
          <w:numId w:val="14"/>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size of the DCI field is fixed at 3 bits</w:t>
      </w:r>
    </w:p>
    <w:p w14:paraId="4E75D8F3" w14:textId="77777777" w:rsidR="000C63B6" w:rsidRPr="000C63B6" w:rsidRDefault="000C63B6" w:rsidP="000C63B6"/>
    <w:p w14:paraId="594F49EF" w14:textId="4F612B69" w:rsidR="000C63B6" w:rsidRDefault="002344FB" w:rsidP="002344FB">
      <w:pPr>
        <w:pStyle w:val="Heading2"/>
      </w:pPr>
      <w:r>
        <w:t>RAN1#99</w:t>
      </w:r>
    </w:p>
    <w:p w14:paraId="17978934" w14:textId="77777777" w:rsidR="002344FB" w:rsidRPr="002344FB" w:rsidRDefault="002344FB" w:rsidP="002344FB">
      <w:pPr>
        <w:rPr>
          <w:b/>
          <w:i/>
          <w:sz w:val="20"/>
          <w:szCs w:val="20"/>
        </w:rPr>
      </w:pPr>
      <w:r w:rsidRPr="002344FB">
        <w:rPr>
          <w:bCs/>
          <w:i/>
          <w:szCs w:val="20"/>
        </w:rPr>
        <w:t>Agreements</w:t>
      </w:r>
      <w:r w:rsidRPr="002344FB">
        <w:rPr>
          <w:b/>
          <w:i/>
          <w:szCs w:val="20"/>
        </w:rPr>
        <w:t>:</w:t>
      </w:r>
    </w:p>
    <w:p w14:paraId="2B774850" w14:textId="77777777" w:rsidR="002344FB" w:rsidRPr="002344FB" w:rsidRDefault="002344FB" w:rsidP="00052CED">
      <w:pPr>
        <w:pStyle w:val="ListParagraph"/>
        <w:numPr>
          <w:ilvl w:val="0"/>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Use a separate PDCCH monitoring configuration (as configured in Rel-15) for NR DCI scheduling LTE SL</w:t>
      </w:r>
    </w:p>
    <w:p w14:paraId="1A1DF64A" w14:textId="77777777" w:rsidR="002344FB" w:rsidRPr="002344FB" w:rsidRDefault="002344FB" w:rsidP="00052CED">
      <w:pPr>
        <w:pStyle w:val="ListParagraph"/>
        <w:numPr>
          <w:ilvl w:val="1"/>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blind decoding budget and the maximum number of non-overlapped CCEs for channel estimation are not increased.</w:t>
      </w:r>
    </w:p>
    <w:p w14:paraId="0A7E2477" w14:textId="77777777" w:rsidR="002344FB" w:rsidRPr="002344FB" w:rsidRDefault="002344FB" w:rsidP="00052CED">
      <w:pPr>
        <w:pStyle w:val="ListParagraph"/>
        <w:numPr>
          <w:ilvl w:val="1"/>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maximum number of search spaces is not increased.</w:t>
      </w:r>
    </w:p>
    <w:p w14:paraId="2449A9D2" w14:textId="77777777" w:rsidR="002344FB" w:rsidRPr="002344FB" w:rsidRDefault="002344FB" w:rsidP="00052CED">
      <w:pPr>
        <w:pStyle w:val="ListParagraph"/>
        <w:numPr>
          <w:ilvl w:val="1"/>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maximum number of CORESETs is not increased</w:t>
      </w:r>
    </w:p>
    <w:p w14:paraId="7464869E" w14:textId="214EE9AB" w:rsidR="002344FB" w:rsidRPr="002344FB" w:rsidRDefault="002344FB" w:rsidP="00052CED">
      <w:pPr>
        <w:pStyle w:val="ListParagraph"/>
        <w:numPr>
          <w:ilvl w:val="2"/>
          <w:numId w:val="15"/>
        </w:numPr>
        <w:spacing w:line="256" w:lineRule="auto"/>
        <w:contextualSpacing w:val="0"/>
        <w:rPr>
          <w:rFonts w:ascii="Times New Roman" w:hAnsi="Times New Roman"/>
          <w:bCs/>
          <w:i/>
          <w:szCs w:val="20"/>
          <w:lang w:eastAsia="ja-JP"/>
        </w:rPr>
      </w:pPr>
      <w:r w:rsidRPr="002344FB">
        <w:rPr>
          <w:rFonts w:ascii="Times New Roman" w:hAnsi="Times New Roman"/>
          <w:bCs/>
          <w:i/>
          <w:szCs w:val="20"/>
          <w:lang w:eastAsia="ja-JP"/>
        </w:rPr>
        <w:t>When in the same slot, there is both PDCCH monitoring for Uu SL and PDCCH monitoring for SL for the same CC, the search space(s) for LTE SL is configured to be the same or a subset of those for Uu for the same CC or vice versa</w:t>
      </w:r>
    </w:p>
    <w:p w14:paraId="7A84C846" w14:textId="77777777" w:rsidR="002344FB" w:rsidRPr="002344FB" w:rsidRDefault="002344FB" w:rsidP="002344FB">
      <w:pPr>
        <w:rPr>
          <w:rFonts w:ascii="Times" w:hAnsi="Times"/>
          <w:i/>
          <w:szCs w:val="20"/>
          <w:lang w:eastAsia="x-none"/>
        </w:rPr>
      </w:pPr>
      <w:r w:rsidRPr="002344FB">
        <w:rPr>
          <w:i/>
          <w:szCs w:val="20"/>
          <w:lang w:eastAsia="x-none"/>
        </w:rPr>
        <w:t>Agreements:</w:t>
      </w:r>
    </w:p>
    <w:p w14:paraId="5304191E" w14:textId="77777777" w:rsidR="002344FB" w:rsidRPr="002344FB" w:rsidRDefault="002344FB" w:rsidP="00052CED">
      <w:pPr>
        <w:pStyle w:val="ListParagraph"/>
        <w:numPr>
          <w:ilvl w:val="0"/>
          <w:numId w:val="16"/>
        </w:numPr>
        <w:spacing w:line="256" w:lineRule="auto"/>
        <w:rPr>
          <w:bCs/>
          <w:i/>
          <w:szCs w:val="20"/>
          <w:lang w:eastAsia="x-none"/>
        </w:rPr>
      </w:pPr>
      <w:r w:rsidRPr="002344FB">
        <w:rPr>
          <w:bCs/>
          <w:i/>
          <w:szCs w:val="20"/>
        </w:rPr>
        <w:t>The minimum value of X signalled in the UE capability is one of the values (excluding spare values) that can be signalled in DCI 3_1</w:t>
      </w:r>
    </w:p>
    <w:p w14:paraId="5F447F1F" w14:textId="77777777" w:rsidR="002344FB" w:rsidRPr="002344FB" w:rsidRDefault="002344FB" w:rsidP="002344FB">
      <w:pPr>
        <w:rPr>
          <w:i/>
          <w:szCs w:val="20"/>
          <w:lang w:eastAsia="x-none"/>
        </w:rPr>
      </w:pPr>
      <w:r w:rsidRPr="002344FB">
        <w:rPr>
          <w:i/>
          <w:szCs w:val="20"/>
          <w:lang w:eastAsia="x-none"/>
        </w:rPr>
        <w:t>Agreements:</w:t>
      </w:r>
    </w:p>
    <w:p w14:paraId="61CD9F54" w14:textId="77777777" w:rsidR="002344FB" w:rsidRPr="002344FB" w:rsidRDefault="002344FB" w:rsidP="002344FB">
      <w:pPr>
        <w:rPr>
          <w:bCs/>
          <w:i/>
          <w:szCs w:val="20"/>
        </w:rPr>
      </w:pPr>
      <w:r w:rsidRPr="002344FB">
        <w:rPr>
          <w:bCs/>
          <w:i/>
          <w:szCs w:val="20"/>
        </w:rPr>
        <w:t>The supported values of X signaled in the DCI are:</w:t>
      </w:r>
    </w:p>
    <w:p w14:paraId="286635E7" w14:textId="77777777" w:rsidR="002344FB" w:rsidRPr="002344FB" w:rsidRDefault="002344FB" w:rsidP="00052CED">
      <w:pPr>
        <w:pStyle w:val="ListParagraph"/>
        <w:numPr>
          <w:ilvl w:val="0"/>
          <w:numId w:val="17"/>
        </w:numPr>
        <w:spacing w:line="256" w:lineRule="auto"/>
        <w:rPr>
          <w:bCs/>
          <w:i/>
          <w:szCs w:val="20"/>
        </w:rPr>
      </w:pPr>
      <w:r w:rsidRPr="002344FB">
        <w:rPr>
          <w:bCs/>
          <w:i/>
          <w:szCs w:val="20"/>
        </w:rPr>
        <w:t>0.75ms, 1ms, [1.25ms], [1.5ms], 2ms, 4ms, 5ms, 8ms, 10ms, 20 ms</w:t>
      </w:r>
    </w:p>
    <w:p w14:paraId="742EB755" w14:textId="77777777" w:rsidR="002344FB" w:rsidRPr="002344FB" w:rsidRDefault="002344FB" w:rsidP="00052CED">
      <w:pPr>
        <w:pStyle w:val="ListParagraph"/>
        <w:numPr>
          <w:ilvl w:val="1"/>
          <w:numId w:val="17"/>
        </w:numPr>
        <w:spacing w:line="256" w:lineRule="auto"/>
        <w:rPr>
          <w:bCs/>
          <w:i/>
          <w:szCs w:val="20"/>
        </w:rPr>
      </w:pPr>
      <w:r w:rsidRPr="002344FB">
        <w:rPr>
          <w:bCs/>
          <w:i/>
          <w:szCs w:val="20"/>
        </w:rPr>
        <w:t>Additional value(s) can be discussed during the Feb. meeting</w:t>
      </w:r>
    </w:p>
    <w:p w14:paraId="3F3C1E9B" w14:textId="57964F27" w:rsidR="002344FB" w:rsidRDefault="002344FB" w:rsidP="00052CED">
      <w:pPr>
        <w:pStyle w:val="ListParagraph"/>
        <w:numPr>
          <w:ilvl w:val="0"/>
          <w:numId w:val="17"/>
        </w:numPr>
        <w:spacing w:line="256" w:lineRule="auto"/>
        <w:rPr>
          <w:bCs/>
          <w:i/>
          <w:szCs w:val="20"/>
        </w:rPr>
      </w:pPr>
      <w:r w:rsidRPr="002344FB">
        <w:rPr>
          <w:bCs/>
          <w:i/>
          <w:szCs w:val="20"/>
        </w:rPr>
        <w:t>Spare values are reserved for future deployments</w:t>
      </w:r>
    </w:p>
    <w:p w14:paraId="3C67750B" w14:textId="6FA4915E" w:rsidR="006F0D3C" w:rsidRDefault="006F0D3C" w:rsidP="006F0D3C">
      <w:pPr>
        <w:pStyle w:val="Heading2"/>
      </w:pPr>
      <w:r>
        <w:t>RAN1#100</w:t>
      </w:r>
    </w:p>
    <w:p w14:paraId="4D681605" w14:textId="77777777" w:rsidR="00B72922" w:rsidRPr="00B72922" w:rsidRDefault="00B72922" w:rsidP="00B72922">
      <w:pPr>
        <w:rPr>
          <w:i/>
          <w:iCs/>
          <w:sz w:val="20"/>
          <w:szCs w:val="24"/>
          <w:lang w:eastAsia="x-none"/>
        </w:rPr>
      </w:pPr>
      <w:r w:rsidRPr="00B72922">
        <w:rPr>
          <w:i/>
          <w:iCs/>
          <w:lang w:eastAsia="x-none"/>
        </w:rPr>
        <w:t>Agreements</w:t>
      </w:r>
    </w:p>
    <w:p w14:paraId="2D2197A8" w14:textId="163496E8" w:rsidR="00B72922" w:rsidRPr="00B72922" w:rsidRDefault="00B72922" w:rsidP="00052CED">
      <w:pPr>
        <w:numPr>
          <w:ilvl w:val="0"/>
          <w:numId w:val="18"/>
        </w:numPr>
        <w:autoSpaceDE/>
        <w:autoSpaceDN/>
        <w:adjustRightInd/>
        <w:snapToGrid/>
        <w:spacing w:after="0"/>
        <w:jc w:val="left"/>
        <w:rPr>
          <w:i/>
          <w:iCs/>
          <w:lang w:eastAsia="en-GB"/>
        </w:rPr>
      </w:pPr>
      <w:bookmarkStart w:id="4" w:name="_Hlk37684998"/>
      <w:r w:rsidRPr="00B72922">
        <w:rPr>
          <w:i/>
          <w:iCs/>
          <w:szCs w:val="20"/>
        </w:rPr>
        <w:t xml:space="preserve">For NR Uu scheduling LTE sidelink, the subframe of the first sidelink transmission is the first SL subframe of the corresponding resource pool that starts not earlier than </w:t>
      </w:r>
      <w:r w:rsidRPr="00B72922">
        <w:rPr>
          <w:i/>
          <w:iCs/>
          <w:noProof/>
        </w:rPr>
        <w:drawing>
          <wp:inline distT="0" distB="0" distL="0" distR="0" wp14:anchorId="753A01E8" wp14:editId="0E9F7412">
            <wp:extent cx="2095500" cy="2603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5500" cy="260350"/>
                    </a:xfrm>
                    <a:prstGeom prst="rect">
                      <a:avLst/>
                    </a:prstGeom>
                    <a:noFill/>
                    <a:ln>
                      <a:noFill/>
                    </a:ln>
                  </pic:spPr>
                </pic:pic>
              </a:graphicData>
            </a:graphic>
          </wp:inline>
        </w:drawing>
      </w:r>
      <w:r w:rsidRPr="00B72922">
        <w:rPr>
          <w:i/>
          <w:iCs/>
          <w:szCs w:val="20"/>
        </w:rPr>
        <w:t>, where T</w:t>
      </w:r>
      <w:r w:rsidRPr="00B72922">
        <w:rPr>
          <w:i/>
          <w:iCs/>
          <w:szCs w:val="20"/>
          <w:vertAlign w:val="subscript"/>
        </w:rPr>
        <w:t>DCI</w:t>
      </w:r>
      <w:r w:rsidRPr="00B72922">
        <w:rPr>
          <w:i/>
          <w:iCs/>
          <w:szCs w:val="20"/>
        </w:rPr>
        <w:t xml:space="preserve"> is the start timing of the slot carrying DCI format 3_1, N</w:t>
      </w:r>
      <w:r w:rsidRPr="00B72922">
        <w:rPr>
          <w:i/>
          <w:iCs/>
          <w:szCs w:val="20"/>
          <w:vertAlign w:val="subscript"/>
        </w:rPr>
        <w:t>TA</w:t>
      </w:r>
      <w:r w:rsidRPr="00B72922">
        <w:rPr>
          <w:i/>
          <w:iCs/>
          <w:szCs w:val="20"/>
        </w:rPr>
        <w:t xml:space="preserve"> and T</w:t>
      </w:r>
      <w:r w:rsidRPr="00B72922">
        <w:rPr>
          <w:i/>
          <w:iCs/>
          <w:szCs w:val="20"/>
          <w:vertAlign w:val="subscript"/>
        </w:rPr>
        <w:t>c</w:t>
      </w:r>
      <w:r w:rsidRPr="00B72922">
        <w:rPr>
          <w:i/>
          <w:iCs/>
          <w:szCs w:val="20"/>
        </w:rPr>
        <w:t xml:space="preserve"> are defined in TS 38.211, X is the value indicated by Timing offset field in DCI format 3_1, m is the value indicated by SL index in DCI format 3_1 if SL index is present, otherwise m=0.</w:t>
      </w:r>
    </w:p>
    <w:bookmarkEnd w:id="4"/>
    <w:p w14:paraId="1769AFF2" w14:textId="7A8DF6E1" w:rsidR="006F0D3C" w:rsidRPr="00B72922" w:rsidRDefault="006F0D3C" w:rsidP="006F0D3C">
      <w:pPr>
        <w:rPr>
          <w:i/>
          <w:iCs/>
        </w:rPr>
      </w:pPr>
    </w:p>
    <w:p w14:paraId="45DC8B9A" w14:textId="77777777" w:rsidR="00B72922" w:rsidRPr="00B72922" w:rsidRDefault="00B72922" w:rsidP="00B72922">
      <w:pPr>
        <w:rPr>
          <w:i/>
          <w:iCs/>
          <w:sz w:val="20"/>
          <w:szCs w:val="24"/>
          <w:lang w:eastAsia="x-none"/>
        </w:rPr>
      </w:pPr>
      <w:r w:rsidRPr="00B72922">
        <w:rPr>
          <w:i/>
          <w:iCs/>
          <w:lang w:eastAsia="x-none"/>
        </w:rPr>
        <w:t>Agreements</w:t>
      </w:r>
    </w:p>
    <w:p w14:paraId="38E45FE6" w14:textId="2F227B87" w:rsidR="00B72922" w:rsidRPr="00B72922" w:rsidRDefault="00B72922" w:rsidP="00052CED">
      <w:pPr>
        <w:pStyle w:val="ListParagraph"/>
        <w:numPr>
          <w:ilvl w:val="0"/>
          <w:numId w:val="19"/>
        </w:numPr>
        <w:overflowPunct w:val="0"/>
        <w:autoSpaceDE w:val="0"/>
        <w:autoSpaceDN w:val="0"/>
        <w:adjustRightInd w:val="0"/>
        <w:spacing w:after="180" w:line="240" w:lineRule="auto"/>
        <w:rPr>
          <w:rFonts w:ascii="Times New Roman" w:hAnsi="Times New Roman"/>
          <w:i/>
          <w:iCs/>
          <w:lang w:eastAsia="ja-JP"/>
        </w:rPr>
      </w:pPr>
      <w:r w:rsidRPr="00B72922">
        <w:rPr>
          <w:rFonts w:ascii="Times New Roman" w:hAnsi="Times New Roman"/>
          <w:i/>
          <w:iCs/>
        </w:rPr>
        <w:t xml:space="preserve">If UE is configured to monitor DCI 3_0, the sizes of DCI 3_1 and DCI 3_0 are aligned by zero padding. </w:t>
      </w:r>
    </w:p>
    <w:p w14:paraId="2C3FC2F0" w14:textId="77777777" w:rsidR="00B72922" w:rsidRPr="00B72922" w:rsidRDefault="00B72922" w:rsidP="00052CED">
      <w:pPr>
        <w:pStyle w:val="ListParagraph"/>
        <w:numPr>
          <w:ilvl w:val="0"/>
          <w:numId w:val="19"/>
        </w:numPr>
        <w:overflowPunct w:val="0"/>
        <w:autoSpaceDE w:val="0"/>
        <w:autoSpaceDN w:val="0"/>
        <w:adjustRightInd w:val="0"/>
        <w:spacing w:after="180" w:line="240" w:lineRule="auto"/>
        <w:rPr>
          <w:rFonts w:ascii="Times New Roman" w:hAnsi="Times New Roman"/>
          <w:i/>
          <w:iCs/>
        </w:rPr>
      </w:pPr>
      <w:r w:rsidRPr="00B72922">
        <w:rPr>
          <w:rFonts w:ascii="Times New Roman" w:hAnsi="Times New Roman"/>
          <w:i/>
          <w:iCs/>
        </w:rPr>
        <w:t>If UE is not configured to monitor DCI 3_0, the mechanism for size alignment between DCI 3_0 and Uu DCI is reused for size alignment between DCI 3_1 and Uu DCI</w:t>
      </w:r>
    </w:p>
    <w:p w14:paraId="5E99513A" w14:textId="77777777" w:rsidR="00B72922" w:rsidRPr="00B72922" w:rsidRDefault="00B72922" w:rsidP="00B72922">
      <w:pPr>
        <w:ind w:left="360"/>
        <w:rPr>
          <w:i/>
          <w:iCs/>
          <w:sz w:val="20"/>
          <w:szCs w:val="24"/>
        </w:rPr>
      </w:pPr>
    </w:p>
    <w:p w14:paraId="756EE738" w14:textId="0873D404" w:rsidR="00B72922" w:rsidRPr="00B72922" w:rsidRDefault="00B72922" w:rsidP="00B72922">
      <w:pPr>
        <w:rPr>
          <w:i/>
          <w:iCs/>
          <w:sz w:val="20"/>
          <w:szCs w:val="24"/>
        </w:rPr>
      </w:pPr>
      <w:r w:rsidRPr="00B72922">
        <w:rPr>
          <w:i/>
          <w:iCs/>
        </w:rPr>
        <w:t>Agreements:</w:t>
      </w:r>
    </w:p>
    <w:p w14:paraId="3AA944D6" w14:textId="77777777" w:rsidR="00B72922" w:rsidRPr="00B72922" w:rsidRDefault="00B72922" w:rsidP="00052CED">
      <w:pPr>
        <w:pStyle w:val="ListParagraph"/>
        <w:numPr>
          <w:ilvl w:val="0"/>
          <w:numId w:val="19"/>
        </w:numPr>
        <w:rPr>
          <w:rFonts w:ascii="Times New Roman" w:hAnsi="Times New Roman"/>
          <w:i/>
          <w:iCs/>
        </w:rPr>
      </w:pPr>
      <w:r w:rsidRPr="00B72922">
        <w:rPr>
          <w:rFonts w:ascii="Times New Roman" w:hAnsi="Times New Roman"/>
          <w:i/>
          <w:iCs/>
        </w:rPr>
        <w:t>The set of possible values for X is: 0ms, 0.25ms, 0.5ms, 0.625ms, 0.75ms, 1ms, 1.25ms, 1.5ms,1.75ms, 2ms, 2.5ms, 3ms, 4ms, 5ms, 6ms, 8ms, 10ms, 20 ms</w:t>
      </w:r>
    </w:p>
    <w:p w14:paraId="33450336" w14:textId="77777777" w:rsidR="00B72922" w:rsidRDefault="00B72922" w:rsidP="006F0D3C"/>
    <w:p w14:paraId="3E013EDB" w14:textId="77777777" w:rsidR="006F0D3C" w:rsidRPr="006F0D3C" w:rsidRDefault="006F0D3C" w:rsidP="006F0D3C"/>
    <w:p w14:paraId="6F670C42" w14:textId="77777777" w:rsidR="00F94C09" w:rsidRPr="00F94C09" w:rsidRDefault="00F94C09" w:rsidP="00F94C09"/>
    <w:p w14:paraId="5DCB3595" w14:textId="3AADDA17" w:rsidR="002344FB" w:rsidRDefault="00400AE4" w:rsidP="00400AE4">
      <w:pPr>
        <w:pStyle w:val="Heading1"/>
      </w:pPr>
      <w:r>
        <w:t>References</w:t>
      </w:r>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648"/>
        <w:gridCol w:w="816"/>
      </w:tblGrid>
      <w:tr w:rsidR="006F0D3C" w:rsidRPr="00352F2F" w14:paraId="7544E185" w14:textId="77777777" w:rsidTr="00812483">
        <w:tc>
          <w:tcPr>
            <w:tcW w:w="531" w:type="dxa"/>
            <w:tcBorders>
              <w:bottom w:val="single" w:sz="6" w:space="0" w:color="000000"/>
              <w:right w:val="single" w:sz="6" w:space="0" w:color="000000"/>
            </w:tcBorders>
            <w:shd w:val="clear" w:color="auto" w:fill="auto"/>
          </w:tcPr>
          <w:p w14:paraId="6DF82098" w14:textId="77777777" w:rsidR="006F0D3C" w:rsidRPr="00352F2F" w:rsidRDefault="006F0D3C" w:rsidP="00812483">
            <w:pPr>
              <w:rPr>
                <w:i/>
                <w:iCs/>
                <w:sz w:val="16"/>
              </w:rPr>
            </w:pPr>
            <w:r w:rsidRPr="00352F2F">
              <w:rPr>
                <w:i/>
                <w:iCs/>
                <w:sz w:val="16"/>
              </w:rPr>
              <w:t>No.</w:t>
            </w:r>
          </w:p>
        </w:tc>
        <w:tc>
          <w:tcPr>
            <w:tcW w:w="1191" w:type="dxa"/>
            <w:tcBorders>
              <w:left w:val="single" w:sz="6" w:space="0" w:color="000000"/>
              <w:bottom w:val="single" w:sz="6" w:space="0" w:color="000000"/>
            </w:tcBorders>
            <w:shd w:val="clear" w:color="auto" w:fill="auto"/>
          </w:tcPr>
          <w:p w14:paraId="63075DAE" w14:textId="77777777" w:rsidR="006F0D3C" w:rsidRPr="00352F2F" w:rsidRDefault="006F0D3C" w:rsidP="00812483">
            <w:pPr>
              <w:rPr>
                <w:i/>
                <w:iCs/>
                <w:sz w:val="16"/>
              </w:rPr>
            </w:pPr>
            <w:proofErr w:type="spellStart"/>
            <w:r w:rsidRPr="00352F2F">
              <w:rPr>
                <w:i/>
                <w:iCs/>
                <w:sz w:val="16"/>
              </w:rPr>
              <w:t>Tdoc</w:t>
            </w:r>
            <w:proofErr w:type="spellEnd"/>
          </w:p>
        </w:tc>
        <w:tc>
          <w:tcPr>
            <w:tcW w:w="1056" w:type="dxa"/>
            <w:tcBorders>
              <w:bottom w:val="single" w:sz="6" w:space="0" w:color="000000"/>
            </w:tcBorders>
            <w:shd w:val="clear" w:color="auto" w:fill="auto"/>
          </w:tcPr>
          <w:p w14:paraId="2CA1BCCC" w14:textId="77777777" w:rsidR="006F0D3C" w:rsidRPr="00352F2F" w:rsidRDefault="006F0D3C" w:rsidP="00812483">
            <w:pPr>
              <w:rPr>
                <w:i/>
                <w:iCs/>
                <w:sz w:val="16"/>
              </w:rPr>
            </w:pPr>
            <w:r w:rsidRPr="00352F2F">
              <w:rPr>
                <w:i/>
                <w:iCs/>
                <w:sz w:val="16"/>
              </w:rPr>
              <w:t>Type</w:t>
            </w:r>
          </w:p>
        </w:tc>
        <w:tc>
          <w:tcPr>
            <w:tcW w:w="2226" w:type="dxa"/>
            <w:tcBorders>
              <w:bottom w:val="single" w:sz="6" w:space="0" w:color="000000"/>
            </w:tcBorders>
            <w:shd w:val="clear" w:color="auto" w:fill="auto"/>
          </w:tcPr>
          <w:p w14:paraId="53D496C1" w14:textId="77777777" w:rsidR="006F0D3C" w:rsidRPr="00352F2F" w:rsidRDefault="006F0D3C" w:rsidP="00812483">
            <w:pPr>
              <w:rPr>
                <w:i/>
                <w:iCs/>
                <w:sz w:val="16"/>
              </w:rPr>
            </w:pPr>
            <w:r w:rsidRPr="00352F2F">
              <w:rPr>
                <w:i/>
                <w:iCs/>
                <w:sz w:val="16"/>
              </w:rPr>
              <w:t>Source</w:t>
            </w:r>
          </w:p>
        </w:tc>
        <w:tc>
          <w:tcPr>
            <w:tcW w:w="3648" w:type="dxa"/>
            <w:tcBorders>
              <w:bottom w:val="single" w:sz="6" w:space="0" w:color="000000"/>
            </w:tcBorders>
            <w:shd w:val="clear" w:color="auto" w:fill="auto"/>
          </w:tcPr>
          <w:p w14:paraId="1DA8503E" w14:textId="77777777" w:rsidR="006F0D3C" w:rsidRPr="00352F2F" w:rsidRDefault="006F0D3C" w:rsidP="00812483">
            <w:pPr>
              <w:rPr>
                <w:i/>
                <w:iCs/>
                <w:sz w:val="16"/>
              </w:rPr>
            </w:pPr>
            <w:r w:rsidRPr="00352F2F">
              <w:rPr>
                <w:i/>
                <w:iCs/>
                <w:sz w:val="16"/>
              </w:rPr>
              <w:t>Title</w:t>
            </w:r>
          </w:p>
        </w:tc>
        <w:tc>
          <w:tcPr>
            <w:tcW w:w="816" w:type="dxa"/>
            <w:tcBorders>
              <w:bottom w:val="single" w:sz="6" w:space="0" w:color="000000"/>
            </w:tcBorders>
            <w:shd w:val="clear" w:color="auto" w:fill="auto"/>
          </w:tcPr>
          <w:p w14:paraId="5D1B241A" w14:textId="77777777" w:rsidR="006F0D3C" w:rsidRPr="00352F2F" w:rsidRDefault="006F0D3C" w:rsidP="00812483">
            <w:pPr>
              <w:rPr>
                <w:i/>
                <w:iCs/>
                <w:sz w:val="16"/>
              </w:rPr>
            </w:pPr>
            <w:r w:rsidRPr="00352F2F">
              <w:rPr>
                <w:i/>
                <w:iCs/>
                <w:sz w:val="16"/>
              </w:rPr>
              <w:t>Status</w:t>
            </w:r>
          </w:p>
        </w:tc>
      </w:tr>
      <w:tr w:rsidR="006F0D3C" w:rsidRPr="00352F2F" w14:paraId="478C3827" w14:textId="77777777" w:rsidTr="00812483">
        <w:tc>
          <w:tcPr>
            <w:tcW w:w="531" w:type="dxa"/>
            <w:tcBorders>
              <w:top w:val="single" w:sz="6" w:space="0" w:color="000000"/>
              <w:right w:val="single" w:sz="6" w:space="0" w:color="000000"/>
            </w:tcBorders>
            <w:shd w:val="clear" w:color="auto" w:fill="auto"/>
          </w:tcPr>
          <w:p w14:paraId="6E8C909E" w14:textId="77777777" w:rsidR="006F0D3C" w:rsidRPr="00352F2F" w:rsidRDefault="006F0D3C" w:rsidP="00812483">
            <w:pPr>
              <w:rPr>
                <w:sz w:val="16"/>
              </w:rPr>
            </w:pPr>
            <w:r w:rsidRPr="00352F2F">
              <w:rPr>
                <w:sz w:val="16"/>
              </w:rPr>
              <w:t>1</w:t>
            </w:r>
          </w:p>
        </w:tc>
        <w:tc>
          <w:tcPr>
            <w:tcW w:w="1191" w:type="dxa"/>
            <w:tcBorders>
              <w:top w:val="single" w:sz="6" w:space="0" w:color="000000"/>
              <w:left w:val="single" w:sz="6" w:space="0" w:color="000000"/>
            </w:tcBorders>
            <w:shd w:val="clear" w:color="auto" w:fill="auto"/>
          </w:tcPr>
          <w:p w14:paraId="2194ED6B" w14:textId="77777777" w:rsidR="006F0D3C" w:rsidRPr="00352F2F" w:rsidRDefault="006F0D3C" w:rsidP="00812483">
            <w:pPr>
              <w:rPr>
                <w:sz w:val="16"/>
              </w:rPr>
            </w:pPr>
            <w:r w:rsidRPr="00352F2F">
              <w:rPr>
                <w:sz w:val="16"/>
              </w:rPr>
              <w:t>R1-2001557</w:t>
            </w:r>
          </w:p>
        </w:tc>
        <w:tc>
          <w:tcPr>
            <w:tcW w:w="1056" w:type="dxa"/>
            <w:tcBorders>
              <w:top w:val="single" w:sz="6" w:space="0" w:color="000000"/>
            </w:tcBorders>
            <w:shd w:val="clear" w:color="auto" w:fill="auto"/>
          </w:tcPr>
          <w:p w14:paraId="6964EAA0" w14:textId="77777777" w:rsidR="006F0D3C" w:rsidRPr="00352F2F" w:rsidRDefault="006F0D3C" w:rsidP="00812483">
            <w:pPr>
              <w:rPr>
                <w:sz w:val="16"/>
              </w:rPr>
            </w:pPr>
            <w:r w:rsidRPr="00352F2F">
              <w:rPr>
                <w:sz w:val="16"/>
              </w:rPr>
              <w:t>discussion</w:t>
            </w:r>
          </w:p>
        </w:tc>
        <w:tc>
          <w:tcPr>
            <w:tcW w:w="2226" w:type="dxa"/>
            <w:tcBorders>
              <w:top w:val="single" w:sz="6" w:space="0" w:color="000000"/>
            </w:tcBorders>
            <w:shd w:val="clear" w:color="auto" w:fill="auto"/>
          </w:tcPr>
          <w:p w14:paraId="5F89E446" w14:textId="77777777" w:rsidR="006F0D3C" w:rsidRPr="00352F2F" w:rsidRDefault="006F0D3C" w:rsidP="00812483">
            <w:pPr>
              <w:rPr>
                <w:sz w:val="16"/>
              </w:rPr>
            </w:pPr>
            <w:r w:rsidRPr="00352F2F">
              <w:rPr>
                <w:sz w:val="16"/>
              </w:rPr>
              <w:t xml:space="preserve">Huawei, </w:t>
            </w:r>
            <w:proofErr w:type="spellStart"/>
            <w:r w:rsidRPr="00352F2F">
              <w:rPr>
                <w:sz w:val="16"/>
              </w:rPr>
              <w:t>HiSilicon</w:t>
            </w:r>
            <w:proofErr w:type="spellEnd"/>
          </w:p>
        </w:tc>
        <w:tc>
          <w:tcPr>
            <w:tcW w:w="3648" w:type="dxa"/>
            <w:tcBorders>
              <w:top w:val="single" w:sz="6" w:space="0" w:color="000000"/>
            </w:tcBorders>
            <w:shd w:val="clear" w:color="auto" w:fill="auto"/>
          </w:tcPr>
          <w:p w14:paraId="48073DB3" w14:textId="77777777" w:rsidR="006F0D3C" w:rsidRPr="00352F2F" w:rsidRDefault="006F0D3C" w:rsidP="00812483">
            <w:pPr>
              <w:rPr>
                <w:sz w:val="16"/>
              </w:rPr>
            </w:pPr>
            <w:r w:rsidRPr="00352F2F">
              <w:rPr>
                <w:sz w:val="16"/>
              </w:rPr>
              <w:t>Remaining details of NR Uu control for LTE sidelink</w:t>
            </w:r>
          </w:p>
        </w:tc>
        <w:tc>
          <w:tcPr>
            <w:tcW w:w="816" w:type="dxa"/>
            <w:tcBorders>
              <w:top w:val="single" w:sz="6" w:space="0" w:color="000000"/>
            </w:tcBorders>
            <w:shd w:val="clear" w:color="auto" w:fill="auto"/>
          </w:tcPr>
          <w:p w14:paraId="58D6E7EC" w14:textId="77777777" w:rsidR="006F0D3C" w:rsidRPr="00352F2F" w:rsidRDefault="006F0D3C" w:rsidP="00812483">
            <w:pPr>
              <w:rPr>
                <w:sz w:val="16"/>
              </w:rPr>
            </w:pPr>
            <w:r w:rsidRPr="00352F2F">
              <w:rPr>
                <w:sz w:val="16"/>
              </w:rPr>
              <w:t>present</w:t>
            </w:r>
          </w:p>
        </w:tc>
      </w:tr>
      <w:tr w:rsidR="006F0D3C" w:rsidRPr="00352F2F" w14:paraId="3D3CEA52" w14:textId="77777777" w:rsidTr="00812483">
        <w:tc>
          <w:tcPr>
            <w:tcW w:w="531" w:type="dxa"/>
            <w:tcBorders>
              <w:right w:val="single" w:sz="6" w:space="0" w:color="000000"/>
            </w:tcBorders>
            <w:shd w:val="clear" w:color="auto" w:fill="auto"/>
          </w:tcPr>
          <w:p w14:paraId="69530DD3" w14:textId="77777777" w:rsidR="006F0D3C" w:rsidRPr="00352F2F" w:rsidRDefault="006F0D3C" w:rsidP="00812483">
            <w:pPr>
              <w:rPr>
                <w:sz w:val="16"/>
              </w:rPr>
            </w:pPr>
            <w:r w:rsidRPr="00352F2F">
              <w:rPr>
                <w:sz w:val="16"/>
              </w:rPr>
              <w:t>2</w:t>
            </w:r>
          </w:p>
        </w:tc>
        <w:tc>
          <w:tcPr>
            <w:tcW w:w="1191" w:type="dxa"/>
            <w:tcBorders>
              <w:left w:val="single" w:sz="6" w:space="0" w:color="000000"/>
            </w:tcBorders>
            <w:shd w:val="clear" w:color="auto" w:fill="auto"/>
          </w:tcPr>
          <w:p w14:paraId="324659CE" w14:textId="77777777" w:rsidR="006F0D3C" w:rsidRPr="00352F2F" w:rsidRDefault="006F0D3C" w:rsidP="00812483">
            <w:pPr>
              <w:rPr>
                <w:sz w:val="16"/>
              </w:rPr>
            </w:pPr>
            <w:r w:rsidRPr="00352F2F">
              <w:rPr>
                <w:sz w:val="16"/>
              </w:rPr>
              <w:t>R1-2001667</w:t>
            </w:r>
          </w:p>
        </w:tc>
        <w:tc>
          <w:tcPr>
            <w:tcW w:w="1056" w:type="dxa"/>
            <w:shd w:val="clear" w:color="auto" w:fill="auto"/>
          </w:tcPr>
          <w:p w14:paraId="4FEFFADE" w14:textId="77777777" w:rsidR="006F0D3C" w:rsidRPr="00352F2F" w:rsidRDefault="006F0D3C" w:rsidP="00812483">
            <w:pPr>
              <w:rPr>
                <w:sz w:val="16"/>
              </w:rPr>
            </w:pPr>
            <w:r w:rsidRPr="00352F2F">
              <w:rPr>
                <w:sz w:val="16"/>
              </w:rPr>
              <w:t>discussion</w:t>
            </w:r>
          </w:p>
        </w:tc>
        <w:tc>
          <w:tcPr>
            <w:tcW w:w="2226" w:type="dxa"/>
            <w:shd w:val="clear" w:color="auto" w:fill="auto"/>
          </w:tcPr>
          <w:p w14:paraId="4477F7FB" w14:textId="77777777" w:rsidR="006F0D3C" w:rsidRPr="00352F2F" w:rsidRDefault="006F0D3C" w:rsidP="00812483">
            <w:pPr>
              <w:rPr>
                <w:sz w:val="16"/>
              </w:rPr>
            </w:pPr>
            <w:r w:rsidRPr="00352F2F">
              <w:rPr>
                <w:sz w:val="16"/>
              </w:rPr>
              <w:t>vivo</w:t>
            </w:r>
          </w:p>
        </w:tc>
        <w:tc>
          <w:tcPr>
            <w:tcW w:w="3648" w:type="dxa"/>
            <w:shd w:val="clear" w:color="auto" w:fill="auto"/>
          </w:tcPr>
          <w:p w14:paraId="49713026" w14:textId="77777777" w:rsidR="006F0D3C" w:rsidRPr="00352F2F" w:rsidRDefault="006F0D3C" w:rsidP="00812483">
            <w:pPr>
              <w:rPr>
                <w:sz w:val="16"/>
              </w:rPr>
            </w:pPr>
            <w:r w:rsidRPr="00352F2F">
              <w:rPr>
                <w:sz w:val="16"/>
              </w:rPr>
              <w:t>Remaining issues on support of NR Uu controlling LTE sidelink</w:t>
            </w:r>
          </w:p>
        </w:tc>
        <w:tc>
          <w:tcPr>
            <w:tcW w:w="816" w:type="dxa"/>
            <w:shd w:val="clear" w:color="auto" w:fill="auto"/>
          </w:tcPr>
          <w:p w14:paraId="16510516" w14:textId="77777777" w:rsidR="006F0D3C" w:rsidRPr="00352F2F" w:rsidRDefault="006F0D3C" w:rsidP="00812483">
            <w:pPr>
              <w:rPr>
                <w:sz w:val="16"/>
              </w:rPr>
            </w:pPr>
            <w:r w:rsidRPr="00352F2F">
              <w:rPr>
                <w:sz w:val="16"/>
              </w:rPr>
              <w:t>present</w:t>
            </w:r>
          </w:p>
        </w:tc>
      </w:tr>
      <w:tr w:rsidR="006F0D3C" w:rsidRPr="00352F2F" w14:paraId="406259DF" w14:textId="77777777" w:rsidTr="00812483">
        <w:tc>
          <w:tcPr>
            <w:tcW w:w="531" w:type="dxa"/>
            <w:tcBorders>
              <w:right w:val="single" w:sz="6" w:space="0" w:color="000000"/>
            </w:tcBorders>
            <w:shd w:val="clear" w:color="auto" w:fill="auto"/>
          </w:tcPr>
          <w:p w14:paraId="64F610A5" w14:textId="77777777" w:rsidR="006F0D3C" w:rsidRPr="00352F2F" w:rsidRDefault="006F0D3C" w:rsidP="00812483">
            <w:pPr>
              <w:rPr>
                <w:sz w:val="16"/>
              </w:rPr>
            </w:pPr>
            <w:r w:rsidRPr="00352F2F">
              <w:rPr>
                <w:sz w:val="16"/>
              </w:rPr>
              <w:t>3</w:t>
            </w:r>
          </w:p>
        </w:tc>
        <w:tc>
          <w:tcPr>
            <w:tcW w:w="1191" w:type="dxa"/>
            <w:tcBorders>
              <w:left w:val="single" w:sz="6" w:space="0" w:color="000000"/>
            </w:tcBorders>
            <w:shd w:val="clear" w:color="auto" w:fill="auto"/>
          </w:tcPr>
          <w:p w14:paraId="4EE9875F" w14:textId="77777777" w:rsidR="006F0D3C" w:rsidRPr="00352F2F" w:rsidRDefault="006F0D3C" w:rsidP="00812483">
            <w:pPr>
              <w:rPr>
                <w:sz w:val="16"/>
              </w:rPr>
            </w:pPr>
            <w:r w:rsidRPr="00352F2F">
              <w:rPr>
                <w:sz w:val="16"/>
              </w:rPr>
              <w:t>R1-2001810</w:t>
            </w:r>
          </w:p>
        </w:tc>
        <w:tc>
          <w:tcPr>
            <w:tcW w:w="1056" w:type="dxa"/>
            <w:shd w:val="clear" w:color="auto" w:fill="auto"/>
          </w:tcPr>
          <w:p w14:paraId="6FFB23E5" w14:textId="77777777" w:rsidR="006F0D3C" w:rsidRPr="00352F2F" w:rsidRDefault="006F0D3C" w:rsidP="00812483">
            <w:pPr>
              <w:rPr>
                <w:sz w:val="16"/>
              </w:rPr>
            </w:pPr>
            <w:r w:rsidRPr="00352F2F">
              <w:rPr>
                <w:sz w:val="16"/>
              </w:rPr>
              <w:t>discussion</w:t>
            </w:r>
          </w:p>
        </w:tc>
        <w:tc>
          <w:tcPr>
            <w:tcW w:w="2226" w:type="dxa"/>
            <w:shd w:val="clear" w:color="auto" w:fill="auto"/>
          </w:tcPr>
          <w:p w14:paraId="109D06F9" w14:textId="77777777" w:rsidR="006F0D3C" w:rsidRPr="00352F2F" w:rsidRDefault="006F0D3C" w:rsidP="00812483">
            <w:pPr>
              <w:rPr>
                <w:sz w:val="16"/>
              </w:rPr>
            </w:pPr>
            <w:r w:rsidRPr="00352F2F">
              <w:rPr>
                <w:sz w:val="16"/>
              </w:rPr>
              <w:t>Nokia, Nokia Shanghai Bell</w:t>
            </w:r>
          </w:p>
        </w:tc>
        <w:tc>
          <w:tcPr>
            <w:tcW w:w="3648" w:type="dxa"/>
            <w:shd w:val="clear" w:color="auto" w:fill="auto"/>
          </w:tcPr>
          <w:p w14:paraId="73213ED1" w14:textId="77777777" w:rsidR="006F0D3C" w:rsidRPr="00352F2F" w:rsidRDefault="006F0D3C" w:rsidP="00812483">
            <w:pPr>
              <w:rPr>
                <w:sz w:val="16"/>
              </w:rPr>
            </w:pPr>
            <w:r w:rsidRPr="00352F2F">
              <w:rPr>
                <w:sz w:val="16"/>
              </w:rPr>
              <w:t>Remaining details of Support of NR Uu controlling LTE sidelink</w:t>
            </w:r>
          </w:p>
        </w:tc>
        <w:tc>
          <w:tcPr>
            <w:tcW w:w="816" w:type="dxa"/>
            <w:shd w:val="clear" w:color="auto" w:fill="auto"/>
          </w:tcPr>
          <w:p w14:paraId="5D73D940" w14:textId="77777777" w:rsidR="006F0D3C" w:rsidRPr="00352F2F" w:rsidRDefault="006F0D3C" w:rsidP="00812483">
            <w:pPr>
              <w:rPr>
                <w:sz w:val="16"/>
              </w:rPr>
            </w:pPr>
            <w:r w:rsidRPr="00352F2F">
              <w:rPr>
                <w:sz w:val="16"/>
              </w:rPr>
              <w:t>present</w:t>
            </w:r>
          </w:p>
        </w:tc>
      </w:tr>
      <w:tr w:rsidR="006F0D3C" w:rsidRPr="00352F2F" w14:paraId="184B59FF" w14:textId="77777777" w:rsidTr="00812483">
        <w:tc>
          <w:tcPr>
            <w:tcW w:w="531" w:type="dxa"/>
            <w:tcBorders>
              <w:right w:val="single" w:sz="6" w:space="0" w:color="000000"/>
            </w:tcBorders>
            <w:shd w:val="clear" w:color="auto" w:fill="auto"/>
          </w:tcPr>
          <w:p w14:paraId="181E8FE3" w14:textId="77777777" w:rsidR="006F0D3C" w:rsidRPr="00352F2F" w:rsidRDefault="006F0D3C" w:rsidP="00812483">
            <w:pPr>
              <w:rPr>
                <w:sz w:val="16"/>
              </w:rPr>
            </w:pPr>
            <w:r w:rsidRPr="00352F2F">
              <w:rPr>
                <w:sz w:val="16"/>
              </w:rPr>
              <w:t>4</w:t>
            </w:r>
          </w:p>
        </w:tc>
        <w:tc>
          <w:tcPr>
            <w:tcW w:w="1191" w:type="dxa"/>
            <w:tcBorders>
              <w:left w:val="single" w:sz="6" w:space="0" w:color="000000"/>
            </w:tcBorders>
            <w:shd w:val="clear" w:color="auto" w:fill="auto"/>
          </w:tcPr>
          <w:p w14:paraId="6782C311" w14:textId="77777777" w:rsidR="006F0D3C" w:rsidRPr="00352F2F" w:rsidRDefault="006F0D3C" w:rsidP="00812483">
            <w:pPr>
              <w:rPr>
                <w:sz w:val="16"/>
              </w:rPr>
            </w:pPr>
            <w:r w:rsidRPr="00352F2F">
              <w:rPr>
                <w:sz w:val="16"/>
              </w:rPr>
              <w:t>R1-2001900</w:t>
            </w:r>
          </w:p>
        </w:tc>
        <w:tc>
          <w:tcPr>
            <w:tcW w:w="1056" w:type="dxa"/>
            <w:shd w:val="clear" w:color="auto" w:fill="auto"/>
          </w:tcPr>
          <w:p w14:paraId="1E824795" w14:textId="77777777" w:rsidR="006F0D3C" w:rsidRPr="00352F2F" w:rsidRDefault="006F0D3C" w:rsidP="00812483">
            <w:pPr>
              <w:rPr>
                <w:sz w:val="16"/>
              </w:rPr>
            </w:pPr>
            <w:r w:rsidRPr="00352F2F">
              <w:rPr>
                <w:sz w:val="16"/>
              </w:rPr>
              <w:t>discussion</w:t>
            </w:r>
          </w:p>
        </w:tc>
        <w:tc>
          <w:tcPr>
            <w:tcW w:w="2226" w:type="dxa"/>
            <w:shd w:val="clear" w:color="auto" w:fill="auto"/>
          </w:tcPr>
          <w:p w14:paraId="0700E1E5" w14:textId="77777777" w:rsidR="006F0D3C" w:rsidRPr="00352F2F" w:rsidRDefault="006F0D3C" w:rsidP="00812483">
            <w:pPr>
              <w:rPr>
                <w:sz w:val="16"/>
              </w:rPr>
            </w:pPr>
            <w:r w:rsidRPr="00352F2F">
              <w:rPr>
                <w:sz w:val="16"/>
              </w:rPr>
              <w:t xml:space="preserve">ZTE, </w:t>
            </w:r>
            <w:proofErr w:type="spellStart"/>
            <w:r w:rsidRPr="00352F2F">
              <w:rPr>
                <w:sz w:val="16"/>
              </w:rPr>
              <w:t>sanechips</w:t>
            </w:r>
            <w:proofErr w:type="spellEnd"/>
          </w:p>
        </w:tc>
        <w:tc>
          <w:tcPr>
            <w:tcW w:w="3648" w:type="dxa"/>
            <w:shd w:val="clear" w:color="auto" w:fill="auto"/>
          </w:tcPr>
          <w:p w14:paraId="47E6BB99" w14:textId="77777777" w:rsidR="006F0D3C" w:rsidRPr="00352F2F" w:rsidRDefault="006F0D3C" w:rsidP="00812483">
            <w:pPr>
              <w:rPr>
                <w:sz w:val="16"/>
              </w:rPr>
            </w:pPr>
            <w:r w:rsidRPr="00352F2F">
              <w:rPr>
                <w:sz w:val="16"/>
              </w:rPr>
              <w:t>Remaining issues on NR Uu control LTE sidelink</w:t>
            </w:r>
          </w:p>
        </w:tc>
        <w:tc>
          <w:tcPr>
            <w:tcW w:w="816" w:type="dxa"/>
            <w:shd w:val="clear" w:color="auto" w:fill="auto"/>
          </w:tcPr>
          <w:p w14:paraId="79B7B944" w14:textId="77777777" w:rsidR="006F0D3C" w:rsidRPr="00352F2F" w:rsidRDefault="006F0D3C" w:rsidP="00812483">
            <w:pPr>
              <w:rPr>
                <w:sz w:val="16"/>
              </w:rPr>
            </w:pPr>
            <w:r w:rsidRPr="00352F2F">
              <w:rPr>
                <w:sz w:val="16"/>
              </w:rPr>
              <w:t>present</w:t>
            </w:r>
          </w:p>
        </w:tc>
      </w:tr>
      <w:tr w:rsidR="006F0D3C" w:rsidRPr="00352F2F" w14:paraId="19D5BAD1" w14:textId="77777777" w:rsidTr="00812483">
        <w:tc>
          <w:tcPr>
            <w:tcW w:w="531" w:type="dxa"/>
            <w:tcBorders>
              <w:right w:val="single" w:sz="6" w:space="0" w:color="000000"/>
            </w:tcBorders>
            <w:shd w:val="clear" w:color="auto" w:fill="auto"/>
          </w:tcPr>
          <w:p w14:paraId="1DC83B85" w14:textId="77777777" w:rsidR="006F0D3C" w:rsidRPr="00352F2F" w:rsidRDefault="006F0D3C" w:rsidP="00812483">
            <w:pPr>
              <w:rPr>
                <w:sz w:val="16"/>
              </w:rPr>
            </w:pPr>
            <w:r w:rsidRPr="00352F2F">
              <w:rPr>
                <w:sz w:val="16"/>
              </w:rPr>
              <w:t>5</w:t>
            </w:r>
          </w:p>
        </w:tc>
        <w:tc>
          <w:tcPr>
            <w:tcW w:w="1191" w:type="dxa"/>
            <w:tcBorders>
              <w:left w:val="single" w:sz="6" w:space="0" w:color="000000"/>
            </w:tcBorders>
            <w:shd w:val="clear" w:color="auto" w:fill="auto"/>
          </w:tcPr>
          <w:p w14:paraId="25A0136B" w14:textId="77777777" w:rsidR="006F0D3C" w:rsidRPr="00352F2F" w:rsidRDefault="006F0D3C" w:rsidP="00812483">
            <w:pPr>
              <w:rPr>
                <w:sz w:val="16"/>
              </w:rPr>
            </w:pPr>
            <w:r w:rsidRPr="00352F2F">
              <w:rPr>
                <w:sz w:val="16"/>
              </w:rPr>
              <w:t>R1-2002240</w:t>
            </w:r>
          </w:p>
        </w:tc>
        <w:tc>
          <w:tcPr>
            <w:tcW w:w="1056" w:type="dxa"/>
            <w:shd w:val="clear" w:color="auto" w:fill="auto"/>
          </w:tcPr>
          <w:p w14:paraId="0915A8E5" w14:textId="77777777" w:rsidR="006F0D3C" w:rsidRPr="00352F2F" w:rsidRDefault="006F0D3C" w:rsidP="00812483">
            <w:pPr>
              <w:rPr>
                <w:sz w:val="16"/>
              </w:rPr>
            </w:pPr>
            <w:r w:rsidRPr="00352F2F">
              <w:rPr>
                <w:sz w:val="16"/>
              </w:rPr>
              <w:t>decision</w:t>
            </w:r>
          </w:p>
        </w:tc>
        <w:tc>
          <w:tcPr>
            <w:tcW w:w="2226" w:type="dxa"/>
            <w:shd w:val="clear" w:color="auto" w:fill="auto"/>
          </w:tcPr>
          <w:p w14:paraId="1EFD1570" w14:textId="77777777" w:rsidR="006F0D3C" w:rsidRPr="00352F2F" w:rsidRDefault="006F0D3C" w:rsidP="00812483">
            <w:pPr>
              <w:rPr>
                <w:sz w:val="16"/>
              </w:rPr>
            </w:pPr>
            <w:r w:rsidRPr="00352F2F">
              <w:rPr>
                <w:sz w:val="16"/>
              </w:rPr>
              <w:t>Ericsson</w:t>
            </w:r>
          </w:p>
        </w:tc>
        <w:tc>
          <w:tcPr>
            <w:tcW w:w="3648" w:type="dxa"/>
            <w:shd w:val="clear" w:color="auto" w:fill="auto"/>
          </w:tcPr>
          <w:p w14:paraId="6E2C1EA9" w14:textId="77777777" w:rsidR="006F0D3C" w:rsidRPr="00352F2F" w:rsidRDefault="006F0D3C" w:rsidP="00812483">
            <w:pPr>
              <w:rPr>
                <w:sz w:val="16"/>
              </w:rPr>
            </w:pPr>
            <w:r w:rsidRPr="00352F2F">
              <w:rPr>
                <w:sz w:val="16"/>
              </w:rPr>
              <w:t>NR UU controlling LTE sidelink transmissions</w:t>
            </w:r>
          </w:p>
        </w:tc>
        <w:tc>
          <w:tcPr>
            <w:tcW w:w="816" w:type="dxa"/>
            <w:shd w:val="clear" w:color="auto" w:fill="auto"/>
          </w:tcPr>
          <w:p w14:paraId="2DA12358" w14:textId="77777777" w:rsidR="006F0D3C" w:rsidRPr="00352F2F" w:rsidRDefault="006F0D3C" w:rsidP="00812483">
            <w:pPr>
              <w:rPr>
                <w:sz w:val="16"/>
              </w:rPr>
            </w:pPr>
            <w:r w:rsidRPr="00352F2F">
              <w:rPr>
                <w:sz w:val="16"/>
              </w:rPr>
              <w:t>present</w:t>
            </w:r>
          </w:p>
        </w:tc>
      </w:tr>
      <w:tr w:rsidR="006F0D3C" w:rsidRPr="00352F2F" w14:paraId="76D93F6D" w14:textId="77777777" w:rsidTr="00812483">
        <w:tc>
          <w:tcPr>
            <w:tcW w:w="531" w:type="dxa"/>
            <w:tcBorders>
              <w:right w:val="single" w:sz="6" w:space="0" w:color="000000"/>
            </w:tcBorders>
            <w:shd w:val="clear" w:color="auto" w:fill="auto"/>
          </w:tcPr>
          <w:p w14:paraId="376CA138" w14:textId="77777777" w:rsidR="006F0D3C" w:rsidRPr="00352F2F" w:rsidRDefault="006F0D3C" w:rsidP="00812483">
            <w:pPr>
              <w:rPr>
                <w:sz w:val="16"/>
              </w:rPr>
            </w:pPr>
            <w:r w:rsidRPr="00352F2F">
              <w:rPr>
                <w:sz w:val="16"/>
              </w:rPr>
              <w:t>6</w:t>
            </w:r>
          </w:p>
        </w:tc>
        <w:tc>
          <w:tcPr>
            <w:tcW w:w="1191" w:type="dxa"/>
            <w:tcBorders>
              <w:left w:val="single" w:sz="6" w:space="0" w:color="000000"/>
            </w:tcBorders>
            <w:shd w:val="clear" w:color="auto" w:fill="auto"/>
          </w:tcPr>
          <w:p w14:paraId="5D71AB26" w14:textId="77777777" w:rsidR="006F0D3C" w:rsidRPr="00352F2F" w:rsidRDefault="006F0D3C" w:rsidP="00812483">
            <w:pPr>
              <w:rPr>
                <w:sz w:val="16"/>
              </w:rPr>
            </w:pPr>
            <w:r w:rsidRPr="00352F2F">
              <w:rPr>
                <w:sz w:val="16"/>
              </w:rPr>
              <w:t>R1-2002543</w:t>
            </w:r>
          </w:p>
        </w:tc>
        <w:tc>
          <w:tcPr>
            <w:tcW w:w="1056" w:type="dxa"/>
            <w:shd w:val="clear" w:color="auto" w:fill="auto"/>
          </w:tcPr>
          <w:p w14:paraId="6CBFA76B" w14:textId="77777777" w:rsidR="006F0D3C" w:rsidRPr="00352F2F" w:rsidRDefault="006F0D3C" w:rsidP="00812483">
            <w:pPr>
              <w:rPr>
                <w:sz w:val="16"/>
              </w:rPr>
            </w:pPr>
            <w:r w:rsidRPr="00352F2F">
              <w:rPr>
                <w:sz w:val="16"/>
              </w:rPr>
              <w:t>discussion</w:t>
            </w:r>
          </w:p>
        </w:tc>
        <w:tc>
          <w:tcPr>
            <w:tcW w:w="2226" w:type="dxa"/>
            <w:shd w:val="clear" w:color="auto" w:fill="auto"/>
          </w:tcPr>
          <w:p w14:paraId="0F86B32D" w14:textId="77777777" w:rsidR="006F0D3C" w:rsidRPr="00352F2F" w:rsidRDefault="006F0D3C" w:rsidP="00812483">
            <w:pPr>
              <w:rPr>
                <w:sz w:val="16"/>
              </w:rPr>
            </w:pPr>
            <w:r w:rsidRPr="00352F2F">
              <w:rPr>
                <w:sz w:val="16"/>
              </w:rPr>
              <w:t>Qualcomm</w:t>
            </w:r>
          </w:p>
        </w:tc>
        <w:tc>
          <w:tcPr>
            <w:tcW w:w="3648" w:type="dxa"/>
            <w:shd w:val="clear" w:color="auto" w:fill="auto"/>
          </w:tcPr>
          <w:p w14:paraId="3D949034" w14:textId="77777777" w:rsidR="006F0D3C" w:rsidRPr="00352F2F" w:rsidRDefault="006F0D3C" w:rsidP="00812483">
            <w:pPr>
              <w:rPr>
                <w:sz w:val="16"/>
              </w:rPr>
            </w:pPr>
            <w:proofErr w:type="spellStart"/>
            <w:r w:rsidRPr="00352F2F">
              <w:rPr>
                <w:sz w:val="16"/>
              </w:rPr>
              <w:t>Syncronisation</w:t>
            </w:r>
            <w:proofErr w:type="spellEnd"/>
            <w:r w:rsidRPr="00352F2F">
              <w:rPr>
                <w:sz w:val="16"/>
              </w:rPr>
              <w:t xml:space="preserve"> details for NR-V2X</w:t>
            </w:r>
          </w:p>
        </w:tc>
        <w:tc>
          <w:tcPr>
            <w:tcW w:w="816" w:type="dxa"/>
            <w:shd w:val="clear" w:color="auto" w:fill="auto"/>
          </w:tcPr>
          <w:p w14:paraId="076CDFFA" w14:textId="77777777" w:rsidR="006F0D3C" w:rsidRPr="00352F2F" w:rsidRDefault="006F0D3C" w:rsidP="00812483">
            <w:pPr>
              <w:rPr>
                <w:sz w:val="16"/>
              </w:rPr>
            </w:pPr>
            <w:r w:rsidRPr="00352F2F">
              <w:rPr>
                <w:sz w:val="16"/>
              </w:rPr>
              <w:t>present</w:t>
            </w:r>
          </w:p>
        </w:tc>
      </w:tr>
    </w:tbl>
    <w:p w14:paraId="59282A4B" w14:textId="77777777" w:rsidR="00400AE4" w:rsidRPr="00400AE4" w:rsidRDefault="00400AE4" w:rsidP="00400AE4"/>
    <w:sectPr w:rsidR="00400AE4" w:rsidRPr="00400AE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E648C" w14:textId="77777777" w:rsidR="00A363F3" w:rsidRDefault="00A363F3">
      <w:r>
        <w:separator/>
      </w:r>
    </w:p>
  </w:endnote>
  <w:endnote w:type="continuationSeparator" w:id="0">
    <w:p w14:paraId="57CF551B" w14:textId="77777777" w:rsidR="00A363F3" w:rsidRDefault="00A3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17DAE" w14:textId="77777777" w:rsidR="00A363F3" w:rsidRDefault="00A363F3">
      <w:r>
        <w:separator/>
      </w:r>
    </w:p>
  </w:footnote>
  <w:footnote w:type="continuationSeparator" w:id="0">
    <w:p w14:paraId="70F74AED" w14:textId="77777777" w:rsidR="00A363F3" w:rsidRDefault="00A363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573A4"/>
    <w:multiLevelType w:val="multilevel"/>
    <w:tmpl w:val="4A040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5B638C"/>
    <w:multiLevelType w:val="multilevel"/>
    <w:tmpl w:val="8F52B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hybridMultilevel"/>
    <w:tmpl w:val="84D2F0DA"/>
    <w:lvl w:ilvl="0" w:tplc="901E4CC4">
      <w:start w:val="1"/>
      <w:numFmt w:val="decimal"/>
      <w:pStyle w:val="Observation"/>
      <w:lvlText w:val="Observation %1"/>
      <w:lvlJc w:val="left"/>
      <w:pPr>
        <w:ind w:left="360" w:hanging="360"/>
      </w:pPr>
    </w:lvl>
    <w:lvl w:ilvl="1" w:tplc="04090019">
      <w:start w:val="1"/>
      <w:numFmt w:val="lowerLetter"/>
      <w:lvlText w:val="%2."/>
      <w:lvlJc w:val="left"/>
      <w:pPr>
        <w:ind w:left="-1821" w:hanging="360"/>
      </w:pPr>
    </w:lvl>
    <w:lvl w:ilvl="2" w:tplc="0409001B">
      <w:start w:val="1"/>
      <w:numFmt w:val="lowerRoman"/>
      <w:lvlText w:val="%3."/>
      <w:lvlJc w:val="right"/>
      <w:pPr>
        <w:ind w:left="-1101" w:hanging="180"/>
      </w:pPr>
    </w:lvl>
    <w:lvl w:ilvl="3" w:tplc="0409000F">
      <w:start w:val="1"/>
      <w:numFmt w:val="decimal"/>
      <w:lvlText w:val="%4."/>
      <w:lvlJc w:val="left"/>
      <w:pPr>
        <w:ind w:left="-381" w:hanging="360"/>
      </w:pPr>
    </w:lvl>
    <w:lvl w:ilvl="4" w:tplc="04090019">
      <w:start w:val="1"/>
      <w:numFmt w:val="lowerLetter"/>
      <w:lvlText w:val="%5."/>
      <w:lvlJc w:val="left"/>
      <w:pPr>
        <w:ind w:left="339" w:hanging="360"/>
      </w:pPr>
    </w:lvl>
    <w:lvl w:ilvl="5" w:tplc="0409001B">
      <w:start w:val="1"/>
      <w:numFmt w:val="lowerRoman"/>
      <w:lvlText w:val="%6."/>
      <w:lvlJc w:val="right"/>
      <w:pPr>
        <w:ind w:left="1059" w:hanging="180"/>
      </w:pPr>
    </w:lvl>
    <w:lvl w:ilvl="6" w:tplc="0409000F">
      <w:start w:val="1"/>
      <w:numFmt w:val="decimal"/>
      <w:lvlText w:val="%7."/>
      <w:lvlJc w:val="left"/>
      <w:pPr>
        <w:ind w:left="1779" w:hanging="360"/>
      </w:pPr>
    </w:lvl>
    <w:lvl w:ilvl="7" w:tplc="04090019">
      <w:start w:val="1"/>
      <w:numFmt w:val="lowerLetter"/>
      <w:lvlText w:val="%8."/>
      <w:lvlJc w:val="left"/>
      <w:pPr>
        <w:ind w:left="2499" w:hanging="360"/>
      </w:pPr>
    </w:lvl>
    <w:lvl w:ilvl="8" w:tplc="0409001B">
      <w:start w:val="1"/>
      <w:numFmt w:val="lowerRoman"/>
      <w:lvlText w:val="%9."/>
      <w:lvlJc w:val="right"/>
      <w:pPr>
        <w:ind w:left="3219" w:hanging="180"/>
      </w:pPr>
    </w:lvl>
  </w:abstractNum>
  <w:abstractNum w:abstractNumId="14"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740AFD"/>
    <w:multiLevelType w:val="hybridMultilevel"/>
    <w:tmpl w:val="9AEA9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C5C669B"/>
    <w:multiLevelType w:val="hybridMultilevel"/>
    <w:tmpl w:val="932C8A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192D"/>
    <w:multiLevelType w:val="hybridMultilevel"/>
    <w:tmpl w:val="CEF2CB64"/>
    <w:lvl w:ilvl="0" w:tplc="040B0001">
      <w:start w:val="1"/>
      <w:numFmt w:val="bullet"/>
      <w:lvlText w:val=""/>
      <w:lvlJc w:val="left"/>
      <w:pPr>
        <w:ind w:left="720" w:hanging="360"/>
      </w:pPr>
      <w:rPr>
        <w:rFonts w:ascii="Symbol" w:hAnsi="Symbol" w:hint="default"/>
      </w:rPr>
    </w:lvl>
    <w:lvl w:ilvl="1" w:tplc="6724567C">
      <w:start w:val="1"/>
      <w:numFmt w:val="bullet"/>
      <w:lvlText w:val="o"/>
      <w:lvlJc w:val="left"/>
      <w:pPr>
        <w:ind w:left="1440" w:hanging="360"/>
      </w:pPr>
      <w:rPr>
        <w:rFonts w:ascii="Courier New" w:hAnsi="Courier New" w:cs="Courier New" w:hint="default"/>
        <w:sz w:val="22"/>
        <w:szCs w:val="22"/>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A74DDC"/>
    <w:multiLevelType w:val="hybridMultilevel"/>
    <w:tmpl w:val="AA68F08E"/>
    <w:lvl w:ilvl="0" w:tplc="79924AB0">
      <w:start w:val="4"/>
      <w:numFmt w:val="bullet"/>
      <w:lvlText w:val=""/>
      <w:lvlJc w:val="left"/>
      <w:pPr>
        <w:ind w:left="785" w:hanging="360"/>
      </w:pPr>
      <w:rPr>
        <w:rFonts w:ascii="Symbol" w:eastAsia="SimSun" w:hAnsi="Symbol" w:cs="Times New Roman" w:hint="default"/>
      </w:rPr>
    </w:lvl>
    <w:lvl w:ilvl="1" w:tplc="08090003">
      <w:start w:val="1"/>
      <w:numFmt w:val="bullet"/>
      <w:lvlText w:val="o"/>
      <w:lvlJc w:val="left"/>
      <w:pPr>
        <w:ind w:left="1505" w:hanging="360"/>
      </w:pPr>
      <w:rPr>
        <w:rFonts w:ascii="Courier New" w:hAnsi="Courier New" w:cs="Courier New" w:hint="default"/>
      </w:rPr>
    </w:lvl>
    <w:lvl w:ilvl="2" w:tplc="08090005">
      <w:start w:val="1"/>
      <w:numFmt w:val="bullet"/>
      <w:lvlText w:val=""/>
      <w:lvlJc w:val="left"/>
      <w:pPr>
        <w:ind w:left="2225" w:hanging="360"/>
      </w:pPr>
      <w:rPr>
        <w:rFonts w:ascii="Wingdings" w:hAnsi="Wingdings" w:hint="default"/>
      </w:rPr>
    </w:lvl>
    <w:lvl w:ilvl="3" w:tplc="08090001">
      <w:start w:val="1"/>
      <w:numFmt w:val="bullet"/>
      <w:lvlText w:val=""/>
      <w:lvlJc w:val="left"/>
      <w:pPr>
        <w:ind w:left="2945" w:hanging="360"/>
      </w:pPr>
      <w:rPr>
        <w:rFonts w:ascii="Symbol" w:hAnsi="Symbol" w:hint="default"/>
      </w:rPr>
    </w:lvl>
    <w:lvl w:ilvl="4" w:tplc="08090003">
      <w:start w:val="1"/>
      <w:numFmt w:val="bullet"/>
      <w:lvlText w:val="o"/>
      <w:lvlJc w:val="left"/>
      <w:pPr>
        <w:ind w:left="3665" w:hanging="360"/>
      </w:pPr>
      <w:rPr>
        <w:rFonts w:ascii="Courier New" w:hAnsi="Courier New" w:cs="Courier New" w:hint="default"/>
      </w:rPr>
    </w:lvl>
    <w:lvl w:ilvl="5" w:tplc="08090005">
      <w:start w:val="1"/>
      <w:numFmt w:val="bullet"/>
      <w:lvlText w:val=""/>
      <w:lvlJc w:val="left"/>
      <w:pPr>
        <w:ind w:left="4385" w:hanging="360"/>
      </w:pPr>
      <w:rPr>
        <w:rFonts w:ascii="Wingdings" w:hAnsi="Wingdings" w:hint="default"/>
      </w:rPr>
    </w:lvl>
    <w:lvl w:ilvl="6" w:tplc="08090001">
      <w:start w:val="1"/>
      <w:numFmt w:val="bullet"/>
      <w:lvlText w:val=""/>
      <w:lvlJc w:val="left"/>
      <w:pPr>
        <w:ind w:left="5105" w:hanging="360"/>
      </w:pPr>
      <w:rPr>
        <w:rFonts w:ascii="Symbol" w:hAnsi="Symbol" w:hint="default"/>
      </w:rPr>
    </w:lvl>
    <w:lvl w:ilvl="7" w:tplc="08090003">
      <w:start w:val="1"/>
      <w:numFmt w:val="bullet"/>
      <w:lvlText w:val="o"/>
      <w:lvlJc w:val="left"/>
      <w:pPr>
        <w:ind w:left="5825" w:hanging="360"/>
      </w:pPr>
      <w:rPr>
        <w:rFonts w:ascii="Courier New" w:hAnsi="Courier New" w:cs="Courier New" w:hint="default"/>
      </w:rPr>
    </w:lvl>
    <w:lvl w:ilvl="8" w:tplc="08090005">
      <w:start w:val="1"/>
      <w:numFmt w:val="bullet"/>
      <w:lvlText w:val=""/>
      <w:lvlJc w:val="left"/>
      <w:pPr>
        <w:ind w:left="6545" w:hanging="360"/>
      </w:pPr>
      <w:rPr>
        <w:rFonts w:ascii="Wingdings" w:hAnsi="Wingdings" w:hint="default"/>
      </w:rPr>
    </w:lvl>
  </w:abstractNum>
  <w:abstractNum w:abstractNumId="21" w15:restartNumberingAfterBreak="0">
    <w:nsid w:val="76032A93"/>
    <w:multiLevelType w:val="hybridMultilevel"/>
    <w:tmpl w:val="B7301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8"/>
  </w:num>
  <w:num w:numId="3">
    <w:abstractNumId w:val="16"/>
  </w:num>
  <w:num w:numId="4">
    <w:abstractNumId w:val="22"/>
  </w:num>
  <w:num w:numId="5">
    <w:abstractNumId w:val="10"/>
  </w:num>
  <w:num w:numId="6">
    <w:abstractNumId w:val="12"/>
  </w:num>
  <w:num w:numId="7">
    <w:abstractNumId w:val="1"/>
  </w:num>
  <w:num w:numId="8">
    <w:abstractNumId w:val="21"/>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5"/>
  </w:num>
  <w:num w:numId="14">
    <w:abstractNumId w:val="14"/>
  </w:num>
  <w:num w:numId="15">
    <w:abstractNumId w:val="18"/>
  </w:num>
  <w:num w:numId="16">
    <w:abstractNumId w:val="19"/>
  </w:num>
  <w:num w:numId="17">
    <w:abstractNumId w:val="3"/>
  </w:num>
  <w:num w:numId="18">
    <w:abstractNumId w:val="4"/>
  </w:num>
  <w:num w:numId="19">
    <w:abstractNumId w:val="9"/>
  </w:num>
  <w:num w:numId="20">
    <w:abstractNumId w:val="20"/>
  </w:num>
  <w:num w:numId="21">
    <w:abstractNumId w:val="18"/>
  </w:num>
  <w:num w:numId="22">
    <w:abstractNumId w:val="6"/>
  </w:num>
  <w:num w:numId="23">
    <w:abstractNumId w:val="2"/>
  </w:num>
  <w:num w:numId="24">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169"/>
    <w:rsid w:val="00012862"/>
    <w:rsid w:val="000128E6"/>
    <w:rsid w:val="00012F77"/>
    <w:rsid w:val="00013371"/>
    <w:rsid w:val="00015A05"/>
    <w:rsid w:val="00015EFB"/>
    <w:rsid w:val="000165E2"/>
    <w:rsid w:val="00016B0E"/>
    <w:rsid w:val="00016EF9"/>
    <w:rsid w:val="000172BE"/>
    <w:rsid w:val="00017D8A"/>
    <w:rsid w:val="000227D0"/>
    <w:rsid w:val="00022DF6"/>
    <w:rsid w:val="00023388"/>
    <w:rsid w:val="00023425"/>
    <w:rsid w:val="00023685"/>
    <w:rsid w:val="00023EF0"/>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9C1"/>
    <w:rsid w:val="00036A84"/>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CED"/>
    <w:rsid w:val="00052FEE"/>
    <w:rsid w:val="000530DF"/>
    <w:rsid w:val="00053C16"/>
    <w:rsid w:val="000543DD"/>
    <w:rsid w:val="00054BBB"/>
    <w:rsid w:val="00054E0C"/>
    <w:rsid w:val="0005541D"/>
    <w:rsid w:val="00055B33"/>
    <w:rsid w:val="000565C8"/>
    <w:rsid w:val="000567AD"/>
    <w:rsid w:val="00057DC8"/>
    <w:rsid w:val="00060AB2"/>
    <w:rsid w:val="000612E1"/>
    <w:rsid w:val="000614FE"/>
    <w:rsid w:val="0006295E"/>
    <w:rsid w:val="000632A2"/>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4AFF"/>
    <w:rsid w:val="00085E04"/>
    <w:rsid w:val="00086800"/>
    <w:rsid w:val="00086AA0"/>
    <w:rsid w:val="00087913"/>
    <w:rsid w:val="000902DC"/>
    <w:rsid w:val="00090946"/>
    <w:rsid w:val="000911AE"/>
    <w:rsid w:val="00092DF7"/>
    <w:rsid w:val="00093697"/>
    <w:rsid w:val="00093D42"/>
    <w:rsid w:val="00093DD0"/>
    <w:rsid w:val="00094A16"/>
    <w:rsid w:val="00094DE6"/>
    <w:rsid w:val="00094F11"/>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3B6"/>
    <w:rsid w:val="000C690A"/>
    <w:rsid w:val="000C6EFA"/>
    <w:rsid w:val="000C7345"/>
    <w:rsid w:val="000D0565"/>
    <w:rsid w:val="000D0811"/>
    <w:rsid w:val="000D0E4E"/>
    <w:rsid w:val="000D113C"/>
    <w:rsid w:val="000D12D1"/>
    <w:rsid w:val="000D159A"/>
    <w:rsid w:val="000D16FF"/>
    <w:rsid w:val="000D1796"/>
    <w:rsid w:val="000D22CC"/>
    <w:rsid w:val="000D2AB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697"/>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30DD"/>
    <w:rsid w:val="00113AD2"/>
    <w:rsid w:val="001141E3"/>
    <w:rsid w:val="001144DF"/>
    <w:rsid w:val="00114BF1"/>
    <w:rsid w:val="001152B9"/>
    <w:rsid w:val="0011557B"/>
    <w:rsid w:val="00115B5D"/>
    <w:rsid w:val="001161A4"/>
    <w:rsid w:val="00116311"/>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29E"/>
    <w:rsid w:val="00132FAA"/>
    <w:rsid w:val="00133599"/>
    <w:rsid w:val="00133BF7"/>
    <w:rsid w:val="00134B88"/>
    <w:rsid w:val="00135A01"/>
    <w:rsid w:val="00136A23"/>
    <w:rsid w:val="00136B99"/>
    <w:rsid w:val="0013737A"/>
    <w:rsid w:val="0014063E"/>
    <w:rsid w:val="0014087D"/>
    <w:rsid w:val="00140F74"/>
    <w:rsid w:val="00141191"/>
    <w:rsid w:val="0014159C"/>
    <w:rsid w:val="00142665"/>
    <w:rsid w:val="0014384A"/>
    <w:rsid w:val="0014450F"/>
    <w:rsid w:val="00144D8F"/>
    <w:rsid w:val="00144DCF"/>
    <w:rsid w:val="00145802"/>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8D6"/>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74B"/>
    <w:rsid w:val="00191C91"/>
    <w:rsid w:val="00192DD9"/>
    <w:rsid w:val="001931F7"/>
    <w:rsid w:val="00193878"/>
    <w:rsid w:val="00194339"/>
    <w:rsid w:val="00194848"/>
    <w:rsid w:val="00194BA9"/>
    <w:rsid w:val="00194F68"/>
    <w:rsid w:val="001958EA"/>
    <w:rsid w:val="00195E0E"/>
    <w:rsid w:val="00197284"/>
    <w:rsid w:val="001976CB"/>
    <w:rsid w:val="001A01A5"/>
    <w:rsid w:val="001A0E0D"/>
    <w:rsid w:val="001A180D"/>
    <w:rsid w:val="001A1BAC"/>
    <w:rsid w:val="001A23CE"/>
    <w:rsid w:val="001A2C89"/>
    <w:rsid w:val="001A4965"/>
    <w:rsid w:val="001A57EE"/>
    <w:rsid w:val="001A5C71"/>
    <w:rsid w:val="001A673E"/>
    <w:rsid w:val="001A7763"/>
    <w:rsid w:val="001B0525"/>
    <w:rsid w:val="001B1EB4"/>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27F"/>
    <w:rsid w:val="001C5D4F"/>
    <w:rsid w:val="001C64C0"/>
    <w:rsid w:val="001C69DA"/>
    <w:rsid w:val="001C6F06"/>
    <w:rsid w:val="001C75AF"/>
    <w:rsid w:val="001C7611"/>
    <w:rsid w:val="001D04E6"/>
    <w:rsid w:val="001D2360"/>
    <w:rsid w:val="001D2372"/>
    <w:rsid w:val="001D2CE6"/>
    <w:rsid w:val="001D3109"/>
    <w:rsid w:val="001D332E"/>
    <w:rsid w:val="001D5033"/>
    <w:rsid w:val="001D5C88"/>
    <w:rsid w:val="001D6567"/>
    <w:rsid w:val="001D695C"/>
    <w:rsid w:val="001D6FD9"/>
    <w:rsid w:val="001D780E"/>
    <w:rsid w:val="001D7A29"/>
    <w:rsid w:val="001D7FF7"/>
    <w:rsid w:val="001E05C3"/>
    <w:rsid w:val="001E0AB0"/>
    <w:rsid w:val="001E0AD3"/>
    <w:rsid w:val="001E36E4"/>
    <w:rsid w:val="001E379D"/>
    <w:rsid w:val="001E3A3C"/>
    <w:rsid w:val="001E3A65"/>
    <w:rsid w:val="001E462D"/>
    <w:rsid w:val="001E5518"/>
    <w:rsid w:val="001E5C23"/>
    <w:rsid w:val="001E6354"/>
    <w:rsid w:val="001E7504"/>
    <w:rsid w:val="001E76DF"/>
    <w:rsid w:val="001E7E4C"/>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106"/>
    <w:rsid w:val="00210860"/>
    <w:rsid w:val="00210B6A"/>
    <w:rsid w:val="0021120F"/>
    <w:rsid w:val="00211C40"/>
    <w:rsid w:val="00211DAC"/>
    <w:rsid w:val="00212CB6"/>
    <w:rsid w:val="00212E37"/>
    <w:rsid w:val="00213B5D"/>
    <w:rsid w:val="002140FF"/>
    <w:rsid w:val="00214C03"/>
    <w:rsid w:val="002164D8"/>
    <w:rsid w:val="00220894"/>
    <w:rsid w:val="0022095C"/>
    <w:rsid w:val="00221772"/>
    <w:rsid w:val="002232BA"/>
    <w:rsid w:val="00224952"/>
    <w:rsid w:val="00224DD2"/>
    <w:rsid w:val="00225905"/>
    <w:rsid w:val="00225A6A"/>
    <w:rsid w:val="00225AC7"/>
    <w:rsid w:val="00225ACC"/>
    <w:rsid w:val="00225C4C"/>
    <w:rsid w:val="00227DBD"/>
    <w:rsid w:val="00230C6F"/>
    <w:rsid w:val="00231C25"/>
    <w:rsid w:val="00231C6F"/>
    <w:rsid w:val="0023244C"/>
    <w:rsid w:val="002329C4"/>
    <w:rsid w:val="00232A90"/>
    <w:rsid w:val="00232B3B"/>
    <w:rsid w:val="00234151"/>
    <w:rsid w:val="002344FB"/>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8DA"/>
    <w:rsid w:val="00253C1D"/>
    <w:rsid w:val="002546F4"/>
    <w:rsid w:val="002551D0"/>
    <w:rsid w:val="00255374"/>
    <w:rsid w:val="00255780"/>
    <w:rsid w:val="002559BE"/>
    <w:rsid w:val="00255BA9"/>
    <w:rsid w:val="00255FEB"/>
    <w:rsid w:val="00257BF4"/>
    <w:rsid w:val="00260003"/>
    <w:rsid w:val="0026035D"/>
    <w:rsid w:val="002606D6"/>
    <w:rsid w:val="00261C98"/>
    <w:rsid w:val="0026248E"/>
    <w:rsid w:val="00262914"/>
    <w:rsid w:val="00263F38"/>
    <w:rsid w:val="002647BF"/>
    <w:rsid w:val="002647D5"/>
    <w:rsid w:val="00265032"/>
    <w:rsid w:val="002651FB"/>
    <w:rsid w:val="0026538C"/>
    <w:rsid w:val="002655F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0B85"/>
    <w:rsid w:val="00291385"/>
    <w:rsid w:val="00291422"/>
    <w:rsid w:val="002920B3"/>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3ED"/>
    <w:rsid w:val="002B0A7D"/>
    <w:rsid w:val="002B0BC8"/>
    <w:rsid w:val="002B1A69"/>
    <w:rsid w:val="002B1BD3"/>
    <w:rsid w:val="002B1F96"/>
    <w:rsid w:val="002B20D7"/>
    <w:rsid w:val="002B2723"/>
    <w:rsid w:val="002B2DBC"/>
    <w:rsid w:val="002B2E4A"/>
    <w:rsid w:val="002B303A"/>
    <w:rsid w:val="002B538E"/>
    <w:rsid w:val="002B5DCA"/>
    <w:rsid w:val="002B64EC"/>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C0"/>
    <w:rsid w:val="002E0319"/>
    <w:rsid w:val="002E0E23"/>
    <w:rsid w:val="002E1093"/>
    <w:rsid w:val="002E179B"/>
    <w:rsid w:val="002E1C9E"/>
    <w:rsid w:val="002E215A"/>
    <w:rsid w:val="002E257B"/>
    <w:rsid w:val="002E3C65"/>
    <w:rsid w:val="002E3F40"/>
    <w:rsid w:val="002E3F5B"/>
    <w:rsid w:val="002E4362"/>
    <w:rsid w:val="002E53B9"/>
    <w:rsid w:val="002E5B07"/>
    <w:rsid w:val="002E63D9"/>
    <w:rsid w:val="002E640E"/>
    <w:rsid w:val="002E739D"/>
    <w:rsid w:val="002F052E"/>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51C"/>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3A6"/>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DB8"/>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233"/>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D2E"/>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991"/>
    <w:rsid w:val="003770BB"/>
    <w:rsid w:val="00377186"/>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B55"/>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B48"/>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6B0A"/>
    <w:rsid w:val="003D729E"/>
    <w:rsid w:val="003E0282"/>
    <w:rsid w:val="003E0473"/>
    <w:rsid w:val="003E07AE"/>
    <w:rsid w:val="003E14FC"/>
    <w:rsid w:val="003E2976"/>
    <w:rsid w:val="003E30DB"/>
    <w:rsid w:val="003E33B8"/>
    <w:rsid w:val="003E349D"/>
    <w:rsid w:val="003E3B8E"/>
    <w:rsid w:val="003E4288"/>
    <w:rsid w:val="003E4858"/>
    <w:rsid w:val="003E557D"/>
    <w:rsid w:val="003E6316"/>
    <w:rsid w:val="003E6884"/>
    <w:rsid w:val="003E6AC5"/>
    <w:rsid w:val="003F0096"/>
    <w:rsid w:val="003F0381"/>
    <w:rsid w:val="003F0850"/>
    <w:rsid w:val="003F0D12"/>
    <w:rsid w:val="003F12C3"/>
    <w:rsid w:val="003F15A3"/>
    <w:rsid w:val="003F15A9"/>
    <w:rsid w:val="003F160C"/>
    <w:rsid w:val="003F1ED8"/>
    <w:rsid w:val="003F2AE2"/>
    <w:rsid w:val="003F2B82"/>
    <w:rsid w:val="003F324F"/>
    <w:rsid w:val="003F33BC"/>
    <w:rsid w:val="003F3D4E"/>
    <w:rsid w:val="003F4271"/>
    <w:rsid w:val="003F477E"/>
    <w:rsid w:val="003F6C65"/>
    <w:rsid w:val="003F6CD2"/>
    <w:rsid w:val="003F788D"/>
    <w:rsid w:val="003F7936"/>
    <w:rsid w:val="004008FE"/>
    <w:rsid w:val="00400AE4"/>
    <w:rsid w:val="0040126E"/>
    <w:rsid w:val="004015B7"/>
    <w:rsid w:val="004020D4"/>
    <w:rsid w:val="004021B6"/>
    <w:rsid w:val="0040274F"/>
    <w:rsid w:val="004039EC"/>
    <w:rsid w:val="00403F9A"/>
    <w:rsid w:val="00404767"/>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2AB9"/>
    <w:rsid w:val="004330F4"/>
    <w:rsid w:val="00433590"/>
    <w:rsid w:val="0043393D"/>
    <w:rsid w:val="004344C7"/>
    <w:rsid w:val="00435274"/>
    <w:rsid w:val="004352AD"/>
    <w:rsid w:val="0043545D"/>
    <w:rsid w:val="0043547E"/>
    <w:rsid w:val="00435FE2"/>
    <w:rsid w:val="00436B3C"/>
    <w:rsid w:val="00436E2F"/>
    <w:rsid w:val="00436EAB"/>
    <w:rsid w:val="004376CE"/>
    <w:rsid w:val="00440C21"/>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D13"/>
    <w:rsid w:val="00460E86"/>
    <w:rsid w:val="00462B1E"/>
    <w:rsid w:val="00462E54"/>
    <w:rsid w:val="00463690"/>
    <w:rsid w:val="004646B4"/>
    <w:rsid w:val="00464A88"/>
    <w:rsid w:val="00464B01"/>
    <w:rsid w:val="004651A0"/>
    <w:rsid w:val="00465742"/>
    <w:rsid w:val="00466532"/>
    <w:rsid w:val="00467488"/>
    <w:rsid w:val="0047083E"/>
    <w:rsid w:val="00470B8A"/>
    <w:rsid w:val="00470BFA"/>
    <w:rsid w:val="00470EB5"/>
    <w:rsid w:val="00470FE0"/>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21A"/>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002"/>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F06"/>
    <w:rsid w:val="004B1C92"/>
    <w:rsid w:val="004B3371"/>
    <w:rsid w:val="004B44D6"/>
    <w:rsid w:val="004B49E6"/>
    <w:rsid w:val="004B4D69"/>
    <w:rsid w:val="004B4DE4"/>
    <w:rsid w:val="004B6A5A"/>
    <w:rsid w:val="004B6C16"/>
    <w:rsid w:val="004B7E99"/>
    <w:rsid w:val="004C01A8"/>
    <w:rsid w:val="004C1840"/>
    <w:rsid w:val="004C24C9"/>
    <w:rsid w:val="004C252E"/>
    <w:rsid w:val="004C2B04"/>
    <w:rsid w:val="004C31B6"/>
    <w:rsid w:val="004C3B83"/>
    <w:rsid w:val="004C5319"/>
    <w:rsid w:val="004C5395"/>
    <w:rsid w:val="004C621F"/>
    <w:rsid w:val="004C6C17"/>
    <w:rsid w:val="004C73E6"/>
    <w:rsid w:val="004C7948"/>
    <w:rsid w:val="004C7BB8"/>
    <w:rsid w:val="004C7C60"/>
    <w:rsid w:val="004C7DDC"/>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3FC"/>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00B3"/>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495"/>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61DA"/>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3799D"/>
    <w:rsid w:val="0054046C"/>
    <w:rsid w:val="005411F6"/>
    <w:rsid w:val="00541B25"/>
    <w:rsid w:val="005424D5"/>
    <w:rsid w:val="0054343A"/>
    <w:rsid w:val="005437F3"/>
    <w:rsid w:val="00543974"/>
    <w:rsid w:val="00543EBF"/>
    <w:rsid w:val="00544ABA"/>
    <w:rsid w:val="0054593A"/>
    <w:rsid w:val="0054622F"/>
    <w:rsid w:val="005467FB"/>
    <w:rsid w:val="00546AE9"/>
    <w:rsid w:val="00546CA8"/>
    <w:rsid w:val="00546CC9"/>
    <w:rsid w:val="00547989"/>
    <w:rsid w:val="00551320"/>
    <w:rsid w:val="00551527"/>
    <w:rsid w:val="005518A4"/>
    <w:rsid w:val="005519A0"/>
    <w:rsid w:val="00552753"/>
    <w:rsid w:val="00552768"/>
    <w:rsid w:val="00552935"/>
    <w:rsid w:val="00552A30"/>
    <w:rsid w:val="00553127"/>
    <w:rsid w:val="005537D5"/>
    <w:rsid w:val="00554551"/>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1F6"/>
    <w:rsid w:val="005763B2"/>
    <w:rsid w:val="005765F5"/>
    <w:rsid w:val="00576D6C"/>
    <w:rsid w:val="0057790E"/>
    <w:rsid w:val="00577A2E"/>
    <w:rsid w:val="00580E48"/>
    <w:rsid w:val="00580F0A"/>
    <w:rsid w:val="00581246"/>
    <w:rsid w:val="00582B55"/>
    <w:rsid w:val="00582C3A"/>
    <w:rsid w:val="00582E1A"/>
    <w:rsid w:val="00583147"/>
    <w:rsid w:val="00584416"/>
    <w:rsid w:val="00584874"/>
    <w:rsid w:val="00584B39"/>
    <w:rsid w:val="00585028"/>
    <w:rsid w:val="00585253"/>
    <w:rsid w:val="005854D1"/>
    <w:rsid w:val="005856A2"/>
    <w:rsid w:val="0058589A"/>
    <w:rsid w:val="0058590B"/>
    <w:rsid w:val="00585F5B"/>
    <w:rsid w:val="0058620A"/>
    <w:rsid w:val="00587FC0"/>
    <w:rsid w:val="005906AD"/>
    <w:rsid w:val="00590DA6"/>
    <w:rsid w:val="00590FF4"/>
    <w:rsid w:val="00591C7D"/>
    <w:rsid w:val="0059239D"/>
    <w:rsid w:val="00592A47"/>
    <w:rsid w:val="00592B03"/>
    <w:rsid w:val="0059330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985"/>
    <w:rsid w:val="005A1BF0"/>
    <w:rsid w:val="005A269F"/>
    <w:rsid w:val="005A305E"/>
    <w:rsid w:val="005A30BB"/>
    <w:rsid w:val="005A3887"/>
    <w:rsid w:val="005A57EA"/>
    <w:rsid w:val="005A5E23"/>
    <w:rsid w:val="005A763D"/>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8B9"/>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2D4B"/>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48"/>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1B29"/>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6D"/>
    <w:rsid w:val="00635CAE"/>
    <w:rsid w:val="00637240"/>
    <w:rsid w:val="00643607"/>
    <w:rsid w:val="00643660"/>
    <w:rsid w:val="006447DC"/>
    <w:rsid w:val="0064484F"/>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734"/>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39CF"/>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2DE"/>
    <w:rsid w:val="006A254E"/>
    <w:rsid w:val="006A28AD"/>
    <w:rsid w:val="006A2C30"/>
    <w:rsid w:val="006A301C"/>
    <w:rsid w:val="006A307F"/>
    <w:rsid w:val="006A3E2B"/>
    <w:rsid w:val="006A3FF2"/>
    <w:rsid w:val="006A5175"/>
    <w:rsid w:val="006A6262"/>
    <w:rsid w:val="006A692F"/>
    <w:rsid w:val="006A6E17"/>
    <w:rsid w:val="006B0095"/>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1794"/>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20B"/>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7C8"/>
    <w:rsid w:val="006E799D"/>
    <w:rsid w:val="006F0593"/>
    <w:rsid w:val="006F0D3C"/>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E53"/>
    <w:rsid w:val="00716462"/>
    <w:rsid w:val="00716D29"/>
    <w:rsid w:val="00717762"/>
    <w:rsid w:val="00717CCE"/>
    <w:rsid w:val="00720093"/>
    <w:rsid w:val="00721084"/>
    <w:rsid w:val="00721262"/>
    <w:rsid w:val="007215BF"/>
    <w:rsid w:val="0072196D"/>
    <w:rsid w:val="00721D9B"/>
    <w:rsid w:val="00721E63"/>
    <w:rsid w:val="00722121"/>
    <w:rsid w:val="007224B9"/>
    <w:rsid w:val="00722F94"/>
    <w:rsid w:val="0072366E"/>
    <w:rsid w:val="00723AA7"/>
    <w:rsid w:val="0072432E"/>
    <w:rsid w:val="007248BE"/>
    <w:rsid w:val="0072530E"/>
    <w:rsid w:val="00725C99"/>
    <w:rsid w:val="00726036"/>
    <w:rsid w:val="00726279"/>
    <w:rsid w:val="0072692D"/>
    <w:rsid w:val="00726A9B"/>
    <w:rsid w:val="00726D75"/>
    <w:rsid w:val="00727530"/>
    <w:rsid w:val="007275F1"/>
    <w:rsid w:val="007279FA"/>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6667"/>
    <w:rsid w:val="0074704F"/>
    <w:rsid w:val="0074787C"/>
    <w:rsid w:val="00747F48"/>
    <w:rsid w:val="00747F4C"/>
    <w:rsid w:val="00750721"/>
    <w:rsid w:val="00750CEE"/>
    <w:rsid w:val="00751091"/>
    <w:rsid w:val="00751B83"/>
    <w:rsid w:val="0075268B"/>
    <w:rsid w:val="00753191"/>
    <w:rsid w:val="00754359"/>
    <w:rsid w:val="00754411"/>
    <w:rsid w:val="00754BD9"/>
    <w:rsid w:val="00754D7C"/>
    <w:rsid w:val="00754E7A"/>
    <w:rsid w:val="0075540C"/>
    <w:rsid w:val="00755DB1"/>
    <w:rsid w:val="007563E5"/>
    <w:rsid w:val="007574FC"/>
    <w:rsid w:val="007603F1"/>
    <w:rsid w:val="00760975"/>
    <w:rsid w:val="00761A5B"/>
    <w:rsid w:val="00761FDA"/>
    <w:rsid w:val="007621AD"/>
    <w:rsid w:val="007621FF"/>
    <w:rsid w:val="007634E3"/>
    <w:rsid w:val="00764194"/>
    <w:rsid w:val="0076443E"/>
    <w:rsid w:val="00765ED3"/>
    <w:rsid w:val="0076681D"/>
    <w:rsid w:val="00766A65"/>
    <w:rsid w:val="007671F5"/>
    <w:rsid w:val="007676B8"/>
    <w:rsid w:val="007702E0"/>
    <w:rsid w:val="0077175C"/>
    <w:rsid w:val="00771870"/>
    <w:rsid w:val="00771BF9"/>
    <w:rsid w:val="00772F8A"/>
    <w:rsid w:val="00773641"/>
    <w:rsid w:val="007739C6"/>
    <w:rsid w:val="007747AF"/>
    <w:rsid w:val="00774889"/>
    <w:rsid w:val="00774FF5"/>
    <w:rsid w:val="007750B3"/>
    <w:rsid w:val="00775F76"/>
    <w:rsid w:val="00776AEA"/>
    <w:rsid w:val="007772B7"/>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953"/>
    <w:rsid w:val="007B2D3B"/>
    <w:rsid w:val="007B52CD"/>
    <w:rsid w:val="007B5DFB"/>
    <w:rsid w:val="007B6204"/>
    <w:rsid w:val="007B7DC1"/>
    <w:rsid w:val="007B7EDB"/>
    <w:rsid w:val="007C0718"/>
    <w:rsid w:val="007C0962"/>
    <w:rsid w:val="007C0D1F"/>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00B"/>
    <w:rsid w:val="007C7BB9"/>
    <w:rsid w:val="007D01D9"/>
    <w:rsid w:val="007D1C9B"/>
    <w:rsid w:val="007D229A"/>
    <w:rsid w:val="007D2F44"/>
    <w:rsid w:val="007D2F4D"/>
    <w:rsid w:val="007D3C97"/>
    <w:rsid w:val="007D4178"/>
    <w:rsid w:val="007D4D33"/>
    <w:rsid w:val="007D5403"/>
    <w:rsid w:val="007D58DA"/>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12F"/>
    <w:rsid w:val="007F220B"/>
    <w:rsid w:val="007F22F5"/>
    <w:rsid w:val="007F25C6"/>
    <w:rsid w:val="007F27DD"/>
    <w:rsid w:val="007F4247"/>
    <w:rsid w:val="007F4C0A"/>
    <w:rsid w:val="007F50B1"/>
    <w:rsid w:val="007F58C6"/>
    <w:rsid w:val="007F5EC6"/>
    <w:rsid w:val="007F6851"/>
    <w:rsid w:val="007F6880"/>
    <w:rsid w:val="007F76B4"/>
    <w:rsid w:val="007F7B0E"/>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B"/>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9C7"/>
    <w:rsid w:val="00817B71"/>
    <w:rsid w:val="00820244"/>
    <w:rsid w:val="008205E8"/>
    <w:rsid w:val="00820DCE"/>
    <w:rsid w:val="0082102D"/>
    <w:rsid w:val="008221B3"/>
    <w:rsid w:val="0082248E"/>
    <w:rsid w:val="00822944"/>
    <w:rsid w:val="008230D9"/>
    <w:rsid w:val="0082358A"/>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031"/>
    <w:rsid w:val="008524D2"/>
    <w:rsid w:val="00852E19"/>
    <w:rsid w:val="00854B62"/>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3B5"/>
    <w:rsid w:val="00867BD2"/>
    <w:rsid w:val="008704F3"/>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013"/>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3E12"/>
    <w:rsid w:val="0089444E"/>
    <w:rsid w:val="008949DF"/>
    <w:rsid w:val="008951DB"/>
    <w:rsid w:val="0089691B"/>
    <w:rsid w:val="00896C81"/>
    <w:rsid w:val="00896D83"/>
    <w:rsid w:val="00897F2B"/>
    <w:rsid w:val="008A0167"/>
    <w:rsid w:val="008A03D1"/>
    <w:rsid w:val="008A0618"/>
    <w:rsid w:val="008A0831"/>
    <w:rsid w:val="008A0AB2"/>
    <w:rsid w:val="008A0CFC"/>
    <w:rsid w:val="008A12FE"/>
    <w:rsid w:val="008A2282"/>
    <w:rsid w:val="008A28B6"/>
    <w:rsid w:val="008A2BB1"/>
    <w:rsid w:val="008A32BA"/>
    <w:rsid w:val="008A3466"/>
    <w:rsid w:val="008A366E"/>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383"/>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20C"/>
    <w:rsid w:val="008D1511"/>
    <w:rsid w:val="008D27E2"/>
    <w:rsid w:val="008D32DF"/>
    <w:rsid w:val="008D35E9"/>
    <w:rsid w:val="008D3959"/>
    <w:rsid w:val="008D3966"/>
    <w:rsid w:val="008D4352"/>
    <w:rsid w:val="008D5755"/>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688"/>
    <w:rsid w:val="008E38AD"/>
    <w:rsid w:val="008E3EEC"/>
    <w:rsid w:val="008E3F27"/>
    <w:rsid w:val="008E46AE"/>
    <w:rsid w:val="008E50AB"/>
    <w:rsid w:val="008E5BF2"/>
    <w:rsid w:val="008E5C81"/>
    <w:rsid w:val="008E6BF5"/>
    <w:rsid w:val="008E73D8"/>
    <w:rsid w:val="008F0A38"/>
    <w:rsid w:val="008F0F84"/>
    <w:rsid w:val="008F1014"/>
    <w:rsid w:val="008F11C9"/>
    <w:rsid w:val="008F14BD"/>
    <w:rsid w:val="008F1FFF"/>
    <w:rsid w:val="008F23D8"/>
    <w:rsid w:val="008F2FD5"/>
    <w:rsid w:val="008F31F2"/>
    <w:rsid w:val="008F37E5"/>
    <w:rsid w:val="008F42E2"/>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2F5"/>
    <w:rsid w:val="0090696D"/>
    <w:rsid w:val="00906CD6"/>
    <w:rsid w:val="00906E4D"/>
    <w:rsid w:val="00906F31"/>
    <w:rsid w:val="0090729B"/>
    <w:rsid w:val="00907576"/>
    <w:rsid w:val="009078B3"/>
    <w:rsid w:val="00907A4F"/>
    <w:rsid w:val="00907A77"/>
    <w:rsid w:val="00907C68"/>
    <w:rsid w:val="00907E00"/>
    <w:rsid w:val="0091022D"/>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C4A"/>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66C58"/>
    <w:rsid w:val="009709F8"/>
    <w:rsid w:val="0097271B"/>
    <w:rsid w:val="009728F6"/>
    <w:rsid w:val="00972929"/>
    <w:rsid w:val="00972F91"/>
    <w:rsid w:val="0097317C"/>
    <w:rsid w:val="00973827"/>
    <w:rsid w:val="009739F2"/>
    <w:rsid w:val="00973D63"/>
    <w:rsid w:val="009742D3"/>
    <w:rsid w:val="0097597B"/>
    <w:rsid w:val="00976024"/>
    <w:rsid w:val="009760D8"/>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6CB"/>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570"/>
    <w:rsid w:val="009A6A6B"/>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612"/>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788"/>
    <w:rsid w:val="009D5BAB"/>
    <w:rsid w:val="009D5FF6"/>
    <w:rsid w:val="009D6A0A"/>
    <w:rsid w:val="009D7580"/>
    <w:rsid w:val="009E024C"/>
    <w:rsid w:val="009E058F"/>
    <w:rsid w:val="009E0A9E"/>
    <w:rsid w:val="009E19A2"/>
    <w:rsid w:val="009E3AFD"/>
    <w:rsid w:val="009E3CDD"/>
    <w:rsid w:val="009E4A12"/>
    <w:rsid w:val="009E4B16"/>
    <w:rsid w:val="009E4F07"/>
    <w:rsid w:val="009E5C60"/>
    <w:rsid w:val="009E64DB"/>
    <w:rsid w:val="009E6794"/>
    <w:rsid w:val="009E7037"/>
    <w:rsid w:val="009E7189"/>
    <w:rsid w:val="009E79CB"/>
    <w:rsid w:val="009E7C89"/>
    <w:rsid w:val="009E7E46"/>
    <w:rsid w:val="009E7FC1"/>
    <w:rsid w:val="009F01E1"/>
    <w:rsid w:val="009F0B4D"/>
    <w:rsid w:val="009F0E4C"/>
    <w:rsid w:val="009F1096"/>
    <w:rsid w:val="009F150E"/>
    <w:rsid w:val="009F1D69"/>
    <w:rsid w:val="009F266E"/>
    <w:rsid w:val="009F27AD"/>
    <w:rsid w:val="009F3FB5"/>
    <w:rsid w:val="009F4129"/>
    <w:rsid w:val="009F521F"/>
    <w:rsid w:val="009F5356"/>
    <w:rsid w:val="009F553C"/>
    <w:rsid w:val="009F59F8"/>
    <w:rsid w:val="00A00457"/>
    <w:rsid w:val="00A005B0"/>
    <w:rsid w:val="00A00D96"/>
    <w:rsid w:val="00A01370"/>
    <w:rsid w:val="00A01373"/>
    <w:rsid w:val="00A01514"/>
    <w:rsid w:val="00A01F17"/>
    <w:rsid w:val="00A022A5"/>
    <w:rsid w:val="00A02C86"/>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3F3"/>
    <w:rsid w:val="00A366E4"/>
    <w:rsid w:val="00A40680"/>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9AE"/>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80C"/>
    <w:rsid w:val="00A7000A"/>
    <w:rsid w:val="00A7075B"/>
    <w:rsid w:val="00A71629"/>
    <w:rsid w:val="00A71CE6"/>
    <w:rsid w:val="00A71D23"/>
    <w:rsid w:val="00A7266A"/>
    <w:rsid w:val="00A7333A"/>
    <w:rsid w:val="00A736B2"/>
    <w:rsid w:val="00A73D0D"/>
    <w:rsid w:val="00A74A92"/>
    <w:rsid w:val="00A74E31"/>
    <w:rsid w:val="00A75399"/>
    <w:rsid w:val="00A75CC1"/>
    <w:rsid w:val="00A75E88"/>
    <w:rsid w:val="00A7611B"/>
    <w:rsid w:val="00A8056E"/>
    <w:rsid w:val="00A814BC"/>
    <w:rsid w:val="00A81AFC"/>
    <w:rsid w:val="00A82D58"/>
    <w:rsid w:val="00A8399D"/>
    <w:rsid w:val="00A83E3D"/>
    <w:rsid w:val="00A8443A"/>
    <w:rsid w:val="00A8479C"/>
    <w:rsid w:val="00A8557B"/>
    <w:rsid w:val="00A855A6"/>
    <w:rsid w:val="00A85764"/>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872"/>
    <w:rsid w:val="00AC209E"/>
    <w:rsid w:val="00AC250E"/>
    <w:rsid w:val="00AC36ED"/>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3D41"/>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E5"/>
    <w:rsid w:val="00AE3B4E"/>
    <w:rsid w:val="00AE466A"/>
    <w:rsid w:val="00AE4DDA"/>
    <w:rsid w:val="00AE59EC"/>
    <w:rsid w:val="00AE67B3"/>
    <w:rsid w:val="00AE7864"/>
    <w:rsid w:val="00AE7933"/>
    <w:rsid w:val="00AE7949"/>
    <w:rsid w:val="00AF07BD"/>
    <w:rsid w:val="00AF0B68"/>
    <w:rsid w:val="00AF25D5"/>
    <w:rsid w:val="00AF3DBB"/>
    <w:rsid w:val="00AF4B8D"/>
    <w:rsid w:val="00AF5021"/>
    <w:rsid w:val="00AF5194"/>
    <w:rsid w:val="00AF53EF"/>
    <w:rsid w:val="00AF55EA"/>
    <w:rsid w:val="00AF5955"/>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1873"/>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2DEE"/>
    <w:rsid w:val="00B340AA"/>
    <w:rsid w:val="00B34A9F"/>
    <w:rsid w:val="00B34B80"/>
    <w:rsid w:val="00B3501B"/>
    <w:rsid w:val="00B35CDA"/>
    <w:rsid w:val="00B372F2"/>
    <w:rsid w:val="00B37D97"/>
    <w:rsid w:val="00B40BC3"/>
    <w:rsid w:val="00B411BD"/>
    <w:rsid w:val="00B41559"/>
    <w:rsid w:val="00B418E8"/>
    <w:rsid w:val="00B41A5C"/>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08EC"/>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6A1"/>
    <w:rsid w:val="00B62907"/>
    <w:rsid w:val="00B62E0B"/>
    <w:rsid w:val="00B63C32"/>
    <w:rsid w:val="00B64434"/>
    <w:rsid w:val="00B657E1"/>
    <w:rsid w:val="00B659C5"/>
    <w:rsid w:val="00B66559"/>
    <w:rsid w:val="00B67D00"/>
    <w:rsid w:val="00B70D58"/>
    <w:rsid w:val="00B711CE"/>
    <w:rsid w:val="00B71CA8"/>
    <w:rsid w:val="00B71DC8"/>
    <w:rsid w:val="00B72922"/>
    <w:rsid w:val="00B73A6A"/>
    <w:rsid w:val="00B746C6"/>
    <w:rsid w:val="00B74B5B"/>
    <w:rsid w:val="00B75F99"/>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43C8"/>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44B"/>
    <w:rsid w:val="00BC28A5"/>
    <w:rsid w:val="00BC307F"/>
    <w:rsid w:val="00BC3159"/>
    <w:rsid w:val="00BC3257"/>
    <w:rsid w:val="00BC39DB"/>
    <w:rsid w:val="00BC3A32"/>
    <w:rsid w:val="00BC3B07"/>
    <w:rsid w:val="00BC4343"/>
    <w:rsid w:val="00BC46EF"/>
    <w:rsid w:val="00BC4A0D"/>
    <w:rsid w:val="00BC4A20"/>
    <w:rsid w:val="00BC6BC1"/>
    <w:rsid w:val="00BC6FD6"/>
    <w:rsid w:val="00BC74EF"/>
    <w:rsid w:val="00BC793D"/>
    <w:rsid w:val="00BD008E"/>
    <w:rsid w:val="00BD0444"/>
    <w:rsid w:val="00BD051B"/>
    <w:rsid w:val="00BD0F02"/>
    <w:rsid w:val="00BD12EB"/>
    <w:rsid w:val="00BD1B69"/>
    <w:rsid w:val="00BD2F3B"/>
    <w:rsid w:val="00BD3038"/>
    <w:rsid w:val="00BD3372"/>
    <w:rsid w:val="00BD4708"/>
    <w:rsid w:val="00BD50AA"/>
    <w:rsid w:val="00BD5135"/>
    <w:rsid w:val="00BD558F"/>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BA9"/>
    <w:rsid w:val="00BE4E50"/>
    <w:rsid w:val="00BE5786"/>
    <w:rsid w:val="00BE5FC4"/>
    <w:rsid w:val="00BE65AF"/>
    <w:rsid w:val="00BE6C02"/>
    <w:rsid w:val="00BE6EA1"/>
    <w:rsid w:val="00BE7529"/>
    <w:rsid w:val="00BE7C4D"/>
    <w:rsid w:val="00BE7D1F"/>
    <w:rsid w:val="00BE7F6A"/>
    <w:rsid w:val="00BF00E9"/>
    <w:rsid w:val="00BF0262"/>
    <w:rsid w:val="00BF0274"/>
    <w:rsid w:val="00BF0296"/>
    <w:rsid w:val="00BF056E"/>
    <w:rsid w:val="00BF08C4"/>
    <w:rsid w:val="00BF0BAF"/>
    <w:rsid w:val="00BF19CE"/>
    <w:rsid w:val="00BF2074"/>
    <w:rsid w:val="00BF2B6F"/>
    <w:rsid w:val="00BF351A"/>
    <w:rsid w:val="00BF3914"/>
    <w:rsid w:val="00BF49B1"/>
    <w:rsid w:val="00BF507C"/>
    <w:rsid w:val="00BF5552"/>
    <w:rsid w:val="00BF5ABE"/>
    <w:rsid w:val="00BF5CC9"/>
    <w:rsid w:val="00BF6CBF"/>
    <w:rsid w:val="00BF73F2"/>
    <w:rsid w:val="00C01671"/>
    <w:rsid w:val="00C02221"/>
    <w:rsid w:val="00C02419"/>
    <w:rsid w:val="00C02766"/>
    <w:rsid w:val="00C02C02"/>
    <w:rsid w:val="00C02F76"/>
    <w:rsid w:val="00C03231"/>
    <w:rsid w:val="00C03EE8"/>
    <w:rsid w:val="00C049A2"/>
    <w:rsid w:val="00C04AAF"/>
    <w:rsid w:val="00C05356"/>
    <w:rsid w:val="00C053EA"/>
    <w:rsid w:val="00C05434"/>
    <w:rsid w:val="00C05AD9"/>
    <w:rsid w:val="00C05BEC"/>
    <w:rsid w:val="00C06E7D"/>
    <w:rsid w:val="00C07738"/>
    <w:rsid w:val="00C102A2"/>
    <w:rsid w:val="00C10BA1"/>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125"/>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4777"/>
    <w:rsid w:val="00C452F5"/>
    <w:rsid w:val="00C45FE2"/>
    <w:rsid w:val="00C463C6"/>
    <w:rsid w:val="00C46555"/>
    <w:rsid w:val="00C46B15"/>
    <w:rsid w:val="00C46F7D"/>
    <w:rsid w:val="00C4728C"/>
    <w:rsid w:val="00C479B5"/>
    <w:rsid w:val="00C50242"/>
    <w:rsid w:val="00C5034D"/>
    <w:rsid w:val="00C5050E"/>
    <w:rsid w:val="00C50A8A"/>
    <w:rsid w:val="00C50E99"/>
    <w:rsid w:val="00C516E0"/>
    <w:rsid w:val="00C519DA"/>
    <w:rsid w:val="00C51E83"/>
    <w:rsid w:val="00C52654"/>
    <w:rsid w:val="00C52744"/>
    <w:rsid w:val="00C52D00"/>
    <w:rsid w:val="00C53EB3"/>
    <w:rsid w:val="00C542D4"/>
    <w:rsid w:val="00C54D71"/>
    <w:rsid w:val="00C563F5"/>
    <w:rsid w:val="00C56726"/>
    <w:rsid w:val="00C570F7"/>
    <w:rsid w:val="00C574BB"/>
    <w:rsid w:val="00C61E91"/>
    <w:rsid w:val="00C62254"/>
    <w:rsid w:val="00C62CD5"/>
    <w:rsid w:val="00C636E6"/>
    <w:rsid w:val="00C639D6"/>
    <w:rsid w:val="00C63F8E"/>
    <w:rsid w:val="00C647FB"/>
    <w:rsid w:val="00C65262"/>
    <w:rsid w:val="00C654E0"/>
    <w:rsid w:val="00C67719"/>
    <w:rsid w:val="00C67E46"/>
    <w:rsid w:val="00C67EAB"/>
    <w:rsid w:val="00C70DFF"/>
    <w:rsid w:val="00C74013"/>
    <w:rsid w:val="00C74FEE"/>
    <w:rsid w:val="00C75A6B"/>
    <w:rsid w:val="00C763B6"/>
    <w:rsid w:val="00C7644F"/>
    <w:rsid w:val="00C768F6"/>
    <w:rsid w:val="00C80073"/>
    <w:rsid w:val="00C805E7"/>
    <w:rsid w:val="00C80DEA"/>
    <w:rsid w:val="00C80ED7"/>
    <w:rsid w:val="00C832DC"/>
    <w:rsid w:val="00C8365A"/>
    <w:rsid w:val="00C8377F"/>
    <w:rsid w:val="00C83D54"/>
    <w:rsid w:val="00C852A9"/>
    <w:rsid w:val="00C8628F"/>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B7B"/>
    <w:rsid w:val="00CA3CDD"/>
    <w:rsid w:val="00CA403B"/>
    <w:rsid w:val="00CA40B7"/>
    <w:rsid w:val="00CA434C"/>
    <w:rsid w:val="00CA46C8"/>
    <w:rsid w:val="00CA505A"/>
    <w:rsid w:val="00CA59DD"/>
    <w:rsid w:val="00CB008E"/>
    <w:rsid w:val="00CB01FA"/>
    <w:rsid w:val="00CB0737"/>
    <w:rsid w:val="00CB097A"/>
    <w:rsid w:val="00CB0BAD"/>
    <w:rsid w:val="00CB0E3E"/>
    <w:rsid w:val="00CB24A2"/>
    <w:rsid w:val="00CB26EC"/>
    <w:rsid w:val="00CB2881"/>
    <w:rsid w:val="00CB2D2A"/>
    <w:rsid w:val="00CB3480"/>
    <w:rsid w:val="00CB4793"/>
    <w:rsid w:val="00CB5B1E"/>
    <w:rsid w:val="00CB6ADC"/>
    <w:rsid w:val="00CB787A"/>
    <w:rsid w:val="00CC088B"/>
    <w:rsid w:val="00CC0C4A"/>
    <w:rsid w:val="00CC12E2"/>
    <w:rsid w:val="00CC17F0"/>
    <w:rsid w:val="00CC1853"/>
    <w:rsid w:val="00CC1D13"/>
    <w:rsid w:val="00CC1FAE"/>
    <w:rsid w:val="00CC3A23"/>
    <w:rsid w:val="00CC3BD5"/>
    <w:rsid w:val="00CC3CD6"/>
    <w:rsid w:val="00CC426A"/>
    <w:rsid w:val="00CC4770"/>
    <w:rsid w:val="00CC50D9"/>
    <w:rsid w:val="00CC6335"/>
    <w:rsid w:val="00CC70D9"/>
    <w:rsid w:val="00CC737C"/>
    <w:rsid w:val="00CC737E"/>
    <w:rsid w:val="00CD087D"/>
    <w:rsid w:val="00CD0F5D"/>
    <w:rsid w:val="00CD1C0B"/>
    <w:rsid w:val="00CD239A"/>
    <w:rsid w:val="00CD469A"/>
    <w:rsid w:val="00CD5098"/>
    <w:rsid w:val="00CD5512"/>
    <w:rsid w:val="00CD5BCB"/>
    <w:rsid w:val="00CD661A"/>
    <w:rsid w:val="00CD6B7C"/>
    <w:rsid w:val="00CD6B97"/>
    <w:rsid w:val="00CD6E3D"/>
    <w:rsid w:val="00CD71AB"/>
    <w:rsid w:val="00CD7958"/>
    <w:rsid w:val="00CE0109"/>
    <w:rsid w:val="00CE1437"/>
    <w:rsid w:val="00CE1FC5"/>
    <w:rsid w:val="00CE46E5"/>
    <w:rsid w:val="00CE485A"/>
    <w:rsid w:val="00CE5279"/>
    <w:rsid w:val="00CE5528"/>
    <w:rsid w:val="00CE593D"/>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B66"/>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2805"/>
    <w:rsid w:val="00D233F1"/>
    <w:rsid w:val="00D24765"/>
    <w:rsid w:val="00D25397"/>
    <w:rsid w:val="00D255AE"/>
    <w:rsid w:val="00D256F8"/>
    <w:rsid w:val="00D259EB"/>
    <w:rsid w:val="00D25AA0"/>
    <w:rsid w:val="00D2685C"/>
    <w:rsid w:val="00D26A3B"/>
    <w:rsid w:val="00D302FD"/>
    <w:rsid w:val="00D3038A"/>
    <w:rsid w:val="00D3098D"/>
    <w:rsid w:val="00D31A02"/>
    <w:rsid w:val="00D323E9"/>
    <w:rsid w:val="00D32786"/>
    <w:rsid w:val="00D32A09"/>
    <w:rsid w:val="00D3323C"/>
    <w:rsid w:val="00D33456"/>
    <w:rsid w:val="00D3396F"/>
    <w:rsid w:val="00D33D4D"/>
    <w:rsid w:val="00D34A0B"/>
    <w:rsid w:val="00D36234"/>
    <w:rsid w:val="00D36371"/>
    <w:rsid w:val="00D36D09"/>
    <w:rsid w:val="00D41005"/>
    <w:rsid w:val="00D41CC4"/>
    <w:rsid w:val="00D437D8"/>
    <w:rsid w:val="00D44994"/>
    <w:rsid w:val="00D45C8D"/>
    <w:rsid w:val="00D45DF3"/>
    <w:rsid w:val="00D46174"/>
    <w:rsid w:val="00D47DD0"/>
    <w:rsid w:val="00D50183"/>
    <w:rsid w:val="00D51D12"/>
    <w:rsid w:val="00D52C57"/>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361"/>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80"/>
    <w:rsid w:val="00D95600"/>
    <w:rsid w:val="00D95900"/>
    <w:rsid w:val="00D9683C"/>
    <w:rsid w:val="00D977A0"/>
    <w:rsid w:val="00D97884"/>
    <w:rsid w:val="00D97C79"/>
    <w:rsid w:val="00D97F43"/>
    <w:rsid w:val="00D97F7F"/>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5B76"/>
    <w:rsid w:val="00DC60A2"/>
    <w:rsid w:val="00DC6600"/>
    <w:rsid w:val="00DC67BD"/>
    <w:rsid w:val="00DC6924"/>
    <w:rsid w:val="00DC71F2"/>
    <w:rsid w:val="00DC7770"/>
    <w:rsid w:val="00DC7E52"/>
    <w:rsid w:val="00DD12C5"/>
    <w:rsid w:val="00DD2025"/>
    <w:rsid w:val="00DD20D2"/>
    <w:rsid w:val="00DD219C"/>
    <w:rsid w:val="00DD22EA"/>
    <w:rsid w:val="00DD23A0"/>
    <w:rsid w:val="00DD3EF5"/>
    <w:rsid w:val="00DD53FA"/>
    <w:rsid w:val="00DD58C2"/>
    <w:rsid w:val="00DD5F42"/>
    <w:rsid w:val="00DD617B"/>
    <w:rsid w:val="00DD6D4E"/>
    <w:rsid w:val="00DD7503"/>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117"/>
    <w:rsid w:val="00E0728F"/>
    <w:rsid w:val="00E0749C"/>
    <w:rsid w:val="00E0755C"/>
    <w:rsid w:val="00E07679"/>
    <w:rsid w:val="00E112CA"/>
    <w:rsid w:val="00E13760"/>
    <w:rsid w:val="00E13806"/>
    <w:rsid w:val="00E13ADD"/>
    <w:rsid w:val="00E14A7E"/>
    <w:rsid w:val="00E151E1"/>
    <w:rsid w:val="00E15AB0"/>
    <w:rsid w:val="00E16766"/>
    <w:rsid w:val="00E17619"/>
    <w:rsid w:val="00E17805"/>
    <w:rsid w:val="00E17CAC"/>
    <w:rsid w:val="00E20AD3"/>
    <w:rsid w:val="00E20F79"/>
    <w:rsid w:val="00E21278"/>
    <w:rsid w:val="00E2142E"/>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F1E"/>
    <w:rsid w:val="00E353A4"/>
    <w:rsid w:val="00E361B8"/>
    <w:rsid w:val="00E36A1B"/>
    <w:rsid w:val="00E377C4"/>
    <w:rsid w:val="00E37DDE"/>
    <w:rsid w:val="00E40949"/>
    <w:rsid w:val="00E40C38"/>
    <w:rsid w:val="00E423D4"/>
    <w:rsid w:val="00E42428"/>
    <w:rsid w:val="00E429ED"/>
    <w:rsid w:val="00E43F37"/>
    <w:rsid w:val="00E441E6"/>
    <w:rsid w:val="00E447CB"/>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4BA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023"/>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6EB"/>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1ED"/>
    <w:rsid w:val="00EB4B75"/>
    <w:rsid w:val="00EB4CFF"/>
    <w:rsid w:val="00EB53A6"/>
    <w:rsid w:val="00EB5476"/>
    <w:rsid w:val="00EB5FB6"/>
    <w:rsid w:val="00EB5FF6"/>
    <w:rsid w:val="00EB6ED9"/>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472"/>
    <w:rsid w:val="00ED3C23"/>
    <w:rsid w:val="00ED49B0"/>
    <w:rsid w:val="00ED4C1D"/>
    <w:rsid w:val="00ED5FE4"/>
    <w:rsid w:val="00ED65E6"/>
    <w:rsid w:val="00ED6FAD"/>
    <w:rsid w:val="00ED71C5"/>
    <w:rsid w:val="00EE16FA"/>
    <w:rsid w:val="00EE18B9"/>
    <w:rsid w:val="00EE32CE"/>
    <w:rsid w:val="00EE3C42"/>
    <w:rsid w:val="00EE3D4F"/>
    <w:rsid w:val="00EE534D"/>
    <w:rsid w:val="00EE53F6"/>
    <w:rsid w:val="00EE5560"/>
    <w:rsid w:val="00EE596F"/>
    <w:rsid w:val="00EE5AD0"/>
    <w:rsid w:val="00EE60A8"/>
    <w:rsid w:val="00EE6ABC"/>
    <w:rsid w:val="00EE6F1E"/>
    <w:rsid w:val="00EE7D82"/>
    <w:rsid w:val="00EF0348"/>
    <w:rsid w:val="00EF1BFD"/>
    <w:rsid w:val="00EF1F9C"/>
    <w:rsid w:val="00EF21E0"/>
    <w:rsid w:val="00EF2304"/>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A4D"/>
    <w:rsid w:val="00F07DE6"/>
    <w:rsid w:val="00F104D7"/>
    <w:rsid w:val="00F1056C"/>
    <w:rsid w:val="00F107F1"/>
    <w:rsid w:val="00F10FC1"/>
    <w:rsid w:val="00F10FDC"/>
    <w:rsid w:val="00F112FD"/>
    <w:rsid w:val="00F122A7"/>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EC"/>
    <w:rsid w:val="00F245A3"/>
    <w:rsid w:val="00F24788"/>
    <w:rsid w:val="00F24DA7"/>
    <w:rsid w:val="00F2557E"/>
    <w:rsid w:val="00F25A20"/>
    <w:rsid w:val="00F26252"/>
    <w:rsid w:val="00F2640F"/>
    <w:rsid w:val="00F27C34"/>
    <w:rsid w:val="00F27E46"/>
    <w:rsid w:val="00F301C2"/>
    <w:rsid w:val="00F302E1"/>
    <w:rsid w:val="00F3125E"/>
    <w:rsid w:val="00F31831"/>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575F"/>
    <w:rsid w:val="00F470D6"/>
    <w:rsid w:val="00F47498"/>
    <w:rsid w:val="00F512B2"/>
    <w:rsid w:val="00F5283D"/>
    <w:rsid w:val="00F52ABA"/>
    <w:rsid w:val="00F52BC7"/>
    <w:rsid w:val="00F53BF4"/>
    <w:rsid w:val="00F54266"/>
    <w:rsid w:val="00F54724"/>
    <w:rsid w:val="00F54E90"/>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761"/>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ABF"/>
    <w:rsid w:val="00F812C8"/>
    <w:rsid w:val="00F8132D"/>
    <w:rsid w:val="00F818AE"/>
    <w:rsid w:val="00F81B40"/>
    <w:rsid w:val="00F820C4"/>
    <w:rsid w:val="00F834F1"/>
    <w:rsid w:val="00F83829"/>
    <w:rsid w:val="00F84069"/>
    <w:rsid w:val="00F843D7"/>
    <w:rsid w:val="00F84997"/>
    <w:rsid w:val="00F85536"/>
    <w:rsid w:val="00F8631D"/>
    <w:rsid w:val="00F8639B"/>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4C09"/>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2A1"/>
    <w:rsid w:val="00FA45EE"/>
    <w:rsid w:val="00FA4D66"/>
    <w:rsid w:val="00FA53A3"/>
    <w:rsid w:val="00FA56AE"/>
    <w:rsid w:val="00FA5A4E"/>
    <w:rsid w:val="00FA6157"/>
    <w:rsid w:val="00FA71F2"/>
    <w:rsid w:val="00FB0082"/>
    <w:rsid w:val="00FB0243"/>
    <w:rsid w:val="00FB0AC3"/>
    <w:rsid w:val="00FB0CA4"/>
    <w:rsid w:val="00FB0FD0"/>
    <w:rsid w:val="00FB1527"/>
    <w:rsid w:val="00FB1E67"/>
    <w:rsid w:val="00FB23A7"/>
    <w:rsid w:val="00FB2537"/>
    <w:rsid w:val="00FB31BD"/>
    <w:rsid w:val="00FB338E"/>
    <w:rsid w:val="00FB33DC"/>
    <w:rsid w:val="00FB4338"/>
    <w:rsid w:val="00FB477E"/>
    <w:rsid w:val="00FB494F"/>
    <w:rsid w:val="00FB4BC0"/>
    <w:rsid w:val="00FB4C2A"/>
    <w:rsid w:val="00FB4C9C"/>
    <w:rsid w:val="00FB5148"/>
    <w:rsid w:val="00FB570B"/>
    <w:rsid w:val="00FB6165"/>
    <w:rsid w:val="00FB6E83"/>
    <w:rsid w:val="00FB78E7"/>
    <w:rsid w:val="00FC0150"/>
    <w:rsid w:val="00FC03AB"/>
    <w:rsid w:val="00FC06B3"/>
    <w:rsid w:val="00FC0C6D"/>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3C6"/>
    <w:rsid w:val="00FF2310"/>
    <w:rsid w:val="00FF2319"/>
    <w:rsid w:val="00FF2E73"/>
    <w:rsid w:val="00FF34D1"/>
    <w:rsid w:val="00FF3FE2"/>
    <w:rsid w:val="00FF47E1"/>
    <w:rsid w:val="00FF4AE2"/>
    <w:rsid w:val="00FF50A8"/>
    <w:rsid w:val="00FF571E"/>
    <w:rsid w:val="00FF5BC1"/>
    <w:rsid w:val="00FF6B4A"/>
    <w:rsid w:val="00FF6BD1"/>
    <w:rsid w:val="00FF6CC0"/>
    <w:rsid w:val="00FF7512"/>
    <w:rsid w:val="00FF7563"/>
    <w:rsid w:val="00FF7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6"/>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 w:type="character" w:customStyle="1" w:styleId="00MainTextChar">
    <w:name w:val="00 Main Text Char"/>
    <w:basedOn w:val="DefaultParagraphFont"/>
    <w:link w:val="00MainText"/>
    <w:locked/>
    <w:rsid w:val="00660734"/>
    <w:rPr>
      <w:rFonts w:ascii="Malgun Gothic" w:eastAsia="Malgun Gothic" w:hAnsi="Malgun Gothic" w:cs="Batang"/>
      <w:sz w:val="22"/>
      <w:lang w:val="en-GB"/>
    </w:rPr>
  </w:style>
  <w:style w:type="paragraph" w:customStyle="1" w:styleId="00MainText">
    <w:name w:val="00 Main Text"/>
    <w:basedOn w:val="Normal"/>
    <w:link w:val="00MainTextChar"/>
    <w:qFormat/>
    <w:rsid w:val="00660734"/>
    <w:pPr>
      <w:autoSpaceDE/>
      <w:autoSpaceDN/>
      <w:adjustRightInd/>
      <w:snapToGrid/>
      <w:spacing w:after="100" w:afterAutospacing="1" w:line="288" w:lineRule="auto"/>
      <w:ind w:firstLine="360"/>
    </w:pPr>
    <w:rPr>
      <w:rFonts w:ascii="Malgun Gothic" w:eastAsia="Malgun Gothic" w:hAnsi="Malgun Gothic" w:cs="Batang"/>
      <w:szCs w:val="20"/>
      <w:lang w:val="en-GB"/>
    </w:rPr>
  </w:style>
  <w:style w:type="numbering" w:customStyle="1" w:styleId="3GPPListofBullets">
    <w:name w:val="3GPP List of Bullets"/>
    <w:rsid w:val="00880013"/>
    <w:pPr>
      <w:numPr>
        <w:numId w:val="9"/>
      </w:numPr>
    </w:pPr>
  </w:style>
  <w:style w:type="paragraph" w:customStyle="1" w:styleId="3GPPText">
    <w:name w:val="3GPP Text"/>
    <w:basedOn w:val="Normal"/>
    <w:link w:val="3GPPTextChar"/>
    <w:qFormat/>
    <w:rsid w:val="00880013"/>
    <w:pPr>
      <w:overflowPunct w:val="0"/>
      <w:snapToGrid/>
      <w:spacing w:before="120"/>
      <w:textAlignment w:val="baseline"/>
    </w:pPr>
    <w:rPr>
      <w:szCs w:val="20"/>
    </w:rPr>
  </w:style>
  <w:style w:type="character" w:customStyle="1" w:styleId="3GPPTextChar">
    <w:name w:val="3GPP Text Char"/>
    <w:link w:val="3GPPText"/>
    <w:rsid w:val="00880013"/>
    <w:rPr>
      <w:sz w:val="22"/>
    </w:rPr>
  </w:style>
  <w:style w:type="paragraph" w:customStyle="1" w:styleId="YJ-Proposal">
    <w:name w:val="YJ-Proposal"/>
    <w:basedOn w:val="Normal"/>
    <w:qFormat/>
    <w:rsid w:val="00053C16"/>
    <w:pPr>
      <w:numPr>
        <w:numId w:val="10"/>
      </w:numPr>
      <w:autoSpaceDE/>
      <w:autoSpaceDN/>
      <w:adjustRightInd/>
      <w:snapToGrid/>
      <w:spacing w:after="160" w:line="256" w:lineRule="auto"/>
    </w:pPr>
    <w:rPr>
      <w:rFonts w:eastAsiaTheme="minorEastAsia"/>
      <w:b/>
      <w:bCs/>
      <w:i/>
      <w:iCs/>
      <w:kern w:val="2"/>
      <w:sz w:val="20"/>
      <w:szCs w:val="20"/>
      <w:lang w:val="en-GB"/>
    </w:rPr>
  </w:style>
  <w:style w:type="paragraph" w:customStyle="1" w:styleId="Observation">
    <w:name w:val="Observation"/>
    <w:basedOn w:val="Normal"/>
    <w:qFormat/>
    <w:rsid w:val="00CD661A"/>
    <w:pPr>
      <w:numPr>
        <w:numId w:val="11"/>
      </w:numPr>
      <w:tabs>
        <w:tab w:val="left" w:pos="1701"/>
      </w:tabs>
      <w:autoSpaceDE/>
      <w:autoSpaceDN/>
      <w:adjustRightInd/>
      <w:snapToGrid/>
      <w:spacing w:after="160" w:line="256" w:lineRule="auto"/>
      <w:jc w:val="left"/>
    </w:pPr>
    <w:rPr>
      <w:rFonts w:asciiTheme="minorHAnsi" w:eastAsiaTheme="minorHAnsi" w:hAnsiTheme="minorHAnsi" w:cstheme="minorBidi"/>
      <w:b/>
      <w:bCs/>
    </w:rPr>
  </w:style>
  <w:style w:type="character" w:customStyle="1" w:styleId="LGTdocChar">
    <w:name w:val="LGTdoc_본문 Char"/>
    <w:link w:val="LGTdoc"/>
    <w:locked/>
    <w:rsid w:val="00CE593D"/>
    <w:rPr>
      <w:kern w:val="2"/>
      <w:sz w:val="22"/>
      <w:szCs w:val="24"/>
      <w:lang w:val="en-GB" w:eastAsia="ko-KR"/>
    </w:rPr>
  </w:style>
  <w:style w:type="paragraph" w:customStyle="1" w:styleId="LGTdoc">
    <w:name w:val="LGTdoc_본문"/>
    <w:basedOn w:val="Normal"/>
    <w:link w:val="LGTdocChar"/>
    <w:rsid w:val="00CE593D"/>
    <w:pPr>
      <w:widowControl w:val="0"/>
      <w:spacing w:afterLines="50" w:after="0" w:line="264" w:lineRule="auto"/>
    </w:pPr>
    <w:rPr>
      <w:kern w:val="2"/>
      <w:szCs w:val="24"/>
      <w:lang w:val="en-GB" w:eastAsia="ko-KR"/>
    </w:rPr>
  </w:style>
  <w:style w:type="paragraph" w:styleId="NormalWeb">
    <w:name w:val="Normal (Web)"/>
    <w:basedOn w:val="Normal"/>
    <w:uiPriority w:val="99"/>
    <w:semiHidden/>
    <w:unhideWhenUsed/>
    <w:rsid w:val="00D323E9"/>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apple-tab-span">
    <w:name w:val="apple-tab-span"/>
    <w:basedOn w:val="DefaultParagraphFont"/>
    <w:rsid w:val="00C74013"/>
  </w:style>
  <w:style w:type="character" w:customStyle="1" w:styleId="apple-converted-space">
    <w:name w:val="apple-converted-space"/>
    <w:basedOn w:val="DefaultParagraphFont"/>
    <w:rsid w:val="00746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845">
      <w:bodyDiv w:val="1"/>
      <w:marLeft w:val="0"/>
      <w:marRight w:val="0"/>
      <w:marTop w:val="0"/>
      <w:marBottom w:val="0"/>
      <w:divBdr>
        <w:top w:val="none" w:sz="0" w:space="0" w:color="auto"/>
        <w:left w:val="none" w:sz="0" w:space="0" w:color="auto"/>
        <w:bottom w:val="none" w:sz="0" w:space="0" w:color="auto"/>
        <w:right w:val="none" w:sz="0" w:space="0" w:color="auto"/>
      </w:divBdr>
    </w:div>
    <w:div w:id="98112596">
      <w:bodyDiv w:val="1"/>
      <w:marLeft w:val="0"/>
      <w:marRight w:val="0"/>
      <w:marTop w:val="0"/>
      <w:marBottom w:val="0"/>
      <w:divBdr>
        <w:top w:val="none" w:sz="0" w:space="0" w:color="auto"/>
        <w:left w:val="none" w:sz="0" w:space="0" w:color="auto"/>
        <w:bottom w:val="none" w:sz="0" w:space="0" w:color="auto"/>
        <w:right w:val="none" w:sz="0" w:space="0" w:color="auto"/>
      </w:divBdr>
    </w:div>
    <w:div w:id="209809858">
      <w:bodyDiv w:val="1"/>
      <w:marLeft w:val="0"/>
      <w:marRight w:val="0"/>
      <w:marTop w:val="0"/>
      <w:marBottom w:val="0"/>
      <w:divBdr>
        <w:top w:val="none" w:sz="0" w:space="0" w:color="auto"/>
        <w:left w:val="none" w:sz="0" w:space="0" w:color="auto"/>
        <w:bottom w:val="none" w:sz="0" w:space="0" w:color="auto"/>
        <w:right w:val="none" w:sz="0" w:space="0" w:color="auto"/>
      </w:divBdr>
    </w:div>
    <w:div w:id="22140795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920060">
      <w:bodyDiv w:val="1"/>
      <w:marLeft w:val="0"/>
      <w:marRight w:val="0"/>
      <w:marTop w:val="0"/>
      <w:marBottom w:val="0"/>
      <w:divBdr>
        <w:top w:val="none" w:sz="0" w:space="0" w:color="auto"/>
        <w:left w:val="none" w:sz="0" w:space="0" w:color="auto"/>
        <w:bottom w:val="none" w:sz="0" w:space="0" w:color="auto"/>
        <w:right w:val="none" w:sz="0" w:space="0" w:color="auto"/>
      </w:divBdr>
    </w:div>
    <w:div w:id="5683491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5446808">
      <w:bodyDiv w:val="1"/>
      <w:marLeft w:val="0"/>
      <w:marRight w:val="0"/>
      <w:marTop w:val="0"/>
      <w:marBottom w:val="0"/>
      <w:divBdr>
        <w:top w:val="none" w:sz="0" w:space="0" w:color="auto"/>
        <w:left w:val="none" w:sz="0" w:space="0" w:color="auto"/>
        <w:bottom w:val="none" w:sz="0" w:space="0" w:color="auto"/>
        <w:right w:val="none" w:sz="0" w:space="0" w:color="auto"/>
      </w:divBdr>
    </w:div>
    <w:div w:id="770009300">
      <w:bodyDiv w:val="1"/>
      <w:marLeft w:val="0"/>
      <w:marRight w:val="0"/>
      <w:marTop w:val="0"/>
      <w:marBottom w:val="0"/>
      <w:divBdr>
        <w:top w:val="none" w:sz="0" w:space="0" w:color="auto"/>
        <w:left w:val="none" w:sz="0" w:space="0" w:color="auto"/>
        <w:bottom w:val="none" w:sz="0" w:space="0" w:color="auto"/>
        <w:right w:val="none" w:sz="0" w:space="0" w:color="auto"/>
      </w:divBdr>
    </w:div>
    <w:div w:id="77189632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0707574">
      <w:bodyDiv w:val="1"/>
      <w:marLeft w:val="0"/>
      <w:marRight w:val="0"/>
      <w:marTop w:val="0"/>
      <w:marBottom w:val="0"/>
      <w:divBdr>
        <w:top w:val="none" w:sz="0" w:space="0" w:color="auto"/>
        <w:left w:val="none" w:sz="0" w:space="0" w:color="auto"/>
        <w:bottom w:val="none" w:sz="0" w:space="0" w:color="auto"/>
        <w:right w:val="none" w:sz="0" w:space="0" w:color="auto"/>
      </w:divBdr>
    </w:div>
    <w:div w:id="88310530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20370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824576">
      <w:bodyDiv w:val="1"/>
      <w:marLeft w:val="0"/>
      <w:marRight w:val="0"/>
      <w:marTop w:val="0"/>
      <w:marBottom w:val="0"/>
      <w:divBdr>
        <w:top w:val="none" w:sz="0" w:space="0" w:color="auto"/>
        <w:left w:val="none" w:sz="0" w:space="0" w:color="auto"/>
        <w:bottom w:val="none" w:sz="0" w:space="0" w:color="auto"/>
        <w:right w:val="none" w:sz="0" w:space="0" w:color="auto"/>
      </w:divBdr>
    </w:div>
    <w:div w:id="1110785817">
      <w:bodyDiv w:val="1"/>
      <w:marLeft w:val="0"/>
      <w:marRight w:val="0"/>
      <w:marTop w:val="0"/>
      <w:marBottom w:val="0"/>
      <w:divBdr>
        <w:top w:val="none" w:sz="0" w:space="0" w:color="auto"/>
        <w:left w:val="none" w:sz="0" w:space="0" w:color="auto"/>
        <w:bottom w:val="none" w:sz="0" w:space="0" w:color="auto"/>
        <w:right w:val="none" w:sz="0" w:space="0" w:color="auto"/>
      </w:divBdr>
    </w:div>
    <w:div w:id="1141341313">
      <w:bodyDiv w:val="1"/>
      <w:marLeft w:val="0"/>
      <w:marRight w:val="0"/>
      <w:marTop w:val="0"/>
      <w:marBottom w:val="0"/>
      <w:divBdr>
        <w:top w:val="none" w:sz="0" w:space="0" w:color="auto"/>
        <w:left w:val="none" w:sz="0" w:space="0" w:color="auto"/>
        <w:bottom w:val="none" w:sz="0" w:space="0" w:color="auto"/>
        <w:right w:val="none" w:sz="0" w:space="0" w:color="auto"/>
      </w:divBdr>
    </w:div>
    <w:div w:id="1205946446">
      <w:bodyDiv w:val="1"/>
      <w:marLeft w:val="0"/>
      <w:marRight w:val="0"/>
      <w:marTop w:val="0"/>
      <w:marBottom w:val="0"/>
      <w:divBdr>
        <w:top w:val="none" w:sz="0" w:space="0" w:color="auto"/>
        <w:left w:val="none" w:sz="0" w:space="0" w:color="auto"/>
        <w:bottom w:val="none" w:sz="0" w:space="0" w:color="auto"/>
        <w:right w:val="none" w:sz="0" w:space="0" w:color="auto"/>
      </w:divBdr>
    </w:div>
    <w:div w:id="1239242249">
      <w:bodyDiv w:val="1"/>
      <w:marLeft w:val="0"/>
      <w:marRight w:val="0"/>
      <w:marTop w:val="0"/>
      <w:marBottom w:val="0"/>
      <w:divBdr>
        <w:top w:val="none" w:sz="0" w:space="0" w:color="auto"/>
        <w:left w:val="none" w:sz="0" w:space="0" w:color="auto"/>
        <w:bottom w:val="none" w:sz="0" w:space="0" w:color="auto"/>
        <w:right w:val="none" w:sz="0" w:space="0" w:color="auto"/>
      </w:divBdr>
    </w:div>
    <w:div w:id="1356886646">
      <w:bodyDiv w:val="1"/>
      <w:marLeft w:val="0"/>
      <w:marRight w:val="0"/>
      <w:marTop w:val="0"/>
      <w:marBottom w:val="0"/>
      <w:divBdr>
        <w:top w:val="none" w:sz="0" w:space="0" w:color="auto"/>
        <w:left w:val="none" w:sz="0" w:space="0" w:color="auto"/>
        <w:bottom w:val="none" w:sz="0" w:space="0" w:color="auto"/>
        <w:right w:val="none" w:sz="0" w:space="0" w:color="auto"/>
      </w:divBdr>
    </w:div>
    <w:div w:id="1358965047">
      <w:bodyDiv w:val="1"/>
      <w:marLeft w:val="0"/>
      <w:marRight w:val="0"/>
      <w:marTop w:val="0"/>
      <w:marBottom w:val="0"/>
      <w:divBdr>
        <w:top w:val="none" w:sz="0" w:space="0" w:color="auto"/>
        <w:left w:val="none" w:sz="0" w:space="0" w:color="auto"/>
        <w:bottom w:val="none" w:sz="0" w:space="0" w:color="auto"/>
        <w:right w:val="none" w:sz="0" w:space="0" w:color="auto"/>
      </w:divBdr>
    </w:div>
    <w:div w:id="1361317205">
      <w:bodyDiv w:val="1"/>
      <w:marLeft w:val="0"/>
      <w:marRight w:val="0"/>
      <w:marTop w:val="0"/>
      <w:marBottom w:val="0"/>
      <w:divBdr>
        <w:top w:val="none" w:sz="0" w:space="0" w:color="auto"/>
        <w:left w:val="none" w:sz="0" w:space="0" w:color="auto"/>
        <w:bottom w:val="none" w:sz="0" w:space="0" w:color="auto"/>
        <w:right w:val="none" w:sz="0" w:space="0" w:color="auto"/>
      </w:divBdr>
    </w:div>
    <w:div w:id="1369405173">
      <w:bodyDiv w:val="1"/>
      <w:marLeft w:val="0"/>
      <w:marRight w:val="0"/>
      <w:marTop w:val="0"/>
      <w:marBottom w:val="0"/>
      <w:divBdr>
        <w:top w:val="none" w:sz="0" w:space="0" w:color="auto"/>
        <w:left w:val="none" w:sz="0" w:space="0" w:color="auto"/>
        <w:bottom w:val="none" w:sz="0" w:space="0" w:color="auto"/>
        <w:right w:val="none" w:sz="0" w:space="0" w:color="auto"/>
      </w:divBdr>
    </w:div>
    <w:div w:id="1431001260">
      <w:bodyDiv w:val="1"/>
      <w:marLeft w:val="0"/>
      <w:marRight w:val="0"/>
      <w:marTop w:val="0"/>
      <w:marBottom w:val="0"/>
      <w:divBdr>
        <w:top w:val="none" w:sz="0" w:space="0" w:color="auto"/>
        <w:left w:val="none" w:sz="0" w:space="0" w:color="auto"/>
        <w:bottom w:val="none" w:sz="0" w:space="0" w:color="auto"/>
        <w:right w:val="none" w:sz="0" w:space="0" w:color="auto"/>
      </w:divBdr>
    </w:div>
    <w:div w:id="1447964712">
      <w:bodyDiv w:val="1"/>
      <w:marLeft w:val="0"/>
      <w:marRight w:val="0"/>
      <w:marTop w:val="0"/>
      <w:marBottom w:val="0"/>
      <w:divBdr>
        <w:top w:val="none" w:sz="0" w:space="0" w:color="auto"/>
        <w:left w:val="none" w:sz="0" w:space="0" w:color="auto"/>
        <w:bottom w:val="none" w:sz="0" w:space="0" w:color="auto"/>
        <w:right w:val="none" w:sz="0" w:space="0" w:color="auto"/>
      </w:divBdr>
    </w:div>
    <w:div w:id="1509172771">
      <w:bodyDiv w:val="1"/>
      <w:marLeft w:val="0"/>
      <w:marRight w:val="0"/>
      <w:marTop w:val="0"/>
      <w:marBottom w:val="0"/>
      <w:divBdr>
        <w:top w:val="none" w:sz="0" w:space="0" w:color="auto"/>
        <w:left w:val="none" w:sz="0" w:space="0" w:color="auto"/>
        <w:bottom w:val="none" w:sz="0" w:space="0" w:color="auto"/>
        <w:right w:val="none" w:sz="0" w:space="0" w:color="auto"/>
      </w:divBdr>
    </w:div>
    <w:div w:id="1632444110">
      <w:bodyDiv w:val="1"/>
      <w:marLeft w:val="0"/>
      <w:marRight w:val="0"/>
      <w:marTop w:val="0"/>
      <w:marBottom w:val="0"/>
      <w:divBdr>
        <w:top w:val="none" w:sz="0" w:space="0" w:color="auto"/>
        <w:left w:val="none" w:sz="0" w:space="0" w:color="auto"/>
        <w:bottom w:val="none" w:sz="0" w:space="0" w:color="auto"/>
        <w:right w:val="none" w:sz="0" w:space="0" w:color="auto"/>
      </w:divBdr>
    </w:div>
    <w:div w:id="16569548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031684">
      <w:bodyDiv w:val="1"/>
      <w:marLeft w:val="0"/>
      <w:marRight w:val="0"/>
      <w:marTop w:val="0"/>
      <w:marBottom w:val="0"/>
      <w:divBdr>
        <w:top w:val="none" w:sz="0" w:space="0" w:color="auto"/>
        <w:left w:val="none" w:sz="0" w:space="0" w:color="auto"/>
        <w:bottom w:val="none" w:sz="0" w:space="0" w:color="auto"/>
        <w:right w:val="none" w:sz="0" w:space="0" w:color="auto"/>
      </w:divBdr>
    </w:div>
    <w:div w:id="1825050918">
      <w:bodyDiv w:val="1"/>
      <w:marLeft w:val="0"/>
      <w:marRight w:val="0"/>
      <w:marTop w:val="0"/>
      <w:marBottom w:val="0"/>
      <w:divBdr>
        <w:top w:val="none" w:sz="0" w:space="0" w:color="auto"/>
        <w:left w:val="none" w:sz="0" w:space="0" w:color="auto"/>
        <w:bottom w:val="none" w:sz="0" w:space="0" w:color="auto"/>
        <w:right w:val="none" w:sz="0" w:space="0" w:color="auto"/>
      </w:divBdr>
    </w:div>
    <w:div w:id="1873155419">
      <w:bodyDiv w:val="1"/>
      <w:marLeft w:val="0"/>
      <w:marRight w:val="0"/>
      <w:marTop w:val="0"/>
      <w:marBottom w:val="0"/>
      <w:divBdr>
        <w:top w:val="none" w:sz="0" w:space="0" w:color="auto"/>
        <w:left w:val="none" w:sz="0" w:space="0" w:color="auto"/>
        <w:bottom w:val="none" w:sz="0" w:space="0" w:color="auto"/>
        <w:right w:val="none" w:sz="0" w:space="0" w:color="auto"/>
      </w:divBdr>
    </w:div>
    <w:div w:id="18834008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57939">
      <w:bodyDiv w:val="1"/>
      <w:marLeft w:val="0"/>
      <w:marRight w:val="0"/>
      <w:marTop w:val="0"/>
      <w:marBottom w:val="0"/>
      <w:divBdr>
        <w:top w:val="none" w:sz="0" w:space="0" w:color="auto"/>
        <w:left w:val="none" w:sz="0" w:space="0" w:color="auto"/>
        <w:bottom w:val="none" w:sz="0" w:space="0" w:color="auto"/>
        <w:right w:val="none" w:sz="0" w:space="0" w:color="auto"/>
      </w:divBdr>
    </w:div>
    <w:div w:id="1917276641">
      <w:bodyDiv w:val="1"/>
      <w:marLeft w:val="0"/>
      <w:marRight w:val="0"/>
      <w:marTop w:val="0"/>
      <w:marBottom w:val="0"/>
      <w:divBdr>
        <w:top w:val="none" w:sz="0" w:space="0" w:color="auto"/>
        <w:left w:val="none" w:sz="0" w:space="0" w:color="auto"/>
        <w:bottom w:val="none" w:sz="0" w:space="0" w:color="auto"/>
        <w:right w:val="none" w:sz="0" w:space="0" w:color="auto"/>
      </w:divBdr>
    </w:div>
    <w:div w:id="1920939922">
      <w:bodyDiv w:val="1"/>
      <w:marLeft w:val="0"/>
      <w:marRight w:val="0"/>
      <w:marTop w:val="0"/>
      <w:marBottom w:val="0"/>
      <w:divBdr>
        <w:top w:val="none" w:sz="0" w:space="0" w:color="auto"/>
        <w:left w:val="none" w:sz="0" w:space="0" w:color="auto"/>
        <w:bottom w:val="none" w:sz="0" w:space="0" w:color="auto"/>
        <w:right w:val="none" w:sz="0" w:space="0" w:color="auto"/>
      </w:divBdr>
    </w:div>
    <w:div w:id="1926566951">
      <w:bodyDiv w:val="1"/>
      <w:marLeft w:val="0"/>
      <w:marRight w:val="0"/>
      <w:marTop w:val="0"/>
      <w:marBottom w:val="0"/>
      <w:divBdr>
        <w:top w:val="none" w:sz="0" w:space="0" w:color="auto"/>
        <w:left w:val="none" w:sz="0" w:space="0" w:color="auto"/>
        <w:bottom w:val="none" w:sz="0" w:space="0" w:color="auto"/>
        <w:right w:val="none" w:sz="0" w:space="0" w:color="auto"/>
      </w:divBdr>
    </w:div>
    <w:div w:id="1997759863">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2619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5F0AD.82E398E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5589AC-F662-42BD-B701-8190BD8DC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1863</Words>
  <Characters>10623</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Introduction</vt:lpstr>
      <vt:lpstr>Summary after preparation work</vt:lpstr>
      <vt:lpstr>Issues listed by companies</vt:lpstr>
      <vt:lpstr>    Issue 1: When a DCI format 3_1 is sent</vt:lpstr>
      <vt:lpstr>    Issue 2: SL SPS configuration index</vt:lpstr>
      <vt:lpstr>    Issue 3: SL index</vt:lpstr>
      <vt:lpstr>    Issue 4: Units for timing of the grant</vt:lpstr>
      <vt:lpstr>    Issue 5: Power control</vt:lpstr>
      <vt:lpstr>Conclusion</vt:lpstr>
      <vt:lpstr>Decisions at previous meetings</vt:lpstr>
      <vt:lpstr>    RAN1#96</vt:lpstr>
      <vt:lpstr>    RAN1#96bis</vt:lpstr>
      <vt:lpstr>    RAN2#105bis</vt:lpstr>
      <vt:lpstr>    RAN1#97</vt:lpstr>
      <vt:lpstr>    RAN1#98</vt:lpstr>
      <vt:lpstr>    RAN1#98b</vt:lpstr>
      <vt:lpstr>    RAN1#99</vt:lpstr>
      <vt:lpstr>    RAN1#100</vt:lpstr>
      <vt:lpstr>References</vt:lpstr>
    </vt:vector>
  </TitlesOfParts>
  <Company>Futurewei</Company>
  <LinksUpToDate>false</LinksUpToDate>
  <CharactersWithSpaces>12462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Philippe Sartori</cp:lastModifiedBy>
  <cp:revision>2</cp:revision>
  <cp:lastPrinted>2007-06-18T22:08:00Z</cp:lastPrinted>
  <dcterms:created xsi:type="dcterms:W3CDTF">2020-04-18T14:18:00Z</dcterms:created>
  <dcterms:modified xsi:type="dcterms:W3CDTF">2020-04-18T14:18:00Z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(3)McqVjHnYy63iTDjfTznBuQbWMRzb0sF8250cYQ5XUkrv8tSsx6o+uKACFJwdSfv+wgViTjaf
z7Bq2ejhSKbFUuCbrHGjjVEE8LbM/HBQD5TW3oG2qPR557Srx2ydGUibAgODRPOPSv/dLVza
mc0I3buuWY40XeRoOGm/sxfTawitiSeV4IwmV3LmpLidWVAsA2JclCe+PE/FDivq/kP8wrwJ
aEVyYTMIVJdAJS2OIx</vt:lpwstr>
  </property>
  <property fmtid="{D5CDD505-2E9C-101B-9397-08002B2CF9AE}" pid="13" name="_2015_ms_pID_725343_00">
    <vt:lpwstr>_2015_ms_pID_725343</vt:lpwstr>
  </property>
  <property fmtid="{D5CDD505-2E9C-101B-9397-08002B2CF9AE}" pid="14" name="_2015_ms_pID_7253431">
    <vt:lpwstr>cO6r2nuPy1o4KABfmmDkUgKi7XX/6CyFLkwuMwZbLsu87pXOwH74XX
Jl2F11km/oGiGK5bVOQZY+CtFQavrDgSuTIhEzvZZ71NKdWaD9gCuDpXWsejKoDNOOGhANgP
2qoBiUYNzyiR7nmKNMx12eHJN2AymEbmQRta+DC0H9lyip4ou9PSS2j+yAhXxpEtPyfjcX9I
pfNN8nRpjc1laBR18Gh//ZjGGw3SxaVpHm59</vt:lpwstr>
  </property>
  <property fmtid="{D5CDD505-2E9C-101B-9397-08002B2CF9AE}" pid="15" name="_2015_ms_pID_7253431_00">
    <vt:lpwstr>_2015_ms_pID_7253431</vt:lpwstr>
  </property>
  <property fmtid="{D5CDD505-2E9C-101B-9397-08002B2CF9AE}" pid="16" name="_2015_ms_pID_7253432">
    <vt:lpwstr>ORqvmeJeO/R3ZoESJuMsJ3HnjCFSU13Agbok
3RUPM/baiMxXrVwpX5qehivIVta9a8FOm+/hz7YVFAklBvyJU2E=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