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9D91FD" w14:textId="622971D6" w:rsidR="00F652F1" w:rsidRPr="00CF195E" w:rsidRDefault="00F652F1" w:rsidP="00F652F1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B236927" wp14:editId="5885D5F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FB1433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N2kTHEXBQAAUxYAAA4AAAAAAAAAAAAAAAAALgIAAGRycy9l&#10;Mm9Eb2MueG1sUEsBAi0AFAAGAAgAAAAhAAjbM2/WAAAA/wAAAA8AAAAAAAAAAAAAAAAAcQcAAGRy&#10;cy9kb3ducmV2LnhtbFBLBQYAAAAABAAEAPMAAAB0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bCs/>
          <w:lang w:eastAsia="zh-CN"/>
        </w:rPr>
        <w:t>3GPP TSG RAN WG1 Meeting #100bis-e </w:t>
      </w:r>
      <w:r w:rsidRPr="00CF195E">
        <w:rPr>
          <w:b/>
          <w:kern w:val="2"/>
          <w:lang w:eastAsia="zh-CN"/>
        </w:rPr>
        <w:tab/>
      </w:r>
      <w:r w:rsidR="00B1368A">
        <w:rPr>
          <w:b/>
          <w:kern w:val="2"/>
          <w:lang w:eastAsia="zh-CN"/>
        </w:rPr>
        <w:t xml:space="preserve"> </w:t>
      </w:r>
      <w:r w:rsidR="004D0EE7" w:rsidRPr="004D0EE7">
        <w:rPr>
          <w:b/>
          <w:kern w:val="2"/>
          <w:lang w:eastAsia="zh-CN"/>
        </w:rPr>
        <w:t>R1-2002594</w:t>
      </w:r>
    </w:p>
    <w:p w14:paraId="44F69397" w14:textId="77777777" w:rsidR="00F652F1" w:rsidRPr="00CF195E" w:rsidRDefault="00A85823" w:rsidP="00F652F1">
      <w:pPr>
        <w:jc w:val="left"/>
        <w:rPr>
          <w:b/>
          <w:kern w:val="2"/>
          <w:lang w:eastAsia="zh-CN"/>
        </w:rPr>
      </w:pPr>
      <w:r>
        <w:rPr>
          <w:b/>
          <w:bCs/>
          <w:lang w:eastAsia="zh-CN"/>
        </w:rPr>
        <w:t xml:space="preserve">E-meeting, </w:t>
      </w:r>
      <w:r w:rsidR="00F652F1">
        <w:rPr>
          <w:b/>
          <w:bCs/>
          <w:lang w:eastAsia="zh-CN"/>
        </w:rPr>
        <w:t xml:space="preserve">April 20 </w:t>
      </w:r>
      <w:r>
        <w:rPr>
          <w:b/>
          <w:bCs/>
          <w:lang w:eastAsia="zh-CN"/>
        </w:rPr>
        <w:t>-</w:t>
      </w:r>
      <w:r w:rsidR="00F652F1">
        <w:rPr>
          <w:b/>
          <w:bCs/>
          <w:lang w:eastAsia="zh-CN"/>
        </w:rPr>
        <w:t xml:space="preserve"> </w:t>
      </w:r>
      <w:r w:rsidR="00B06F13">
        <w:rPr>
          <w:b/>
          <w:bCs/>
          <w:lang w:eastAsia="zh-CN"/>
        </w:rPr>
        <w:t>April 30</w:t>
      </w:r>
      <w:r w:rsidR="00F652F1">
        <w:rPr>
          <w:b/>
          <w:bCs/>
          <w:lang w:eastAsia="zh-CN"/>
        </w:rPr>
        <w:t>, 2020</w:t>
      </w:r>
    </w:p>
    <w:p w14:paraId="4288EB49" w14:textId="77777777" w:rsidR="00F652F1" w:rsidRPr="00CF195E" w:rsidRDefault="00F652F1" w:rsidP="00F652F1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9B72AC9" w14:textId="77777777" w:rsidR="00F652F1" w:rsidRPr="00CF195E" w:rsidRDefault="00F652F1" w:rsidP="00F652F1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F82E71" w:rsidRPr="00F82E71">
        <w:rPr>
          <w:b/>
          <w:kern w:val="2"/>
          <w:lang w:eastAsia="zh-CN"/>
        </w:rPr>
        <w:t>7.2.11.9</w:t>
      </w:r>
    </w:p>
    <w:p w14:paraId="22F11DA3" w14:textId="77777777" w:rsidR="00F652F1" w:rsidRPr="00CF195E" w:rsidRDefault="00F652F1" w:rsidP="00F652F1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 w:rsidR="004907CE">
        <w:rPr>
          <w:b/>
          <w:kern w:val="2"/>
          <w:lang w:eastAsia="zh-CN"/>
        </w:rPr>
        <w:t>, HiSilicon</w:t>
      </w:r>
    </w:p>
    <w:p w14:paraId="170ACE09" w14:textId="77777777" w:rsidR="00F652F1" w:rsidRPr="00CF195E" w:rsidRDefault="00F652F1" w:rsidP="00F652F1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5A0C15" w:rsidRPr="005A0C15">
        <w:rPr>
          <w:b/>
          <w:kern w:val="2"/>
          <w:lang w:eastAsia="zh-CN"/>
        </w:rPr>
        <w:t>Rel-16 UE features for mobility enhancement</w:t>
      </w:r>
    </w:p>
    <w:p w14:paraId="148EDE41" w14:textId="7A21F7A3" w:rsidR="00F652F1" w:rsidRPr="00CF195E" w:rsidRDefault="00515C0A" w:rsidP="00F652F1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</w:t>
      </w:r>
      <w:bookmarkStart w:id="0" w:name="_GoBack"/>
      <w:bookmarkEnd w:id="0"/>
      <w:r w:rsidR="00F652F1" w:rsidRPr="00CF195E">
        <w:rPr>
          <w:b/>
          <w:kern w:val="2"/>
          <w:lang w:eastAsia="zh-CN"/>
        </w:rPr>
        <w:t xml:space="preserve">ecision </w:t>
      </w:r>
    </w:p>
    <w:p w14:paraId="47F112D1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6BC667" w14:textId="77777777" w:rsidR="009C0564" w:rsidRPr="00CF195E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6FA71529" w14:textId="77777777" w:rsidR="00681D8B" w:rsidRDefault="001F55BA" w:rsidP="000637EE">
      <w:pPr>
        <w:rPr>
          <w:rFonts w:eastAsiaTheme="minorEastAsia"/>
          <w:lang w:eastAsia="zh-CN"/>
        </w:rPr>
      </w:pPr>
      <w:r w:rsidRPr="001F55BA">
        <w:rPr>
          <w:rFonts w:eastAsiaTheme="minorEastAsia"/>
          <w:lang w:eastAsia="zh-CN"/>
        </w:rPr>
        <w:t xml:space="preserve">In this paper, we </w:t>
      </w:r>
      <w:r w:rsidR="000637EE">
        <w:rPr>
          <w:rFonts w:eastAsiaTheme="minorEastAsia"/>
          <w:lang w:eastAsia="zh-CN"/>
        </w:rPr>
        <w:t>share our views on</w:t>
      </w:r>
      <w:r w:rsidRPr="001F55BA">
        <w:rPr>
          <w:rFonts w:eastAsiaTheme="minorEastAsia"/>
          <w:lang w:eastAsia="zh-CN"/>
        </w:rPr>
        <w:t xml:space="preserve"> Rel-16 UE features for mobility enhancement</w:t>
      </w:r>
      <w:r>
        <w:rPr>
          <w:rFonts w:eastAsiaTheme="minorEastAsia"/>
          <w:lang w:eastAsia="zh-CN"/>
        </w:rPr>
        <w:t>.</w:t>
      </w:r>
      <w:r w:rsidR="00C618E3">
        <w:rPr>
          <w:rFonts w:eastAsiaTheme="minorEastAsia"/>
          <w:lang w:eastAsia="zh-CN"/>
        </w:rPr>
        <w:t xml:space="preserve"> The </w:t>
      </w:r>
      <w:r w:rsidR="000637EE">
        <w:rPr>
          <w:rFonts w:eastAsiaTheme="minorEastAsia"/>
          <w:lang w:eastAsia="zh-CN"/>
        </w:rPr>
        <w:t>discussions here are in reference to</w:t>
      </w:r>
      <w:r w:rsidR="00ED7138">
        <w:rPr>
          <w:rFonts w:eastAsiaTheme="minorEastAsia"/>
          <w:lang w:eastAsia="zh-CN"/>
        </w:rPr>
        <w:t xml:space="preserve"> the</w:t>
      </w:r>
      <w:r w:rsidR="000637EE">
        <w:rPr>
          <w:rFonts w:eastAsiaTheme="minorEastAsia"/>
          <w:lang w:eastAsia="zh-CN"/>
        </w:rPr>
        <w:t xml:space="preserve"> latest draft in R</w:t>
      </w:r>
      <w:r w:rsidR="00A85823" w:rsidRPr="00A85823">
        <w:rPr>
          <w:rFonts w:eastAsiaTheme="minorEastAsia"/>
          <w:lang w:eastAsia="zh-CN"/>
        </w:rPr>
        <w:t>1-2001484</w:t>
      </w:r>
      <w:bookmarkStart w:id="3" w:name="_Ref129681832"/>
      <w:r w:rsidR="000637EE">
        <w:rPr>
          <w:rFonts w:eastAsiaTheme="minorEastAsia"/>
          <w:lang w:eastAsia="zh-CN"/>
        </w:rPr>
        <w:t>.</w:t>
      </w:r>
    </w:p>
    <w:p w14:paraId="77E3CB7D" w14:textId="77777777" w:rsidR="00ED7138" w:rsidRDefault="00ED7138" w:rsidP="000637EE">
      <w:pPr>
        <w:rPr>
          <w:rFonts w:eastAsiaTheme="minorEastAsia"/>
          <w:lang w:eastAsia="zh-CN"/>
        </w:rPr>
      </w:pPr>
    </w:p>
    <w:p w14:paraId="79027584" w14:textId="77777777" w:rsidR="000637EE" w:rsidRDefault="008C3933" w:rsidP="000637EE">
      <w:pPr>
        <w:pStyle w:val="1"/>
      </w:pPr>
      <w:r>
        <w:t xml:space="preserve">Corrections to existing </w:t>
      </w:r>
      <w:r w:rsidR="005E5990">
        <w:t xml:space="preserve">UE </w:t>
      </w:r>
      <w:r>
        <w:t>feature</w:t>
      </w:r>
      <w:r w:rsidR="005E5990">
        <w:t>s</w:t>
      </w:r>
    </w:p>
    <w:p w14:paraId="6E633393" w14:textId="77777777" w:rsidR="00AE1863" w:rsidRDefault="00AE1863" w:rsidP="000637EE">
      <w:r>
        <w:t>We itemized our suggested corrections to the existing UE features as follows.</w:t>
      </w:r>
    </w:p>
    <w:p w14:paraId="6EBE7A85" w14:textId="77777777" w:rsidR="00DC305A" w:rsidRDefault="007455DA" w:rsidP="00DC305A">
      <w:pPr>
        <w:pStyle w:val="af0"/>
        <w:numPr>
          <w:ilvl w:val="0"/>
          <w:numId w:val="23"/>
        </w:numPr>
        <w:ind w:firstLineChars="0"/>
      </w:pPr>
      <w:r>
        <w:t xml:space="preserve">FG 21-1: </w:t>
      </w:r>
      <w:r w:rsidR="000860CB">
        <w:t xml:space="preserve">To comply with </w:t>
      </w:r>
      <w:r w:rsidR="00A17CC5">
        <w:t xml:space="preserve">the </w:t>
      </w:r>
      <w:r w:rsidR="00A54CAE">
        <w:t>RAN1</w:t>
      </w:r>
      <w:r w:rsidR="000860CB">
        <w:t xml:space="preserve"> agreement</w:t>
      </w:r>
      <w:r w:rsidR="00DC305A">
        <w:t xml:space="preserve"> pasted below</w:t>
      </w:r>
      <w:r w:rsidR="000860CB">
        <w:t xml:space="preserve">, </w:t>
      </w:r>
      <w:r>
        <w:t>C</w:t>
      </w:r>
      <w:r w:rsidR="000637EE">
        <w:t xml:space="preserve">omponent 1 should be </w:t>
      </w:r>
      <w:r w:rsidR="007F3C10">
        <w:t>updated</w:t>
      </w:r>
      <w:r w:rsidR="00DC305A">
        <w:t xml:space="preserve"> as </w:t>
      </w:r>
      <w:r w:rsidR="00A54CAE">
        <w:t>‘</w:t>
      </w:r>
      <w:r w:rsidR="000637EE">
        <w:t xml:space="preserve">Indicates support of simultaneous DL reception of PDCCH and PDSCH from source and target cell in DAPS-HO </w:t>
      </w:r>
      <w:r w:rsidR="000637EE" w:rsidRPr="007455DA">
        <w:rPr>
          <w:color w:val="FF0000"/>
        </w:rPr>
        <w:t>in overlapping OFDM symbols</w:t>
      </w:r>
      <w:r w:rsidR="00A54CAE">
        <w:t>’</w:t>
      </w:r>
      <w:r w:rsidR="000637EE">
        <w:t xml:space="preserve">. </w:t>
      </w:r>
    </w:p>
    <w:p w14:paraId="1C6F44B8" w14:textId="77777777" w:rsidR="00DC305A" w:rsidRPr="00BA3A9D" w:rsidRDefault="00DC305A" w:rsidP="00DC305A">
      <w:pPr>
        <w:rPr>
          <w:b/>
          <w:u w:val="single"/>
        </w:rPr>
      </w:pPr>
      <w:r w:rsidRPr="00BA3A9D">
        <w:rPr>
          <w:b/>
          <w:u w:val="single"/>
        </w:rPr>
        <w:t>RAN1#99: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5"/>
      </w:tblGrid>
      <w:tr w:rsidR="00DC305A" w14:paraId="67DE077B" w14:textId="77777777" w:rsidTr="00DC305A">
        <w:tc>
          <w:tcPr>
            <w:tcW w:w="9305" w:type="dxa"/>
          </w:tcPr>
          <w:p w14:paraId="73ABF8D1" w14:textId="77777777" w:rsidR="00DC305A" w:rsidRPr="00DC305A" w:rsidRDefault="00DC305A" w:rsidP="00DC305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DC305A">
              <w:rPr>
                <w:rFonts w:ascii="Times" w:eastAsia="Batang" w:hAnsi="Times"/>
                <w:sz w:val="20"/>
                <w:szCs w:val="24"/>
                <w:highlight w:val="green"/>
                <w:lang w:val="en-GB" w:eastAsia="x-none"/>
              </w:rPr>
              <w:t>Agreement:</w:t>
            </w:r>
          </w:p>
          <w:p w14:paraId="2775700D" w14:textId="77777777" w:rsidR="00DC305A" w:rsidRPr="00DC305A" w:rsidRDefault="00DC305A" w:rsidP="00DC305A">
            <w:pPr>
              <w:numPr>
                <w:ilvl w:val="0"/>
                <w:numId w:val="20"/>
              </w:numPr>
              <w:overflowPunct w:val="0"/>
              <w:autoSpaceDE/>
              <w:autoSpaceDN/>
              <w:adjustRightInd/>
              <w:snapToGrid/>
              <w:spacing w:after="180"/>
              <w:contextualSpacing/>
              <w:jc w:val="left"/>
              <w:textAlignment w:val="baseline"/>
              <w:rPr>
                <w:bCs/>
                <w:iCs/>
                <w:sz w:val="20"/>
                <w:szCs w:val="20"/>
                <w:lang w:val="en-GB" w:eastAsia="ja-JP"/>
              </w:rPr>
            </w:pPr>
            <w:r w:rsidRPr="00DC305A">
              <w:rPr>
                <w:bCs/>
                <w:iCs/>
                <w:sz w:val="20"/>
                <w:szCs w:val="20"/>
                <w:lang w:val="en-GB" w:eastAsia="ja-JP"/>
              </w:rPr>
              <w:t>In RAN1 understanding, if UE indicates that it supports DAPS HO for a specific feature set, it implies (without additional capability signaling) that UE supports simultaneous reception of DL signals/channels in overlapping OFDM symbols for DAPS HO.</w:t>
            </w:r>
          </w:p>
          <w:p w14:paraId="5F585B97" w14:textId="77777777" w:rsidR="00DC305A" w:rsidRPr="00DC305A" w:rsidRDefault="00DC305A" w:rsidP="00DC305A">
            <w:pPr>
              <w:numPr>
                <w:ilvl w:val="1"/>
                <w:numId w:val="20"/>
              </w:numPr>
              <w:overflowPunct w:val="0"/>
              <w:autoSpaceDE/>
              <w:autoSpaceDN/>
              <w:adjustRightInd/>
              <w:snapToGrid/>
              <w:spacing w:after="180"/>
              <w:contextualSpacing/>
              <w:jc w:val="left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DC305A">
              <w:rPr>
                <w:bCs/>
                <w:iCs/>
                <w:sz w:val="20"/>
                <w:szCs w:val="20"/>
                <w:lang w:val="en-GB" w:eastAsia="ja-JP"/>
              </w:rPr>
              <w:t>Additional restrictions may apply, e.g. BWP, BD/CCE limit for PDCCH monitoring</w:t>
            </w:r>
          </w:p>
          <w:p w14:paraId="5BBEAAE3" w14:textId="77777777" w:rsidR="00DC305A" w:rsidRPr="00DC305A" w:rsidRDefault="00DC305A" w:rsidP="00DC305A">
            <w:pPr>
              <w:numPr>
                <w:ilvl w:val="1"/>
                <w:numId w:val="20"/>
              </w:numPr>
              <w:overflowPunct w:val="0"/>
              <w:autoSpaceDE/>
              <w:autoSpaceDN/>
              <w:adjustRightInd/>
              <w:snapToGrid/>
              <w:spacing w:after="180"/>
              <w:contextualSpacing/>
              <w:jc w:val="left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DC305A">
              <w:rPr>
                <w:bCs/>
                <w:iCs/>
                <w:sz w:val="20"/>
                <w:szCs w:val="20"/>
                <w:lang w:val="en-GB" w:eastAsia="ja-JP"/>
              </w:rPr>
              <w:t>Additional capability signaling is required to indicate the intra-frequency DAPS HO for a specific feature set</w:t>
            </w:r>
          </w:p>
          <w:p w14:paraId="3CAEAA0C" w14:textId="77777777" w:rsidR="00DC305A" w:rsidRPr="00DC305A" w:rsidRDefault="00DC305A" w:rsidP="00DC305A">
            <w:pPr>
              <w:numPr>
                <w:ilvl w:val="1"/>
                <w:numId w:val="20"/>
              </w:numPr>
              <w:overflowPunct w:val="0"/>
              <w:autoSpaceDE/>
              <w:autoSpaceDN/>
              <w:adjustRightInd/>
              <w:snapToGrid/>
              <w:spacing w:after="180"/>
              <w:contextualSpacing/>
              <w:jc w:val="left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DC305A">
              <w:rPr>
                <w:bCs/>
                <w:iCs/>
                <w:sz w:val="20"/>
                <w:szCs w:val="20"/>
                <w:lang w:val="en-GB" w:eastAsia="ja-JP"/>
              </w:rPr>
              <w:t>FFS: Whether indicated capabilities are per FS or per FSPC</w:t>
            </w:r>
          </w:p>
          <w:p w14:paraId="13BE5133" w14:textId="77777777" w:rsidR="00DC305A" w:rsidRPr="00DC305A" w:rsidRDefault="00DC305A" w:rsidP="00DC305A">
            <w:pPr>
              <w:numPr>
                <w:ilvl w:val="1"/>
                <w:numId w:val="20"/>
              </w:numPr>
              <w:overflowPunct w:val="0"/>
              <w:autoSpaceDE/>
              <w:autoSpaceDN/>
              <w:adjustRightInd/>
              <w:snapToGrid/>
              <w:spacing w:after="180"/>
              <w:contextualSpacing/>
              <w:jc w:val="left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DC305A">
              <w:rPr>
                <w:bCs/>
                <w:iCs/>
                <w:sz w:val="20"/>
                <w:szCs w:val="20"/>
                <w:lang w:val="en-GB" w:eastAsia="ja-JP"/>
              </w:rPr>
              <w:t>Note: as per RAN2 LS R1-1911924, UE may additionally indicate that UE supports simultaneous transmission of UL signals/channels in overlapping OFDM symbols.</w:t>
            </w:r>
          </w:p>
          <w:p w14:paraId="073DC5E8" w14:textId="77777777" w:rsidR="00DC305A" w:rsidRPr="00DC305A" w:rsidRDefault="00DC305A" w:rsidP="00DC305A">
            <w:pPr>
              <w:numPr>
                <w:ilvl w:val="0"/>
                <w:numId w:val="20"/>
              </w:numPr>
              <w:overflowPunct w:val="0"/>
              <w:autoSpaceDE/>
              <w:autoSpaceDN/>
              <w:adjustRightInd/>
              <w:snapToGrid/>
              <w:spacing w:after="180"/>
              <w:contextualSpacing/>
              <w:jc w:val="left"/>
              <w:textAlignment w:val="baseline"/>
              <w:rPr>
                <w:bCs/>
                <w:iCs/>
                <w:sz w:val="20"/>
                <w:szCs w:val="20"/>
                <w:lang w:val="en-GB" w:eastAsia="ja-JP"/>
              </w:rPr>
            </w:pPr>
            <w:r w:rsidRPr="00DC305A">
              <w:rPr>
                <w:bCs/>
                <w:iCs/>
                <w:sz w:val="20"/>
                <w:szCs w:val="20"/>
                <w:lang w:val="en-GB" w:eastAsia="ja-JP"/>
              </w:rPr>
              <w:t>FFS: Whether, a UE that indicates DAPS-HO capability is capable of simultaneously receiving PDCCH/PDSCH from source and target cells when the resources for PDCCH/PDSCH from the two cells overlap in frequency and time.</w:t>
            </w:r>
          </w:p>
        </w:tc>
      </w:tr>
    </w:tbl>
    <w:p w14:paraId="4BD1EE59" w14:textId="77777777" w:rsidR="00DC305A" w:rsidRDefault="00DC305A" w:rsidP="00DC305A"/>
    <w:p w14:paraId="4FB19F0D" w14:textId="77777777" w:rsidR="00A22DB7" w:rsidRDefault="00A22DB7" w:rsidP="00A22DB7">
      <w:pPr>
        <w:pStyle w:val="af0"/>
        <w:numPr>
          <w:ilvl w:val="0"/>
          <w:numId w:val="23"/>
        </w:numPr>
        <w:ind w:firstLineChars="0"/>
      </w:pPr>
      <w:r w:rsidRPr="00A22DB7">
        <w:t>FG 21-1,</w:t>
      </w:r>
      <w:r w:rsidR="00A54CAE">
        <w:t xml:space="preserve"> to reflect RAN2 agreement pasted below, in the column of ‘Note’, we suggest adding ‘Not supported when both source/target cells are in FR2’</w:t>
      </w:r>
      <w:r w:rsidRPr="00A22DB7">
        <w:t>.</w:t>
      </w:r>
    </w:p>
    <w:p w14:paraId="6C2FA3F1" w14:textId="77777777" w:rsidR="00E07DBC" w:rsidRPr="00BA3A9D" w:rsidRDefault="00E07DBC" w:rsidP="00E07DBC">
      <w:pPr>
        <w:rPr>
          <w:b/>
          <w:u w:val="single"/>
        </w:rPr>
      </w:pPr>
      <w:r w:rsidRPr="00BA3A9D">
        <w:rPr>
          <w:b/>
          <w:u w:val="single"/>
        </w:rPr>
        <w:t>RAN2#108</w:t>
      </w:r>
      <w:r w:rsidR="00BA3A9D">
        <w:rPr>
          <w:b/>
          <w:u w:val="single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5"/>
      </w:tblGrid>
      <w:tr w:rsidR="00E07DBC" w14:paraId="300E8062" w14:textId="77777777" w:rsidTr="00E07DBC">
        <w:tc>
          <w:tcPr>
            <w:tcW w:w="9305" w:type="dxa"/>
          </w:tcPr>
          <w:p w14:paraId="7AB135CE" w14:textId="77777777" w:rsidR="00E07DBC" w:rsidRDefault="00E07DBC" w:rsidP="00E07DBC">
            <w:r>
              <w:t>Agreements for NR</w:t>
            </w:r>
          </w:p>
          <w:p w14:paraId="7B6A1758" w14:textId="77777777" w:rsidR="00E07DBC" w:rsidRDefault="00E07DBC" w:rsidP="00E07DBC">
            <w:r>
              <w:t>1</w:t>
            </w:r>
            <w:r>
              <w:tab/>
              <w:t>DAPS HO for FR2 to FR2 case is not supported in Rel-16.</w:t>
            </w:r>
          </w:p>
        </w:tc>
      </w:tr>
    </w:tbl>
    <w:p w14:paraId="375FFB5B" w14:textId="77777777" w:rsidR="00DC305A" w:rsidRDefault="00DC305A" w:rsidP="00DC305A"/>
    <w:p w14:paraId="783A9E08" w14:textId="77777777" w:rsidR="000637EE" w:rsidRDefault="000637EE" w:rsidP="007455DA">
      <w:pPr>
        <w:pStyle w:val="af0"/>
        <w:numPr>
          <w:ilvl w:val="0"/>
          <w:numId w:val="23"/>
        </w:numPr>
        <w:ind w:firstLineChars="0"/>
      </w:pPr>
      <w:r>
        <w:t>FG 21-2a</w:t>
      </w:r>
      <w:r w:rsidR="007455DA">
        <w:rPr>
          <w:rFonts w:hint="eastAsia"/>
          <w:lang w:eastAsia="zh-CN"/>
        </w:rPr>
        <w:t>:</w:t>
      </w:r>
      <w:r w:rsidR="007455DA">
        <w:rPr>
          <w:lang w:eastAsia="zh-CN"/>
        </w:rPr>
        <w:t xml:space="preserve"> </w:t>
      </w:r>
      <w:r w:rsidR="00ED7138">
        <w:rPr>
          <w:lang w:eastAsia="zh-CN"/>
        </w:rPr>
        <w:t xml:space="preserve">The description of </w:t>
      </w:r>
      <w:r w:rsidR="00A54CAE">
        <w:t>‘</w:t>
      </w:r>
      <w:r>
        <w:t>The indication is signalled per pair of bands per band combi</w:t>
      </w:r>
      <w:r w:rsidR="00A54CAE">
        <w:t>nation’</w:t>
      </w:r>
      <w:r>
        <w:t xml:space="preserve"> should be removed, </w:t>
      </w:r>
      <w:r w:rsidR="00ED7138">
        <w:t xml:space="preserve">as </w:t>
      </w:r>
      <w:r>
        <w:t xml:space="preserve">we </w:t>
      </w:r>
      <w:r w:rsidR="00A54CAE">
        <w:t xml:space="preserve">already </w:t>
      </w:r>
      <w:r>
        <w:t xml:space="preserve">have </w:t>
      </w:r>
      <w:r w:rsidR="00A54CAE">
        <w:t>‘</w:t>
      </w:r>
      <w:r>
        <w:t>[per UE]</w:t>
      </w:r>
      <w:r w:rsidR="00A54CAE">
        <w:t>’</w:t>
      </w:r>
      <w:r>
        <w:t xml:space="preserve"> in </w:t>
      </w:r>
      <w:r w:rsidR="00ED7138">
        <w:t xml:space="preserve">the </w:t>
      </w:r>
      <w:r>
        <w:t xml:space="preserve">column </w:t>
      </w:r>
      <w:r w:rsidR="00ED7138">
        <w:t xml:space="preserve">of </w:t>
      </w:r>
      <w:r w:rsidR="00A54CAE">
        <w:t>‘</w:t>
      </w:r>
      <w:r w:rsidR="00ED7138">
        <w:t>T</w:t>
      </w:r>
      <w:r w:rsidR="00A54CAE">
        <w:t>ype’</w:t>
      </w:r>
      <w:r>
        <w:t>.</w:t>
      </w:r>
    </w:p>
    <w:p w14:paraId="7BCDA026" w14:textId="77777777" w:rsidR="000637EE" w:rsidRDefault="000637EE" w:rsidP="007455DA">
      <w:pPr>
        <w:pStyle w:val="af0"/>
        <w:numPr>
          <w:ilvl w:val="0"/>
          <w:numId w:val="23"/>
        </w:numPr>
        <w:ind w:firstLineChars="0"/>
      </w:pPr>
      <w:r>
        <w:t>FG 21-3</w:t>
      </w:r>
      <w:r w:rsidR="007455DA">
        <w:t xml:space="preserve">: </w:t>
      </w:r>
      <w:r>
        <w:t xml:space="preserve">In the value range in the right-most column, 2 is missing. </w:t>
      </w:r>
    </w:p>
    <w:p w14:paraId="1A85CCC4" w14:textId="77777777" w:rsidR="000637EE" w:rsidRDefault="000637EE" w:rsidP="000637EE"/>
    <w:p w14:paraId="1A0D3187" w14:textId="77777777" w:rsidR="008646AF" w:rsidRDefault="008646AF" w:rsidP="008646AF">
      <w:pPr>
        <w:rPr>
          <w:b/>
        </w:rPr>
      </w:pPr>
      <w:r w:rsidRPr="00C618E3">
        <w:rPr>
          <w:b/>
        </w:rPr>
        <w:t xml:space="preserve">Proposal </w:t>
      </w:r>
      <w:r>
        <w:rPr>
          <w:b/>
        </w:rPr>
        <w:t>1</w:t>
      </w:r>
      <w:r w:rsidRPr="00C618E3">
        <w:rPr>
          <w:b/>
        </w:rPr>
        <w:t xml:space="preserve">: </w:t>
      </w:r>
      <w:r>
        <w:rPr>
          <w:b/>
        </w:rPr>
        <w:t>Adopt the corrections listed below:</w:t>
      </w:r>
    </w:p>
    <w:p w14:paraId="0731D5F9" w14:textId="6B0104F1" w:rsidR="008646AF" w:rsidRDefault="008646AF" w:rsidP="008646AF">
      <w:pPr>
        <w:pStyle w:val="af0"/>
        <w:numPr>
          <w:ilvl w:val="0"/>
          <w:numId w:val="24"/>
        </w:numPr>
        <w:ind w:firstLineChars="0"/>
        <w:rPr>
          <w:b/>
        </w:rPr>
      </w:pPr>
      <w:r>
        <w:rPr>
          <w:b/>
        </w:rPr>
        <w:t>Add ‘</w:t>
      </w:r>
      <w:r w:rsidRPr="008646AF">
        <w:rPr>
          <w:b/>
        </w:rPr>
        <w:t>in overlapping OFDM symbols</w:t>
      </w:r>
      <w:r>
        <w:rPr>
          <w:b/>
        </w:rPr>
        <w:t xml:space="preserve">’ to </w:t>
      </w:r>
      <w:r w:rsidR="004D0EE7">
        <w:rPr>
          <w:b/>
        </w:rPr>
        <w:t xml:space="preserve">Component </w:t>
      </w:r>
      <w:r>
        <w:rPr>
          <w:b/>
        </w:rPr>
        <w:t>1 of FG 21-1</w:t>
      </w:r>
    </w:p>
    <w:p w14:paraId="1DEA6157" w14:textId="77777777" w:rsidR="008646AF" w:rsidRDefault="008646AF" w:rsidP="008646AF">
      <w:pPr>
        <w:pStyle w:val="af0"/>
        <w:numPr>
          <w:ilvl w:val="0"/>
          <w:numId w:val="24"/>
        </w:numPr>
        <w:ind w:firstLineChars="0"/>
        <w:rPr>
          <w:b/>
        </w:rPr>
      </w:pPr>
      <w:r>
        <w:rPr>
          <w:b/>
        </w:rPr>
        <w:t xml:space="preserve">Add </w:t>
      </w:r>
      <w:r w:rsidRPr="008646AF">
        <w:rPr>
          <w:b/>
        </w:rPr>
        <w:t>‘Not supported when both source/target cells are in FR2’</w:t>
      </w:r>
      <w:r w:rsidR="0031215A">
        <w:rPr>
          <w:b/>
        </w:rPr>
        <w:t xml:space="preserve"> as a note </w:t>
      </w:r>
      <w:r w:rsidR="0031215A">
        <w:rPr>
          <w:rFonts w:hint="eastAsia"/>
          <w:b/>
          <w:lang w:eastAsia="zh-CN"/>
        </w:rPr>
        <w:t>t</w:t>
      </w:r>
      <w:r w:rsidR="0031215A">
        <w:rPr>
          <w:b/>
          <w:lang w:eastAsia="zh-CN"/>
        </w:rPr>
        <w:t>o FG 21-1</w:t>
      </w:r>
    </w:p>
    <w:p w14:paraId="43A4FCB4" w14:textId="77777777" w:rsidR="0031215A" w:rsidRDefault="0031215A" w:rsidP="0031215A">
      <w:pPr>
        <w:pStyle w:val="af0"/>
        <w:numPr>
          <w:ilvl w:val="0"/>
          <w:numId w:val="24"/>
        </w:numPr>
        <w:ind w:firstLineChars="0"/>
        <w:rPr>
          <w:b/>
        </w:rPr>
      </w:pPr>
      <w:r>
        <w:rPr>
          <w:b/>
        </w:rPr>
        <w:lastRenderedPageBreak/>
        <w:t xml:space="preserve">Remove </w:t>
      </w:r>
      <w:r w:rsidRPr="0031215A">
        <w:rPr>
          <w:b/>
        </w:rPr>
        <w:t>‘The indication is signalled per pair of bands per band combination’</w:t>
      </w:r>
      <w:r>
        <w:rPr>
          <w:b/>
        </w:rPr>
        <w:t xml:space="preserve"> from FG21-2a</w:t>
      </w:r>
    </w:p>
    <w:p w14:paraId="2B7F64C7" w14:textId="77777777" w:rsidR="0031215A" w:rsidRPr="008646AF" w:rsidRDefault="0031215A" w:rsidP="0031215A">
      <w:pPr>
        <w:pStyle w:val="af0"/>
        <w:numPr>
          <w:ilvl w:val="0"/>
          <w:numId w:val="24"/>
        </w:numPr>
        <w:ind w:firstLineChars="0"/>
        <w:rPr>
          <w:b/>
        </w:rPr>
      </w:pPr>
      <w:r>
        <w:rPr>
          <w:b/>
        </w:rPr>
        <w:t xml:space="preserve">Add 2 to the value range of </w:t>
      </w:r>
      <w:r w:rsidR="00832DE8">
        <w:rPr>
          <w:b/>
        </w:rPr>
        <w:t xml:space="preserve">candidate value for </w:t>
      </w:r>
      <w:r>
        <w:rPr>
          <w:rFonts w:hint="eastAsia"/>
          <w:b/>
          <w:lang w:eastAsia="zh-CN"/>
        </w:rPr>
        <w:t>FG</w:t>
      </w:r>
      <w:r>
        <w:rPr>
          <w:b/>
          <w:lang w:eastAsia="zh-CN"/>
        </w:rPr>
        <w:t xml:space="preserve"> 21-3 in the right-most column</w:t>
      </w:r>
    </w:p>
    <w:p w14:paraId="5149E289" w14:textId="77777777" w:rsidR="008646AF" w:rsidRDefault="008646AF" w:rsidP="000637EE"/>
    <w:p w14:paraId="1A847D1C" w14:textId="77777777" w:rsidR="00681D8B" w:rsidRDefault="005E5990" w:rsidP="00E97D81">
      <w:pPr>
        <w:pStyle w:val="1"/>
      </w:pPr>
      <w:r>
        <w:t>Proposals for new UE f</w:t>
      </w:r>
      <w:r w:rsidR="002B6EC4">
        <w:t>eature</w:t>
      </w:r>
      <w:r w:rsidR="00473627">
        <w:t xml:space="preserve"> or revision</w:t>
      </w:r>
    </w:p>
    <w:p w14:paraId="67C05EC1" w14:textId="77777777" w:rsidR="00B423A2" w:rsidRDefault="008646AF" w:rsidP="00440FF6">
      <w:r>
        <w:t xml:space="preserve">With our suggested correction </w:t>
      </w:r>
      <w:r w:rsidR="00B5231D">
        <w:t>above</w:t>
      </w:r>
      <w:r>
        <w:t>, FG 21-1 is restricted to the support of simultaneous reception in overlapping symbols, without distinguishing between the cases where the scheduled reception</w:t>
      </w:r>
      <w:r w:rsidR="00B5231D">
        <w:t>s</w:t>
      </w:r>
      <w:r>
        <w:t xml:space="preserve"> are overlapped in frequency domain or not. To address the </w:t>
      </w:r>
      <w:r w:rsidR="00AE1863">
        <w:t>2</w:t>
      </w:r>
      <w:r w:rsidR="00AE1863" w:rsidRPr="00440FF6">
        <w:rPr>
          <w:vertAlign w:val="superscript"/>
        </w:rPr>
        <w:t>nd</w:t>
      </w:r>
      <w:r w:rsidR="00AE1863">
        <w:t xml:space="preserve"> </w:t>
      </w:r>
      <w:r>
        <w:t xml:space="preserve">FFS point in the agreement pasted below, and to </w:t>
      </w:r>
      <w:r w:rsidR="00681D8B">
        <w:t xml:space="preserve">mitigate UE implementation complexity, we propose to </w:t>
      </w:r>
      <w:r w:rsidR="00C618E3">
        <w:t>introduce</w:t>
      </w:r>
      <w:r w:rsidR="005B73BD" w:rsidRPr="005B73BD">
        <w:t xml:space="preserve"> </w:t>
      </w:r>
      <w:r w:rsidR="00681D8B">
        <w:t xml:space="preserve">an additional UE feature </w:t>
      </w:r>
      <w:r w:rsidR="00C618E3">
        <w:t>to indicate</w:t>
      </w:r>
      <w:r w:rsidR="00681D8B">
        <w:t xml:space="preserve"> </w:t>
      </w:r>
      <w:r w:rsidR="00681D8B">
        <w:rPr>
          <w:rFonts w:hint="eastAsia"/>
        </w:rPr>
        <w:t>t</w:t>
      </w:r>
      <w:r w:rsidR="00681D8B">
        <w:t>he</w:t>
      </w:r>
      <w:r w:rsidR="005B73BD" w:rsidRPr="005B73BD">
        <w:t xml:space="preserve"> support of simultaneous DL reception </w:t>
      </w:r>
      <w:r w:rsidR="00681D8B">
        <w:t>from</w:t>
      </w:r>
      <w:r w:rsidR="005B73BD" w:rsidRPr="005B73BD">
        <w:t xml:space="preserve"> both source and target </w:t>
      </w:r>
      <w:r w:rsidR="00681D8B">
        <w:t>cell</w:t>
      </w:r>
      <w:r w:rsidR="00C618E3">
        <w:t>s</w:t>
      </w:r>
      <w:r w:rsidR="00681D8B">
        <w:t xml:space="preserve"> on overlapped time</w:t>
      </w:r>
      <w:r>
        <w:t xml:space="preserve"> &amp; </w:t>
      </w:r>
      <w:r w:rsidR="00681D8B">
        <w:t>frequency resources</w:t>
      </w:r>
      <w:r w:rsidR="005B73BD">
        <w:t>.</w:t>
      </w:r>
      <w:r w:rsidR="00C618E3">
        <w:t xml:space="preserve"> </w:t>
      </w:r>
    </w:p>
    <w:p w14:paraId="5A000C2C" w14:textId="2EB23CFB" w:rsidR="00B423A2" w:rsidRPr="00C618E3" w:rsidRDefault="00B423A2" w:rsidP="00B423A2">
      <w:pPr>
        <w:rPr>
          <w:b/>
        </w:rPr>
      </w:pPr>
      <w:r w:rsidRPr="00C618E3">
        <w:rPr>
          <w:b/>
        </w:rPr>
        <w:t xml:space="preserve">Proposal </w:t>
      </w:r>
      <w:r>
        <w:rPr>
          <w:b/>
        </w:rPr>
        <w:t>2</w:t>
      </w:r>
      <w:r w:rsidRPr="00C618E3">
        <w:rPr>
          <w:b/>
        </w:rPr>
        <w:t xml:space="preserve">: Introduce an additional UE feature to indicate </w:t>
      </w:r>
      <w:r w:rsidRPr="00C618E3">
        <w:rPr>
          <w:rFonts w:hint="eastAsia"/>
          <w:b/>
          <w:lang w:eastAsia="zh-CN"/>
        </w:rPr>
        <w:t>t</w:t>
      </w:r>
      <w:r w:rsidRPr="00C618E3">
        <w:rPr>
          <w:b/>
          <w:lang w:eastAsia="zh-CN"/>
        </w:rPr>
        <w:t>he</w:t>
      </w:r>
      <w:r w:rsidRPr="00C618E3">
        <w:rPr>
          <w:b/>
        </w:rPr>
        <w:t xml:space="preserve"> support of simultaneous DL reception from both source and </w:t>
      </w:r>
      <w:r>
        <w:rPr>
          <w:b/>
        </w:rPr>
        <w:t xml:space="preserve">target cells on overlapped time and </w:t>
      </w:r>
      <w:r w:rsidRPr="00C618E3">
        <w:rPr>
          <w:b/>
        </w:rPr>
        <w:t>frequency resources</w:t>
      </w:r>
      <w:r w:rsidR="00633C80">
        <w:rPr>
          <w:b/>
        </w:rPr>
        <w:t>.</w:t>
      </w:r>
    </w:p>
    <w:p w14:paraId="4EDFC9B4" w14:textId="77777777" w:rsidR="00B423A2" w:rsidRPr="00BA3A9D" w:rsidRDefault="00B423A2" w:rsidP="00B423A2">
      <w:pPr>
        <w:rPr>
          <w:b/>
          <w:u w:val="single"/>
        </w:rPr>
      </w:pPr>
      <w:r w:rsidRPr="00BA3A9D">
        <w:rPr>
          <w:b/>
          <w:u w:val="single"/>
        </w:rPr>
        <w:t>RAN1#99: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5"/>
      </w:tblGrid>
      <w:tr w:rsidR="00B423A2" w14:paraId="55483C6D" w14:textId="77777777" w:rsidTr="009B3C6A">
        <w:tc>
          <w:tcPr>
            <w:tcW w:w="9305" w:type="dxa"/>
          </w:tcPr>
          <w:p w14:paraId="7A49D06F" w14:textId="77777777" w:rsidR="00B423A2" w:rsidRPr="00DC305A" w:rsidRDefault="00B423A2" w:rsidP="009B3C6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DC305A">
              <w:rPr>
                <w:rFonts w:ascii="Times" w:eastAsia="Batang" w:hAnsi="Times"/>
                <w:sz w:val="20"/>
                <w:szCs w:val="24"/>
                <w:highlight w:val="green"/>
                <w:lang w:val="en-GB" w:eastAsia="x-none"/>
              </w:rPr>
              <w:t>Agreement:</w:t>
            </w:r>
          </w:p>
          <w:p w14:paraId="7CCE2E8D" w14:textId="77777777" w:rsidR="00B423A2" w:rsidRPr="00DC305A" w:rsidRDefault="00B423A2" w:rsidP="009B3C6A">
            <w:pPr>
              <w:numPr>
                <w:ilvl w:val="0"/>
                <w:numId w:val="20"/>
              </w:numPr>
              <w:overflowPunct w:val="0"/>
              <w:autoSpaceDE/>
              <w:autoSpaceDN/>
              <w:adjustRightInd/>
              <w:snapToGrid/>
              <w:spacing w:after="180"/>
              <w:contextualSpacing/>
              <w:jc w:val="left"/>
              <w:textAlignment w:val="baseline"/>
              <w:rPr>
                <w:bCs/>
                <w:iCs/>
                <w:sz w:val="20"/>
                <w:szCs w:val="20"/>
                <w:lang w:val="en-GB" w:eastAsia="ja-JP"/>
              </w:rPr>
            </w:pPr>
            <w:r w:rsidRPr="00DC305A">
              <w:rPr>
                <w:bCs/>
                <w:iCs/>
                <w:sz w:val="20"/>
                <w:szCs w:val="20"/>
                <w:lang w:val="en-GB" w:eastAsia="ja-JP"/>
              </w:rPr>
              <w:t>In RAN1 understanding, if UE indicates that it supports DAPS HO for a specific feature set, it implies (without additional capability signaling) that UE supports simultaneous reception of DL signals/channels in overlapping OFDM symbols for DAPS HO.</w:t>
            </w:r>
          </w:p>
          <w:p w14:paraId="0CDCDDB9" w14:textId="77777777" w:rsidR="00B423A2" w:rsidRPr="00DC305A" w:rsidRDefault="00B423A2" w:rsidP="009B3C6A">
            <w:pPr>
              <w:numPr>
                <w:ilvl w:val="1"/>
                <w:numId w:val="20"/>
              </w:numPr>
              <w:overflowPunct w:val="0"/>
              <w:autoSpaceDE/>
              <w:autoSpaceDN/>
              <w:adjustRightInd/>
              <w:snapToGrid/>
              <w:spacing w:after="180"/>
              <w:contextualSpacing/>
              <w:jc w:val="left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DC305A">
              <w:rPr>
                <w:bCs/>
                <w:iCs/>
                <w:sz w:val="20"/>
                <w:szCs w:val="20"/>
                <w:lang w:val="en-GB" w:eastAsia="ja-JP"/>
              </w:rPr>
              <w:t>Additional restrictions may apply, e.g. BWP, BD/CCE limit for PDCCH monitoring</w:t>
            </w:r>
          </w:p>
          <w:p w14:paraId="1032B77C" w14:textId="77777777" w:rsidR="00B423A2" w:rsidRPr="00DC305A" w:rsidRDefault="00B423A2" w:rsidP="009B3C6A">
            <w:pPr>
              <w:numPr>
                <w:ilvl w:val="1"/>
                <w:numId w:val="20"/>
              </w:numPr>
              <w:overflowPunct w:val="0"/>
              <w:autoSpaceDE/>
              <w:autoSpaceDN/>
              <w:adjustRightInd/>
              <w:snapToGrid/>
              <w:spacing w:after="180"/>
              <w:contextualSpacing/>
              <w:jc w:val="left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DC305A">
              <w:rPr>
                <w:bCs/>
                <w:iCs/>
                <w:sz w:val="20"/>
                <w:szCs w:val="20"/>
                <w:lang w:val="en-GB" w:eastAsia="ja-JP"/>
              </w:rPr>
              <w:t>Additional capability signaling is required to indicate the intra-frequency DAPS HO for a specific feature set</w:t>
            </w:r>
          </w:p>
          <w:p w14:paraId="04B5C925" w14:textId="77777777" w:rsidR="00B423A2" w:rsidRPr="00DC305A" w:rsidRDefault="00B423A2" w:rsidP="009B3C6A">
            <w:pPr>
              <w:numPr>
                <w:ilvl w:val="1"/>
                <w:numId w:val="20"/>
              </w:numPr>
              <w:overflowPunct w:val="0"/>
              <w:autoSpaceDE/>
              <w:autoSpaceDN/>
              <w:adjustRightInd/>
              <w:snapToGrid/>
              <w:spacing w:after="180"/>
              <w:contextualSpacing/>
              <w:jc w:val="left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DC305A">
              <w:rPr>
                <w:bCs/>
                <w:iCs/>
                <w:sz w:val="20"/>
                <w:szCs w:val="20"/>
                <w:lang w:val="en-GB" w:eastAsia="ja-JP"/>
              </w:rPr>
              <w:t>FFS: Whether indicated capabilities are per FS or per FSPC</w:t>
            </w:r>
          </w:p>
          <w:p w14:paraId="4CF253A7" w14:textId="77777777" w:rsidR="00B423A2" w:rsidRPr="00DC305A" w:rsidRDefault="00B423A2" w:rsidP="009B3C6A">
            <w:pPr>
              <w:numPr>
                <w:ilvl w:val="1"/>
                <w:numId w:val="20"/>
              </w:numPr>
              <w:overflowPunct w:val="0"/>
              <w:autoSpaceDE/>
              <w:autoSpaceDN/>
              <w:adjustRightInd/>
              <w:snapToGrid/>
              <w:spacing w:after="180"/>
              <w:contextualSpacing/>
              <w:jc w:val="left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DC305A">
              <w:rPr>
                <w:bCs/>
                <w:iCs/>
                <w:sz w:val="20"/>
                <w:szCs w:val="20"/>
                <w:lang w:val="en-GB" w:eastAsia="ja-JP"/>
              </w:rPr>
              <w:t>Note: as per RAN2 LS R1-1911924, UE may additionally indicate that UE supports simultaneous transmission of UL signals/channels in overlapping OFDM symbols.</w:t>
            </w:r>
          </w:p>
          <w:p w14:paraId="078004E3" w14:textId="77777777" w:rsidR="00B423A2" w:rsidRPr="00DC305A" w:rsidRDefault="00B423A2" w:rsidP="009B3C6A">
            <w:pPr>
              <w:numPr>
                <w:ilvl w:val="0"/>
                <w:numId w:val="20"/>
              </w:numPr>
              <w:overflowPunct w:val="0"/>
              <w:autoSpaceDE/>
              <w:autoSpaceDN/>
              <w:adjustRightInd/>
              <w:snapToGrid/>
              <w:spacing w:after="180"/>
              <w:contextualSpacing/>
              <w:jc w:val="left"/>
              <w:textAlignment w:val="baseline"/>
              <w:rPr>
                <w:bCs/>
                <w:iCs/>
                <w:sz w:val="20"/>
                <w:szCs w:val="20"/>
                <w:lang w:val="en-GB" w:eastAsia="ja-JP"/>
              </w:rPr>
            </w:pPr>
            <w:r w:rsidRPr="00DC305A">
              <w:rPr>
                <w:bCs/>
                <w:iCs/>
                <w:sz w:val="20"/>
                <w:szCs w:val="20"/>
                <w:lang w:val="en-GB" w:eastAsia="ja-JP"/>
              </w:rPr>
              <w:t>FFS: Whether, a UE that indicates DAPS-HO capability is capable of simultaneously receiving PDCCH/PDSCH from source and target cells when the resources for PDCCH/PDSCH from the two cells overlap in frequency and time.</w:t>
            </w:r>
          </w:p>
        </w:tc>
      </w:tr>
    </w:tbl>
    <w:p w14:paraId="4F42F1C5" w14:textId="77777777" w:rsidR="00B423A2" w:rsidRDefault="00B423A2" w:rsidP="00440FF6"/>
    <w:p w14:paraId="5641FA0B" w14:textId="21278877" w:rsidR="005B73BD" w:rsidRDefault="00B423A2" w:rsidP="00440FF6">
      <w:r>
        <w:t>With this newly introduced UE feature, i</w:t>
      </w:r>
      <w:r w:rsidR="00C618E3">
        <w:t>f a UE reports</w:t>
      </w:r>
      <w:r w:rsidR="002D0193">
        <w:t xml:space="preserve"> supporting</w:t>
      </w:r>
      <w:r w:rsidR="00C618E3">
        <w:t xml:space="preserve"> </w:t>
      </w:r>
      <w:r w:rsidR="00440FF6">
        <w:t>this new feature, t</w:t>
      </w:r>
      <w:r w:rsidR="00C618E3">
        <w:t>here is no restriction on NW scheduling</w:t>
      </w:r>
      <w:r>
        <w:t xml:space="preserve"> (i.e., overlapped reception can be scheduled)</w:t>
      </w:r>
      <w:r w:rsidR="00C618E3">
        <w:t xml:space="preserve">. If a UE does not report supporting </w:t>
      </w:r>
      <w:r w:rsidR="00440FF6">
        <w:t>this new feature</w:t>
      </w:r>
      <w:r w:rsidR="00C618E3">
        <w:t xml:space="preserve">, the scheduled </w:t>
      </w:r>
      <w:r w:rsidR="00440FF6">
        <w:t>reception</w:t>
      </w:r>
      <w:r w:rsidR="00C618E3">
        <w:t xml:space="preserve"> from source/target cells </w:t>
      </w:r>
      <w:r w:rsidR="00C050EC">
        <w:t>is expected to</w:t>
      </w:r>
      <w:r w:rsidR="00C618E3">
        <w:t xml:space="preserve"> be non-overlapped</w:t>
      </w:r>
      <w:r w:rsidR="008646AF">
        <w:t xml:space="preserve"> in</w:t>
      </w:r>
      <w:r w:rsidR="00C618E3">
        <w:t xml:space="preserve"> frequency</w:t>
      </w:r>
      <w:r w:rsidR="002D0193">
        <w:t xml:space="preserve"> domain</w:t>
      </w:r>
      <w:r w:rsidR="00440FF6">
        <w:t>, even if a UE has reported support</w:t>
      </w:r>
      <w:r w:rsidR="002D0193">
        <w:t>ing</w:t>
      </w:r>
      <w:r w:rsidR="00440FF6">
        <w:t xml:space="preserve"> FG 21</w:t>
      </w:r>
      <w:r w:rsidR="00440FF6">
        <w:rPr>
          <w:rFonts w:hint="eastAsia"/>
          <w:lang w:eastAsia="zh-CN"/>
        </w:rPr>
        <w:t>-</w:t>
      </w:r>
      <w:r w:rsidR="00440FF6">
        <w:t>1</w:t>
      </w:r>
      <w:r>
        <w:t xml:space="preserve">. With this in mind, </w:t>
      </w:r>
      <w:r w:rsidR="002F3B6F">
        <w:t>on top of the addition</w:t>
      </w:r>
      <w:r w:rsidR="00A77584">
        <w:t xml:space="preserve"> </w:t>
      </w:r>
      <w:r w:rsidR="002F3B6F">
        <w:t>of</w:t>
      </w:r>
      <w:r w:rsidR="00A77584">
        <w:t xml:space="preserve"> ‘</w:t>
      </w:r>
      <w:r w:rsidR="00A77584" w:rsidRPr="00A77584">
        <w:t>in overlapping OFDM symbols</w:t>
      </w:r>
      <w:r w:rsidR="00A77584">
        <w:t>’ proposed in</w:t>
      </w:r>
      <w:r w:rsidR="002F3B6F">
        <w:t xml:space="preserve"> the</w:t>
      </w:r>
      <w:r w:rsidR="00A77584">
        <w:t xml:space="preserve"> 1</w:t>
      </w:r>
      <w:r w:rsidR="00A77584" w:rsidRPr="004D0EE7">
        <w:rPr>
          <w:vertAlign w:val="superscript"/>
        </w:rPr>
        <w:t>st</w:t>
      </w:r>
      <w:r w:rsidR="00A77584">
        <w:t xml:space="preserve"> bullet of proposal 1, </w:t>
      </w:r>
      <w:r>
        <w:t xml:space="preserve">we propose to </w:t>
      </w:r>
      <w:r w:rsidR="00A77584">
        <w:t xml:space="preserve">further </w:t>
      </w:r>
      <w:r>
        <w:t>update FG 21-1 by adding the restriction of ‘in non-overlapping frequency resources’.</w:t>
      </w:r>
    </w:p>
    <w:p w14:paraId="3C224BEB" w14:textId="06DA28CD" w:rsidR="00242894" w:rsidRDefault="00B423A2" w:rsidP="00242894">
      <w:r w:rsidRPr="00C618E3">
        <w:rPr>
          <w:b/>
        </w:rPr>
        <w:t xml:space="preserve">Proposal </w:t>
      </w:r>
      <w:r>
        <w:rPr>
          <w:b/>
        </w:rPr>
        <w:t>3</w:t>
      </w:r>
      <w:r w:rsidRPr="00C618E3">
        <w:rPr>
          <w:b/>
        </w:rPr>
        <w:t xml:space="preserve">: </w:t>
      </w:r>
      <w:r w:rsidR="002F3B6F">
        <w:rPr>
          <w:b/>
        </w:rPr>
        <w:t xml:space="preserve">On top of the </w:t>
      </w:r>
      <w:r w:rsidR="00A77584">
        <w:rPr>
          <w:b/>
        </w:rPr>
        <w:t>addition of ‘in overlapping OFDM symbols’, further a</w:t>
      </w:r>
      <w:r>
        <w:rPr>
          <w:b/>
        </w:rPr>
        <w:t>dd ‘in non-overlapping frequency resources’ to Component 1 of FG 21-1</w:t>
      </w:r>
      <w:bookmarkEnd w:id="3"/>
      <w:r w:rsidR="00633C80">
        <w:rPr>
          <w:b/>
        </w:rPr>
        <w:t>.</w:t>
      </w:r>
    </w:p>
    <w:p w14:paraId="0AC73AA2" w14:textId="77777777" w:rsidR="00440FF6" w:rsidRDefault="00440FF6" w:rsidP="00242894"/>
    <w:p w14:paraId="18211E8A" w14:textId="77777777" w:rsidR="00832DE8" w:rsidRDefault="00832DE8" w:rsidP="00832DE8">
      <w:pPr>
        <w:pStyle w:val="1"/>
      </w:pPr>
      <w:r>
        <w:t>Summary of proposals</w:t>
      </w:r>
    </w:p>
    <w:p w14:paraId="499D44C3" w14:textId="77777777" w:rsidR="00832DE8" w:rsidRDefault="00832DE8" w:rsidP="00832DE8">
      <w:r>
        <w:t>The proposals in this paper are summarized as follows.</w:t>
      </w:r>
    </w:p>
    <w:p w14:paraId="3163C242" w14:textId="77777777" w:rsidR="00832DE8" w:rsidRDefault="00832DE8" w:rsidP="00832DE8">
      <w:pPr>
        <w:rPr>
          <w:b/>
        </w:rPr>
      </w:pPr>
      <w:r w:rsidRPr="00C618E3">
        <w:rPr>
          <w:b/>
        </w:rPr>
        <w:t xml:space="preserve">Proposal </w:t>
      </w:r>
      <w:r>
        <w:rPr>
          <w:b/>
        </w:rPr>
        <w:t>1</w:t>
      </w:r>
      <w:r w:rsidRPr="00C618E3">
        <w:rPr>
          <w:b/>
        </w:rPr>
        <w:t xml:space="preserve">: </w:t>
      </w:r>
      <w:r>
        <w:rPr>
          <w:b/>
        </w:rPr>
        <w:t>Adopt the corrections listed below:</w:t>
      </w:r>
    </w:p>
    <w:p w14:paraId="5B203A83" w14:textId="3EBB43D9" w:rsidR="00832DE8" w:rsidRDefault="00832DE8" w:rsidP="00832DE8">
      <w:pPr>
        <w:pStyle w:val="af0"/>
        <w:numPr>
          <w:ilvl w:val="0"/>
          <w:numId w:val="24"/>
        </w:numPr>
        <w:ind w:firstLineChars="0"/>
        <w:rPr>
          <w:b/>
        </w:rPr>
      </w:pPr>
      <w:r>
        <w:rPr>
          <w:b/>
        </w:rPr>
        <w:t>Add ‘</w:t>
      </w:r>
      <w:r w:rsidRPr="008646AF">
        <w:rPr>
          <w:b/>
        </w:rPr>
        <w:t>in overlapping OFDM symbols</w:t>
      </w:r>
      <w:r>
        <w:rPr>
          <w:b/>
        </w:rPr>
        <w:t xml:space="preserve">’ to </w:t>
      </w:r>
      <w:r w:rsidR="004D0EE7">
        <w:rPr>
          <w:b/>
        </w:rPr>
        <w:t xml:space="preserve">Component </w:t>
      </w:r>
      <w:r>
        <w:rPr>
          <w:b/>
        </w:rPr>
        <w:t>1 of FG 21-1</w:t>
      </w:r>
    </w:p>
    <w:p w14:paraId="7E7199F0" w14:textId="77777777" w:rsidR="00832DE8" w:rsidRDefault="00832DE8" w:rsidP="00832DE8">
      <w:pPr>
        <w:pStyle w:val="af0"/>
        <w:numPr>
          <w:ilvl w:val="0"/>
          <w:numId w:val="24"/>
        </w:numPr>
        <w:ind w:firstLineChars="0"/>
        <w:rPr>
          <w:b/>
        </w:rPr>
      </w:pPr>
      <w:r>
        <w:rPr>
          <w:b/>
        </w:rPr>
        <w:t xml:space="preserve">Add </w:t>
      </w:r>
      <w:r w:rsidRPr="008646AF">
        <w:rPr>
          <w:b/>
        </w:rPr>
        <w:t>‘Not supported when both source/target cells are in FR2’</w:t>
      </w:r>
      <w:r>
        <w:rPr>
          <w:b/>
        </w:rPr>
        <w:t xml:space="preserve"> as a note </w:t>
      </w:r>
      <w:r>
        <w:rPr>
          <w:rFonts w:hint="eastAsia"/>
          <w:b/>
          <w:lang w:eastAsia="zh-CN"/>
        </w:rPr>
        <w:t>t</w:t>
      </w:r>
      <w:r>
        <w:rPr>
          <w:b/>
          <w:lang w:eastAsia="zh-CN"/>
        </w:rPr>
        <w:t>o FG 21-1</w:t>
      </w:r>
    </w:p>
    <w:p w14:paraId="672B9109" w14:textId="77777777" w:rsidR="00832DE8" w:rsidRDefault="00832DE8" w:rsidP="00832DE8">
      <w:pPr>
        <w:pStyle w:val="af0"/>
        <w:numPr>
          <w:ilvl w:val="0"/>
          <w:numId w:val="24"/>
        </w:numPr>
        <w:ind w:firstLineChars="0"/>
        <w:rPr>
          <w:b/>
        </w:rPr>
      </w:pPr>
      <w:r>
        <w:rPr>
          <w:b/>
        </w:rPr>
        <w:t xml:space="preserve">Remove </w:t>
      </w:r>
      <w:r w:rsidRPr="0031215A">
        <w:rPr>
          <w:b/>
        </w:rPr>
        <w:t>‘The indication is signalled per pair of bands per band combination’</w:t>
      </w:r>
      <w:r>
        <w:rPr>
          <w:b/>
        </w:rPr>
        <w:t xml:space="preserve"> from FG21-2a</w:t>
      </w:r>
    </w:p>
    <w:p w14:paraId="0D67E20F" w14:textId="77777777" w:rsidR="00832DE8" w:rsidRPr="008646AF" w:rsidRDefault="00832DE8" w:rsidP="00832DE8">
      <w:pPr>
        <w:pStyle w:val="af0"/>
        <w:numPr>
          <w:ilvl w:val="0"/>
          <w:numId w:val="24"/>
        </w:numPr>
        <w:ind w:firstLineChars="0"/>
        <w:rPr>
          <w:b/>
        </w:rPr>
      </w:pPr>
      <w:r>
        <w:rPr>
          <w:b/>
        </w:rPr>
        <w:t xml:space="preserve">Add 2 to the value range of candidate value for </w:t>
      </w:r>
      <w:r>
        <w:rPr>
          <w:rFonts w:hint="eastAsia"/>
          <w:b/>
          <w:lang w:eastAsia="zh-CN"/>
        </w:rPr>
        <w:t>FG</w:t>
      </w:r>
      <w:r>
        <w:rPr>
          <w:b/>
          <w:lang w:eastAsia="zh-CN"/>
        </w:rPr>
        <w:t xml:space="preserve"> 21-3 in the right-most column</w:t>
      </w:r>
    </w:p>
    <w:p w14:paraId="6558207B" w14:textId="7A5BFC1D" w:rsidR="00440FF6" w:rsidRPr="00C618E3" w:rsidRDefault="00440FF6" w:rsidP="00440FF6">
      <w:pPr>
        <w:rPr>
          <w:b/>
        </w:rPr>
      </w:pPr>
      <w:r w:rsidRPr="00C618E3">
        <w:rPr>
          <w:b/>
        </w:rPr>
        <w:t xml:space="preserve">Proposal </w:t>
      </w:r>
      <w:r>
        <w:rPr>
          <w:b/>
        </w:rPr>
        <w:t>2</w:t>
      </w:r>
      <w:r w:rsidRPr="00C618E3">
        <w:rPr>
          <w:b/>
        </w:rPr>
        <w:t xml:space="preserve">: Introduce an additional UE feature to indicate </w:t>
      </w:r>
      <w:r w:rsidRPr="00C618E3">
        <w:rPr>
          <w:rFonts w:hint="eastAsia"/>
          <w:b/>
          <w:lang w:eastAsia="zh-CN"/>
        </w:rPr>
        <w:t>t</w:t>
      </w:r>
      <w:r w:rsidRPr="00C618E3">
        <w:rPr>
          <w:b/>
          <w:lang w:eastAsia="zh-CN"/>
        </w:rPr>
        <w:t>he</w:t>
      </w:r>
      <w:r w:rsidRPr="00C618E3">
        <w:rPr>
          <w:b/>
        </w:rPr>
        <w:t xml:space="preserve"> support of simultaneous DL reception from both source and </w:t>
      </w:r>
      <w:r>
        <w:rPr>
          <w:b/>
        </w:rPr>
        <w:t xml:space="preserve">target cells on overlapped time and </w:t>
      </w:r>
      <w:r w:rsidRPr="00C618E3">
        <w:rPr>
          <w:b/>
        </w:rPr>
        <w:t>frequency resources</w:t>
      </w:r>
      <w:r w:rsidR="00633C80">
        <w:rPr>
          <w:b/>
        </w:rPr>
        <w:t>.</w:t>
      </w:r>
    </w:p>
    <w:p w14:paraId="00E2F005" w14:textId="35E3D4DB" w:rsidR="00C050EC" w:rsidRDefault="00C050EC" w:rsidP="00C050EC">
      <w:r w:rsidRPr="00C618E3">
        <w:rPr>
          <w:b/>
        </w:rPr>
        <w:lastRenderedPageBreak/>
        <w:t xml:space="preserve">Proposal </w:t>
      </w:r>
      <w:r>
        <w:rPr>
          <w:b/>
        </w:rPr>
        <w:t>3</w:t>
      </w:r>
      <w:r w:rsidRPr="00C618E3">
        <w:rPr>
          <w:b/>
        </w:rPr>
        <w:t xml:space="preserve">: </w:t>
      </w:r>
      <w:r w:rsidR="002F3B6F">
        <w:rPr>
          <w:b/>
        </w:rPr>
        <w:t>On top of t</w:t>
      </w:r>
      <w:r w:rsidR="00A77584">
        <w:rPr>
          <w:b/>
        </w:rPr>
        <w:t>he addition of ‘in overlapping OFDM symbols’, further a</w:t>
      </w:r>
      <w:r>
        <w:rPr>
          <w:b/>
        </w:rPr>
        <w:t>dd ‘in non-overlapping frequency resources’ to Component 1 of FG 21-1</w:t>
      </w:r>
      <w:r w:rsidR="00633C80">
        <w:rPr>
          <w:b/>
        </w:rPr>
        <w:t>.</w:t>
      </w:r>
    </w:p>
    <w:p w14:paraId="1D1EA16C" w14:textId="77777777" w:rsidR="00440FF6" w:rsidRPr="00242894" w:rsidRDefault="00440FF6" w:rsidP="00832DE8"/>
    <w:sectPr w:rsidR="00440FF6" w:rsidRPr="00242894" w:rsidSect="0073776C">
      <w:pgSz w:w="11907" w:h="16839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57591B" w14:textId="77777777" w:rsidR="00140D9E" w:rsidRDefault="00140D9E">
      <w:r>
        <w:separator/>
      </w:r>
    </w:p>
  </w:endnote>
  <w:endnote w:type="continuationSeparator" w:id="0">
    <w:p w14:paraId="3985447F" w14:textId="77777777" w:rsidR="00140D9E" w:rsidRDefault="00140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F3921D" w14:textId="77777777" w:rsidR="00140D9E" w:rsidRDefault="00140D9E">
      <w:r>
        <w:separator/>
      </w:r>
    </w:p>
  </w:footnote>
  <w:footnote w:type="continuationSeparator" w:id="0">
    <w:p w14:paraId="18CF5CA1" w14:textId="77777777" w:rsidR="00140D9E" w:rsidRDefault="00140D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B7A55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FE3AFC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320E4F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D675E0"/>
    <w:multiLevelType w:val="hybridMultilevel"/>
    <w:tmpl w:val="8BE0A144"/>
    <w:lvl w:ilvl="0" w:tplc="8A7AF1BE">
      <w:start w:val="3"/>
      <w:numFmt w:val="bullet"/>
      <w:lvlText w:val="-"/>
      <w:lvlJc w:val="left"/>
      <w:pPr>
        <w:ind w:left="40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23941156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2349E0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694650"/>
    <w:multiLevelType w:val="hybridMultilevel"/>
    <w:tmpl w:val="7B446C3C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7" w15:restartNumberingAfterBreak="0">
    <w:nsid w:val="298D510E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5420AF"/>
    <w:multiLevelType w:val="multilevel"/>
    <w:tmpl w:val="35CE5E3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ED01303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0032BB8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0723254"/>
    <w:multiLevelType w:val="hybridMultilevel"/>
    <w:tmpl w:val="DAF462E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565C15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34D30F4"/>
    <w:multiLevelType w:val="hybridMultilevel"/>
    <w:tmpl w:val="69869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79382F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2944DCC"/>
    <w:multiLevelType w:val="hybridMultilevel"/>
    <w:tmpl w:val="944A4F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257F5"/>
    <w:multiLevelType w:val="hybridMultilevel"/>
    <w:tmpl w:val="00F03B94"/>
    <w:lvl w:ilvl="0" w:tplc="1AF0D9EE">
      <w:start w:val="5"/>
      <w:numFmt w:val="bullet"/>
      <w:lvlText w:val="-"/>
      <w:lvlJc w:val="left"/>
      <w:pPr>
        <w:ind w:left="360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7B45CF7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9567041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5D14666"/>
    <w:multiLevelType w:val="hybridMultilevel"/>
    <w:tmpl w:val="F4DAD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CA0AE6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12"/>
  </w:num>
  <w:num w:numId="3">
    <w:abstractNumId w:val="18"/>
  </w:num>
  <w:num w:numId="4">
    <w:abstractNumId w:val="8"/>
  </w:num>
  <w:num w:numId="5">
    <w:abstractNumId w:val="0"/>
  </w:num>
  <w:num w:numId="6">
    <w:abstractNumId w:val="7"/>
  </w:num>
  <w:num w:numId="7">
    <w:abstractNumId w:val="19"/>
  </w:num>
  <w:num w:numId="8">
    <w:abstractNumId w:val="1"/>
  </w:num>
  <w:num w:numId="9">
    <w:abstractNumId w:val="4"/>
  </w:num>
  <w:num w:numId="10">
    <w:abstractNumId w:val="16"/>
  </w:num>
  <w:num w:numId="11">
    <w:abstractNumId w:val="22"/>
  </w:num>
  <w:num w:numId="12">
    <w:abstractNumId w:val="20"/>
  </w:num>
  <w:num w:numId="13">
    <w:abstractNumId w:val="10"/>
  </w:num>
  <w:num w:numId="14">
    <w:abstractNumId w:val="13"/>
  </w:num>
  <w:num w:numId="15">
    <w:abstractNumId w:val="9"/>
  </w:num>
  <w:num w:numId="16">
    <w:abstractNumId w:val="2"/>
  </w:num>
  <w:num w:numId="17">
    <w:abstractNumId w:val="5"/>
  </w:num>
  <w:num w:numId="18">
    <w:abstractNumId w:val="3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12"/>
  </w:num>
  <w:num w:numId="22">
    <w:abstractNumId w:val="15"/>
  </w:num>
  <w:num w:numId="23">
    <w:abstractNumId w:val="21"/>
  </w:num>
  <w:num w:numId="24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444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37E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0CB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D9E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952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250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5BA"/>
    <w:rsid w:val="001F5777"/>
    <w:rsid w:val="001F5937"/>
    <w:rsid w:val="001F59E3"/>
    <w:rsid w:val="001F59ED"/>
    <w:rsid w:val="001F67F8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2A73"/>
    <w:rsid w:val="00224952"/>
    <w:rsid w:val="00224DD2"/>
    <w:rsid w:val="00225186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289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3900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6EC4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93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500E"/>
    <w:rsid w:val="002E63D9"/>
    <w:rsid w:val="002E640E"/>
    <w:rsid w:val="002F0C28"/>
    <w:rsid w:val="002F3B6F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C91"/>
    <w:rsid w:val="00304D9B"/>
    <w:rsid w:val="00305FF9"/>
    <w:rsid w:val="00306E6B"/>
    <w:rsid w:val="003100C8"/>
    <w:rsid w:val="00311161"/>
    <w:rsid w:val="0031215A"/>
    <w:rsid w:val="0031227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D1F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573D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2BB0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0FF6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6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07CE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B721D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0EE7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0038"/>
    <w:rsid w:val="00511F15"/>
    <w:rsid w:val="0051318C"/>
    <w:rsid w:val="005142CD"/>
    <w:rsid w:val="005143C9"/>
    <w:rsid w:val="005157A9"/>
    <w:rsid w:val="00515C0A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57DA2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0C15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3BD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5990"/>
    <w:rsid w:val="005E7326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3C80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1D8B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3776C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5DA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3C10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03A9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DE8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6AF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1E42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3933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BCE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1946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5229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A7BEB"/>
    <w:rsid w:val="009B0D88"/>
    <w:rsid w:val="009B1EF9"/>
    <w:rsid w:val="009B26AC"/>
    <w:rsid w:val="009B30DB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17CC5"/>
    <w:rsid w:val="00A21A36"/>
    <w:rsid w:val="00A22DB7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4CAE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77584"/>
    <w:rsid w:val="00A8056E"/>
    <w:rsid w:val="00A8094B"/>
    <w:rsid w:val="00A82D58"/>
    <w:rsid w:val="00A8399D"/>
    <w:rsid w:val="00A83E3D"/>
    <w:rsid w:val="00A8443A"/>
    <w:rsid w:val="00A8479C"/>
    <w:rsid w:val="00A8557B"/>
    <w:rsid w:val="00A85823"/>
    <w:rsid w:val="00A85A05"/>
    <w:rsid w:val="00A86D63"/>
    <w:rsid w:val="00A87797"/>
    <w:rsid w:val="00A878C6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4F97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D8E"/>
    <w:rsid w:val="00AD7E64"/>
    <w:rsid w:val="00AE0C56"/>
    <w:rsid w:val="00AE149E"/>
    <w:rsid w:val="00AE1863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5D1D"/>
    <w:rsid w:val="00B06F13"/>
    <w:rsid w:val="00B10558"/>
    <w:rsid w:val="00B1368A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3A2"/>
    <w:rsid w:val="00B4274B"/>
    <w:rsid w:val="00B435B1"/>
    <w:rsid w:val="00B4367F"/>
    <w:rsid w:val="00B438BA"/>
    <w:rsid w:val="00B44F99"/>
    <w:rsid w:val="00B45876"/>
    <w:rsid w:val="00B46CA5"/>
    <w:rsid w:val="00B51542"/>
    <w:rsid w:val="00B51D1D"/>
    <w:rsid w:val="00B523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5B7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3A9D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5B7D"/>
    <w:rsid w:val="00BD6D38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40E"/>
    <w:rsid w:val="00BE7C4D"/>
    <w:rsid w:val="00BE7F6A"/>
    <w:rsid w:val="00BF0274"/>
    <w:rsid w:val="00BF08C4"/>
    <w:rsid w:val="00BF0BAF"/>
    <w:rsid w:val="00BF19CE"/>
    <w:rsid w:val="00BF2A5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0EC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3D3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18E3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0F30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0E57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2812"/>
    <w:rsid w:val="00DC305A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43BF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07DB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5A16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72C"/>
    <w:rsid w:val="00E85CC3"/>
    <w:rsid w:val="00E8644A"/>
    <w:rsid w:val="00E86D73"/>
    <w:rsid w:val="00E90279"/>
    <w:rsid w:val="00E90635"/>
    <w:rsid w:val="00E909A1"/>
    <w:rsid w:val="00E90BFF"/>
    <w:rsid w:val="00E91F04"/>
    <w:rsid w:val="00E91F35"/>
    <w:rsid w:val="00E95BA6"/>
    <w:rsid w:val="00E97648"/>
    <w:rsid w:val="00E97D81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38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37B22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E65"/>
    <w:rsid w:val="00F61FD8"/>
    <w:rsid w:val="00F62DBF"/>
    <w:rsid w:val="00F641FC"/>
    <w:rsid w:val="00F647F7"/>
    <w:rsid w:val="00F652F1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2E71"/>
    <w:rsid w:val="00F83829"/>
    <w:rsid w:val="00F84069"/>
    <w:rsid w:val="00F843D7"/>
    <w:rsid w:val="00F85536"/>
    <w:rsid w:val="00F8657A"/>
    <w:rsid w:val="00F8679A"/>
    <w:rsid w:val="00F87117"/>
    <w:rsid w:val="00F8736C"/>
    <w:rsid w:val="00F87F6E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541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1D2188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3GPPAgreements">
    <w:name w:val="3GPP Agreements"/>
    <w:basedOn w:val="a"/>
    <w:rsid w:val="00AD7D8E"/>
    <w:pPr>
      <w:numPr>
        <w:numId w:val="4"/>
      </w:numPr>
    </w:pPr>
  </w:style>
  <w:style w:type="paragraph" w:customStyle="1" w:styleId="PL">
    <w:name w:val="PL"/>
    <w:link w:val="PLChar"/>
    <w:qFormat/>
    <w:rsid w:val="000474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047444"/>
    <w:rPr>
      <w:rFonts w:ascii="Courier New" w:eastAsiaTheme="minorEastAsia" w:hAnsi="Courier New"/>
      <w:noProof/>
      <w:sz w:val="16"/>
      <w:lang w:val="en-GB"/>
    </w:rPr>
  </w:style>
  <w:style w:type="paragraph" w:customStyle="1" w:styleId="TAL">
    <w:name w:val="TAL"/>
    <w:basedOn w:val="a"/>
    <w:link w:val="TALChar"/>
    <w:qFormat/>
    <w:rsid w:val="001F67F8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locked/>
    <w:rsid w:val="001F67F8"/>
    <w:rPr>
      <w:rFonts w:ascii="Arial" w:eastAsia="Times New Roman" w:hAnsi="Arial"/>
      <w:sz w:val="18"/>
      <w:lang w:val="en-GB"/>
    </w:rPr>
  </w:style>
  <w:style w:type="character" w:customStyle="1" w:styleId="TALCar">
    <w:name w:val="TAL Car"/>
    <w:basedOn w:val="a0"/>
    <w:qFormat/>
    <w:locked/>
    <w:rsid w:val="001F67F8"/>
    <w:rPr>
      <w:rFonts w:ascii="Arial" w:eastAsiaTheme="minorEastAsia" w:hAnsi="Arial"/>
      <w:sz w:val="18"/>
      <w:lang w:val="en-GB" w:eastAsia="en-US"/>
    </w:rPr>
  </w:style>
  <w:style w:type="paragraph" w:styleId="af0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a"/>
    <w:link w:val="Char3"/>
    <w:uiPriority w:val="34"/>
    <w:qFormat/>
    <w:rsid w:val="00B05D1D"/>
    <w:pPr>
      <w:ind w:firstLineChars="200" w:firstLine="420"/>
    </w:pPr>
  </w:style>
  <w:style w:type="paragraph" w:styleId="21">
    <w:name w:val="List 2"/>
    <w:basedOn w:val="a"/>
    <w:semiHidden/>
    <w:unhideWhenUsed/>
    <w:rsid w:val="00B05D1D"/>
    <w:pPr>
      <w:ind w:leftChars="200" w:left="100" w:hangingChars="200" w:hanging="200"/>
      <w:contextualSpacing/>
    </w:pPr>
  </w:style>
  <w:style w:type="character" w:customStyle="1" w:styleId="Char3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0"/>
    <w:uiPriority w:val="34"/>
    <w:qFormat/>
    <w:locked/>
    <w:rsid w:val="00164952"/>
    <w:rPr>
      <w:sz w:val="22"/>
      <w:szCs w:val="22"/>
    </w:rPr>
  </w:style>
  <w:style w:type="character" w:styleId="af1">
    <w:name w:val="annotation reference"/>
    <w:basedOn w:val="a0"/>
    <w:semiHidden/>
    <w:unhideWhenUsed/>
    <w:rsid w:val="00881E42"/>
    <w:rPr>
      <w:sz w:val="21"/>
      <w:szCs w:val="21"/>
    </w:rPr>
  </w:style>
  <w:style w:type="paragraph" w:styleId="af2">
    <w:name w:val="annotation text"/>
    <w:basedOn w:val="a"/>
    <w:link w:val="Char4"/>
    <w:semiHidden/>
    <w:unhideWhenUsed/>
    <w:rsid w:val="00881E42"/>
    <w:pPr>
      <w:jc w:val="left"/>
    </w:pPr>
  </w:style>
  <w:style w:type="character" w:customStyle="1" w:styleId="Char4">
    <w:name w:val="批注文字 Char"/>
    <w:basedOn w:val="a0"/>
    <w:link w:val="af2"/>
    <w:semiHidden/>
    <w:rsid w:val="00881E42"/>
    <w:rPr>
      <w:sz w:val="22"/>
      <w:szCs w:val="22"/>
    </w:rPr>
  </w:style>
  <w:style w:type="paragraph" w:styleId="af3">
    <w:name w:val="annotation subject"/>
    <w:basedOn w:val="af2"/>
    <w:next w:val="af2"/>
    <w:link w:val="Char5"/>
    <w:semiHidden/>
    <w:unhideWhenUsed/>
    <w:rsid w:val="00881E42"/>
    <w:rPr>
      <w:b/>
      <w:bCs/>
    </w:rPr>
  </w:style>
  <w:style w:type="character" w:customStyle="1" w:styleId="Char5">
    <w:name w:val="批注主题 Char"/>
    <w:basedOn w:val="Char4"/>
    <w:link w:val="af3"/>
    <w:semiHidden/>
    <w:rsid w:val="00881E42"/>
    <w:rPr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BC3D42-51BF-4764-8703-58AEC339A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4728</Characters>
  <Application>Microsoft Office Word</Application>
  <DocSecurity>0</DocSecurity>
  <Lines>92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</cp:lastModifiedBy>
  <cp:revision>3</cp:revision>
  <cp:lastPrinted>2007-06-18T22:08:00Z</cp:lastPrinted>
  <dcterms:created xsi:type="dcterms:W3CDTF">2020-04-10T12:53:00Z</dcterms:created>
  <dcterms:modified xsi:type="dcterms:W3CDTF">2020-04-10T23:29:00Z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(3)NXW9cR1EJXJoUUuMfkE46PFzJ2UyUVlXkTHpFrBmobTUOkWXGXqJ93loO+EKWVkRnBm6f5u9
Mxs6WzMBLN1tXQBy/xN82PI6natODF/f+jp7/Ma1ZYH7g+dEmWzin5QEOSJjxCfxeNB2ViHR
iWp4PcGXOq4+i8iFVE4YNOVJYzLePu8s+E/ApOXgSVgRaV7lbvnZS7cw4xMZ2bimB6tqKGrJ
/I6Zm5xAh2M/wyWbEG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B9D4+u+hUmpfC3XSgyt7EkCiowFepOlvYjUE1aoh44jafDs00vCDlC
UMY5DrC9qWUADcF8UrTLCJP6nhKltyvDWj3hbwlXGiAAqDFIOiDuJeIzwojsFchQJx/yipqC
eN5ijDs2Htwg1/SlFThUT+cNvgy6uX1f8s2TPAJ7qhoHJdb19ZiM6dxaVi2iQzS19lAfAX3y
VyRcI7A5Tmuqday3ytmPZ1E9fuGJYPgsdWDQ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K0D1k4fR6x98yRqZJf4Rr5bLQYBePwgxrYwr
WW/3IW1gmWeFw/fMYnEw+WQTRubGvg==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1586560653</vt:lpwstr>
  </property>
</Properties>
</file>