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70" w:rsidRPr="00C13304" w:rsidRDefault="00744470" w:rsidP="003F5598">
      <w:pPr>
        <w:tabs>
          <w:tab w:val="right" w:pos="9072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bCs/>
          <w:sz w:val="24"/>
          <w:szCs w:val="24"/>
          <w:lang w:val="en-AU"/>
        </w:rPr>
        <w:t xml:space="preserve">3GPP TSG RAN WG1 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>#100</w:t>
      </w:r>
      <w:r w:rsidR="0039647E">
        <w:rPr>
          <w:rFonts w:eastAsia="宋体" w:hint="eastAsia"/>
          <w:b/>
          <w:bCs/>
          <w:sz w:val="24"/>
          <w:szCs w:val="24"/>
          <w:lang w:val="en-GB"/>
        </w:rPr>
        <w:t>bis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ab/>
      </w:r>
      <w:r w:rsidR="009C5D32">
        <w:rPr>
          <w:rFonts w:eastAsia="宋体"/>
          <w:b/>
          <w:bCs/>
          <w:sz w:val="24"/>
          <w:szCs w:val="24"/>
          <w:lang w:val="en-AU"/>
        </w:rPr>
        <w:t>R1-200236</w:t>
      </w:r>
      <w:r w:rsidR="009C5D32">
        <w:rPr>
          <w:rFonts w:eastAsia="宋体" w:hint="eastAsia"/>
          <w:b/>
          <w:bCs/>
          <w:sz w:val="24"/>
          <w:szCs w:val="24"/>
          <w:lang w:val="en-AU"/>
        </w:rPr>
        <w:t>3</w:t>
      </w:r>
      <w:bookmarkStart w:id="0" w:name="_GoBack"/>
      <w:bookmarkEnd w:id="0"/>
    </w:p>
    <w:p w:rsidR="00744470" w:rsidRPr="00A34BF1" w:rsidRDefault="0039647E" w:rsidP="003F5598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proofErr w:type="gramStart"/>
      <w:r w:rsidRPr="0039647E">
        <w:rPr>
          <w:rFonts w:eastAsia="宋体"/>
          <w:b/>
          <w:bCs/>
          <w:sz w:val="24"/>
          <w:szCs w:val="24"/>
          <w:lang w:val="en-GB"/>
        </w:rPr>
        <w:t>e-Meeting</w:t>
      </w:r>
      <w:proofErr w:type="gramEnd"/>
      <w:r w:rsidRPr="0039647E">
        <w:rPr>
          <w:rFonts w:eastAsia="宋体"/>
          <w:b/>
          <w:bCs/>
          <w:sz w:val="24"/>
          <w:szCs w:val="24"/>
          <w:lang w:val="en-GB"/>
        </w:rPr>
        <w:t>, April 20th – 30th, 2020</w:t>
      </w:r>
    </w:p>
    <w:p w:rsidR="00744470" w:rsidRPr="0072098D" w:rsidRDefault="00744470" w:rsidP="003F5598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</w:p>
    <w:p w:rsidR="00744470" w:rsidRPr="00C13304" w:rsidRDefault="00744470" w:rsidP="003F5598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AC5B9D">
        <w:rPr>
          <w:rFonts w:eastAsia="宋体"/>
          <w:b/>
          <w:bCs/>
          <w:sz w:val="24"/>
          <w:szCs w:val="24"/>
          <w:lang w:val="en-AU"/>
        </w:rPr>
        <w:t>7.2.4.5</w:t>
      </w:r>
    </w:p>
    <w:p w:rsidR="00744470" w:rsidRPr="00C13304" w:rsidRDefault="00744470" w:rsidP="003F5598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3F5598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bookmarkStart w:id="1" w:name="OLE_LINK1"/>
      <w:r w:rsidR="00A66DA7" w:rsidRPr="00A66DA7">
        <w:rPr>
          <w:rFonts w:eastAsia="宋体"/>
          <w:b/>
          <w:bCs/>
          <w:sz w:val="24"/>
          <w:szCs w:val="24"/>
          <w:lang w:val="en-AU"/>
        </w:rPr>
        <w:t>Remaining issu</w:t>
      </w:r>
      <w:r w:rsidR="00FD3C99">
        <w:rPr>
          <w:rFonts w:eastAsia="宋体"/>
          <w:b/>
          <w:bCs/>
          <w:sz w:val="24"/>
          <w:szCs w:val="24"/>
          <w:lang w:val="en-AU"/>
        </w:rPr>
        <w:t xml:space="preserve">es on </w:t>
      </w:r>
      <w:r w:rsidR="00AC5B9D">
        <w:rPr>
          <w:rFonts w:eastAsia="宋体"/>
          <w:b/>
          <w:bCs/>
          <w:sz w:val="24"/>
          <w:szCs w:val="24"/>
          <w:lang w:val="en-AU"/>
        </w:rPr>
        <w:t>physical layer procedure</w:t>
      </w:r>
      <w:bookmarkEnd w:id="1"/>
    </w:p>
    <w:p w:rsidR="00744470" w:rsidRPr="00C13304" w:rsidRDefault="00744470" w:rsidP="003F5598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C13304" w:rsidRDefault="009413FD" w:rsidP="003F5598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Introduction </w:t>
      </w:r>
    </w:p>
    <w:p w:rsidR="009413FD" w:rsidRDefault="000E37BF" w:rsidP="003F5598">
      <w:pPr>
        <w:spacing w:before="163" w:after="163"/>
      </w:pPr>
      <w:r>
        <w:t xml:space="preserve">The maintenance for </w:t>
      </w:r>
      <w:r w:rsidRPr="000E37BF">
        <w:t xml:space="preserve">5G V2X with NR sidelink </w:t>
      </w:r>
      <w:r>
        <w:t xml:space="preserve">was triggered from RAN1#100-e. In last meeting, following agreements were achieved </w:t>
      </w:r>
      <w:r w:rsidR="00747E91">
        <w:t>on</w:t>
      </w:r>
      <w:r>
        <w:t xml:space="preserve"> sidelink </w:t>
      </w:r>
      <w:r w:rsidR="00B46830">
        <w:t>physical layer procedure</w:t>
      </w:r>
      <w:r w:rsidR="00970FC9"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37BF" w:rsidTr="000E37BF">
        <w:tc>
          <w:tcPr>
            <w:tcW w:w="9628" w:type="dxa"/>
          </w:tcPr>
          <w:p w:rsidR="006927D7" w:rsidRPr="006927D7" w:rsidRDefault="006927D7" w:rsidP="006927D7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6927D7">
              <w:rPr>
                <w:rFonts w:eastAsia="Malgun Gothic"/>
                <w:lang w:val="en-GB" w:eastAsia="ko-KR"/>
              </w:rPr>
              <w:t>Agreements on power control for PSCCH/PSSCH and PSFCH (physical layer procedure):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A </w:t>
            </w: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Tx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 xml:space="preserve"> UE transmit a PSSCH in a slot. PSCCH, SL CSI-RS, SL PT-RS, PSCCH-DMRS, and PSSCH-DMRS are all transmitted with the same PSD during a slot. 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Equal power is used for each antenna port for 2-AP PSSCH transmission. 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Simultaneous PSFCH transmissions in a PSFCH TX occasion is supported from RAN1 specification perspective. 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Power control formula is applied to each transmission (i.e. fixing the PSD of PSSCH DMRS at the TX UE for a time duration is not supported). 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For </w:t>
            </w: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refrenceSignalPower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 xml:space="preserve"> in the SL pathloss calculation, TX UE uses L3-filtered TX power with the coefficients configured for L3-RSRP measurement.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6927D7">
              <w:rPr>
                <w:rFonts w:eastAsia="Malgun Gothic"/>
                <w:lang w:val="en-GB" w:eastAsia="ko-KR"/>
              </w:rPr>
              <w:t>Agreements on design of cyclic shift for PSFCH (physical layer procedure):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>For unicast, groupcast HARQ feedback Option 2 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mCS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 xml:space="preserve"> = 0 for NACK 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mCS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 xml:space="preserve"> = 6 for ACK 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>For groupcast HARQ feedback Option 1 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mCS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 xml:space="preserve"> = 0 for NACK 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mCS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 xml:space="preserve"> is not defined for ACK 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color w:val="212121"/>
                <w:kern w:val="2"/>
                <w:lang w:eastAsia="ja-JP"/>
              </w:rPr>
            </w:pPr>
            <w:r w:rsidRPr="006927D7">
              <w:rPr>
                <w:color w:val="212121"/>
                <w:kern w:val="2"/>
                <w:lang w:eastAsia="ja-JP"/>
              </w:rPr>
              <w:t xml:space="preserve">For PSFCH resource indexing, following values of m0 is sequentially used. </w:t>
            </w:r>
          </w:p>
          <w:p w:rsidR="006927D7" w:rsidRPr="006927D7" w:rsidRDefault="00346D98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color w:val="212121"/>
                <w:kern w:val="2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212121"/>
                      <w:kern w:val="2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212121"/>
                  <w:kern w:val="2"/>
                  <w:lang w:eastAsia="ja-JP"/>
                </w:rPr>
                <m:t>={0}</m:t>
              </m:r>
            </m:oMath>
            <w:r w:rsidR="006927D7" w:rsidRPr="006927D7">
              <w:rPr>
                <w:color w:val="212121"/>
                <w:kern w:val="2"/>
                <w:lang w:eastAsia="ja-JP"/>
              </w:rPr>
              <w:t xml:space="preserve"> for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color w:val="212121"/>
                      <w:kern w:val="2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CS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PSFCH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212121"/>
                  <w:kern w:val="2"/>
                  <w:lang w:eastAsia="ja-JP"/>
                </w:rPr>
                <m:t>=1</m:t>
              </m:r>
            </m:oMath>
            <w:r w:rsidR="006927D7" w:rsidRPr="006927D7">
              <w:rPr>
                <w:color w:val="212121"/>
                <w:kern w:val="2"/>
                <w:lang w:eastAsia="ja-JP"/>
              </w:rPr>
              <w:t xml:space="preserve"> </w:t>
            </w:r>
          </w:p>
          <w:p w:rsidR="006927D7" w:rsidRPr="006927D7" w:rsidRDefault="00346D98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color w:val="212121"/>
                <w:kern w:val="2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212121"/>
                      <w:kern w:val="2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212121"/>
                  <w:kern w:val="2"/>
                  <w:lang w:eastAsia="ja-JP"/>
                </w:rPr>
                <m:t>={0,3}</m:t>
              </m:r>
            </m:oMath>
            <w:r w:rsidR="006927D7" w:rsidRPr="006927D7">
              <w:rPr>
                <w:color w:val="212121"/>
                <w:kern w:val="2"/>
                <w:lang w:eastAsia="ja-JP"/>
              </w:rPr>
              <w:t xml:space="preserve"> for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color w:val="212121"/>
                      <w:kern w:val="2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CS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PSFCH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212121"/>
                  <w:kern w:val="2"/>
                  <w:lang w:eastAsia="ja-JP"/>
                </w:rPr>
                <m:t>=2</m:t>
              </m:r>
            </m:oMath>
          </w:p>
          <w:p w:rsidR="006927D7" w:rsidRPr="006927D7" w:rsidRDefault="00346D98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color w:val="212121"/>
                <w:kern w:val="2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212121"/>
                      <w:kern w:val="2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212121"/>
                  <w:kern w:val="2"/>
                  <w:lang w:eastAsia="ja-JP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0, 2, 4</m:t>
                  </m:r>
                </m:e>
              </m:d>
            </m:oMath>
            <w:r w:rsidR="006927D7" w:rsidRPr="006927D7">
              <w:rPr>
                <w:color w:val="212121"/>
                <w:kern w:val="2"/>
                <w:lang w:eastAsia="ko-KR"/>
              </w:rPr>
              <w:t xml:space="preserve"> </w:t>
            </w:r>
            <w:r w:rsidR="006927D7" w:rsidRPr="006927D7">
              <w:rPr>
                <w:color w:val="212121"/>
                <w:kern w:val="2"/>
                <w:lang w:eastAsia="ja-JP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color w:val="212121"/>
                      <w:kern w:val="2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CS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PSFCH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212121"/>
                  <w:kern w:val="2"/>
                  <w:lang w:eastAsia="ja-JP"/>
                </w:rPr>
                <m:t>=3</m:t>
              </m:r>
            </m:oMath>
          </w:p>
          <w:p w:rsidR="006927D7" w:rsidRPr="006927D7" w:rsidRDefault="00346D98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color w:val="212121"/>
                <w:kern w:val="2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212121"/>
                      <w:kern w:val="2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212121"/>
                  <w:kern w:val="2"/>
                  <w:lang w:eastAsia="ja-JP"/>
                </w:rPr>
                <m:t>={0, 1, 2, 3, 4, 5}</m:t>
              </m:r>
            </m:oMath>
            <w:r w:rsidR="006927D7" w:rsidRPr="006927D7">
              <w:rPr>
                <w:color w:val="212121"/>
                <w:kern w:val="2"/>
                <w:lang w:eastAsia="ko-KR"/>
              </w:rPr>
              <w:t xml:space="preserve"> </w:t>
            </w:r>
            <w:r w:rsidR="006927D7" w:rsidRPr="006927D7">
              <w:rPr>
                <w:color w:val="212121"/>
                <w:kern w:val="2"/>
                <w:lang w:eastAsia="ja-JP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color w:val="212121"/>
                      <w:kern w:val="2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CS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PSFCH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212121"/>
                  <w:kern w:val="2"/>
                  <w:lang w:eastAsia="ja-JP"/>
                </w:rPr>
                <m:t>=6</m:t>
              </m:r>
            </m:oMath>
          </w:p>
          <w:p w:rsidR="006927D7" w:rsidRPr="006927D7" w:rsidRDefault="00346D98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color w:val="212121"/>
                <w:kern w:val="2"/>
                <w:lang w:eastAsia="ja-JP"/>
              </w:rPr>
            </w:pPr>
            <m:oMath>
              <m:sSubSup>
                <m:sSubSupPr>
                  <m:ctrlPr>
                    <w:rPr>
                      <w:rFonts w:ascii="Cambria Math" w:eastAsia="Malgun Gothic" w:hAnsi="Cambria Math"/>
                      <w:color w:val="212121"/>
                      <w:kern w:val="2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CS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212121"/>
                      <w:kern w:val="2"/>
                      <w:lang w:eastAsia="ja-JP"/>
                    </w:rPr>
                    <m:t>PSFCH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212121"/>
                  <w:kern w:val="2"/>
                  <w:lang w:eastAsia="ja-JP"/>
                </w:rPr>
                <m:t>=4</m:t>
              </m:r>
            </m:oMath>
            <w:r w:rsidR="006927D7" w:rsidRPr="006927D7">
              <w:rPr>
                <w:color w:val="212121"/>
                <w:kern w:val="2"/>
                <w:lang w:eastAsia="ja-JP"/>
              </w:rPr>
              <w:t xml:space="preserve"> is not supported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6927D7">
              <w:rPr>
                <w:rFonts w:eastAsia="Malgun Gothic"/>
                <w:lang w:val="en-GB" w:eastAsia="ko-KR"/>
              </w:rPr>
              <w:t>Agreements on set of PRBs for candidate PSFCH resources (physical layer procedure)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Physical layer assumes that </w:t>
            </w: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rbSetPSFCH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 xml:space="preserve"> is always form of a multiple of </w:t>
            </w: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numSubchannel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>*</w:t>
            </w: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periodPSFCHresource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>.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>One of the following two options is (pre-</w:t>
            </w:r>
            <w:proofErr w:type="gramStart"/>
            <w:r w:rsidRPr="006927D7">
              <w:rPr>
                <w:bCs/>
                <w:iCs/>
                <w:kern w:val="2"/>
                <w:lang w:eastAsia="ja-JP"/>
              </w:rPr>
              <w:t>)configured</w:t>
            </w:r>
            <w:proofErr w:type="gramEnd"/>
            <w:r w:rsidRPr="006927D7">
              <w:rPr>
                <w:bCs/>
                <w:iCs/>
                <w:kern w:val="2"/>
                <w:lang w:eastAsia="ja-JP"/>
              </w:rPr>
              <w:t xml:space="preserve"> per resource pool.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>Option 1: The set of PRBs for the candidate PSFCH resource is determined by the starting sub-channel and slot used for that PSSCH.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lastRenderedPageBreak/>
              <w:t>Option 2: The set of PRBs for the candidate PSFCH resource is determined by the sub-channel(s) and slot used for that PSSCH.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6927D7">
              <w:rPr>
                <w:rFonts w:eastAsia="Malgun Gothic"/>
                <w:lang w:val="en-GB" w:eastAsia="ko-KR"/>
              </w:rPr>
              <w:t>Agreements on selection of GC HARQ feedback option (physical layer procedure)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RAN1 assumes that RAN2 will handle selection of appropriate groupcast HARQ feedback option. From RAN1 perspective, a TX UE can use GC HARQ feedback Option 2 only when the group size is not greater than the number of candidate PSFCH resources associated with the selected PSSCH resource. 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6927D7">
              <w:rPr>
                <w:rFonts w:eastAsia="Malgun Gothic"/>
                <w:lang w:val="en-GB" w:eastAsia="ko-KR"/>
              </w:rPr>
              <w:t>Agreements on (pre)configuration of zone length/width and communication range requirement (physical layer procedure)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Zone length and zone width are always the same and configurable among {5m, 10m, 20m, 30m, 40m, 50m} per communication range requirement per resource pool. 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Zone ID bit field size is 12. 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Communication range requirement bit field size is 4. 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(Pre-)configuration selects 16 values for the communication range requirement from {20, 50, 80,100, 120,150, 180, 200, 220, 250, 270, 300, 320, 350, 370, 400, 420, 450, 480, 500, 550, 600, 700, 1000, Spare, Spare, Spare, Spare, Spare, Spare, Spare, Spare} meters. Each value is mapped to each </w:t>
            </w:r>
            <w:proofErr w:type="spellStart"/>
            <w:r w:rsidRPr="006927D7">
              <w:rPr>
                <w:bCs/>
                <w:iCs/>
                <w:kern w:val="2"/>
                <w:lang w:eastAsia="ja-JP"/>
              </w:rPr>
              <w:t>codepoint</w:t>
            </w:r>
            <w:proofErr w:type="spellEnd"/>
            <w:r w:rsidRPr="006927D7">
              <w:rPr>
                <w:bCs/>
                <w:iCs/>
                <w:kern w:val="2"/>
                <w:lang w:eastAsia="ja-JP"/>
              </w:rPr>
              <w:t xml:space="preserve"> of the communication range requirement field. 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6927D7">
              <w:rPr>
                <w:rFonts w:eastAsia="Malgun Gothic"/>
                <w:lang w:val="en-GB" w:eastAsia="ko-KR"/>
              </w:rPr>
              <w:t>Agreements on TX-RX distance based HARQ feedback (physical layer procedure)</w:t>
            </w:r>
          </w:p>
          <w:p w:rsidR="006927D7" w:rsidRPr="006927D7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For TX-RX distance calculation, RX UE uses the distance between the center location of the indicated zone nearest to the RX UE and its own location. </w:t>
            </w:r>
          </w:p>
          <w:p w:rsidR="00DA778A" w:rsidRPr="00DA778A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6927D7">
              <w:rPr>
                <w:bCs/>
                <w:iCs/>
                <w:kern w:val="2"/>
                <w:lang w:eastAsia="ja-JP"/>
              </w:rPr>
              <w:t xml:space="preserve">RAN1 assumes that RAN2 will handle selection of appropriate groupcast HARQ feedback option. From RAN1 perspective, a TX UE can use distance HARQ feedback only when the TX UE’s location is available. </w:t>
            </w:r>
          </w:p>
          <w:p w:rsidR="000E37BF" w:rsidRPr="00DA778A" w:rsidRDefault="006927D7" w:rsidP="006927D7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bCs/>
                <w:iCs/>
                <w:kern w:val="2"/>
                <w:lang w:eastAsia="ja-JP"/>
              </w:rPr>
            </w:pPr>
            <w:r w:rsidRPr="00DA778A">
              <w:rPr>
                <w:bCs/>
                <w:iCs/>
                <w:lang w:val="en-GB" w:eastAsia="en-GB"/>
              </w:rPr>
              <w:t>RAN1 assumes that RAN2 will handle the case the RX UE’s location is not available.</w:t>
            </w:r>
          </w:p>
        </w:tc>
      </w:tr>
    </w:tbl>
    <w:p w:rsidR="009413FD" w:rsidRDefault="009413FD" w:rsidP="003F5598">
      <w:pPr>
        <w:spacing w:before="163" w:after="163"/>
      </w:pPr>
      <w:r>
        <w:lastRenderedPageBreak/>
        <w:t xml:space="preserve">In this contribution, </w:t>
      </w:r>
      <w:r w:rsidR="0040796E">
        <w:rPr>
          <w:rFonts w:hint="eastAsia"/>
        </w:rPr>
        <w:t>we</w:t>
      </w:r>
      <w:r w:rsidR="0040796E">
        <w:t xml:space="preserve"> share</w:t>
      </w:r>
      <w:r w:rsidR="004564D7">
        <w:t>d</w:t>
      </w:r>
      <w:r w:rsidR="0040796E">
        <w:t xml:space="preserve"> our views on</w:t>
      </w:r>
      <w:r w:rsidR="00B33054">
        <w:t xml:space="preserve"> </w:t>
      </w:r>
      <w:r w:rsidR="006416ED">
        <w:t>remaining issues</w:t>
      </w:r>
      <w:r w:rsidR="005600D2">
        <w:t xml:space="preserve"> </w:t>
      </w:r>
      <w:r w:rsidR="00004845">
        <w:t>of</w:t>
      </w:r>
      <w:r w:rsidR="005600D2">
        <w:t xml:space="preserve"> UL and UL transmissions</w:t>
      </w:r>
      <w:r w:rsidR="00E835C3">
        <w:t>.</w:t>
      </w:r>
    </w:p>
    <w:p w:rsidR="00A93E60" w:rsidRPr="00A93E60" w:rsidRDefault="00A93E60" w:rsidP="00827C19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A93E60">
        <w:rPr>
          <w:b/>
          <w:sz w:val="24"/>
          <w:szCs w:val="24"/>
        </w:rPr>
        <w:t>Handling SL and UL transmissions</w:t>
      </w:r>
    </w:p>
    <w:p w:rsidR="00861225" w:rsidRDefault="00265E97" w:rsidP="00265E97">
      <w:pPr>
        <w:spacing w:before="163" w:after="163"/>
      </w:pPr>
      <w:r w:rsidRPr="00265E97">
        <w:t>It's agreed and captured in TS 38.213 that if a UE would simultaneously transmit on the UL and on the SL of a serving cell, and the UE is not capable of simultaneous transmissions on the UL and on the SL of the serving cell, the UE transmits only on the link, UL o</w:t>
      </w:r>
      <w:r w:rsidR="00D7074F">
        <w:t>r SL, with the higher priority.</w:t>
      </w:r>
      <w:r w:rsidR="00953CD8">
        <w:t xml:space="preserve"> On the other hand, if a UE is capable of simultaneous transmission, e.g. power limited case, we also had agreements. F</w:t>
      </w:r>
      <w:r w:rsidR="007C6854">
        <w:t xml:space="preserve">or </w:t>
      </w:r>
      <w:r w:rsidR="00861225">
        <w:t>power limited case in simultaneous UL and SL transmission, we have following working assumption in RAN1#98bis: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61225" w:rsidTr="00861225">
        <w:tc>
          <w:tcPr>
            <w:tcW w:w="9628" w:type="dxa"/>
          </w:tcPr>
          <w:p w:rsidR="00861225" w:rsidRPr="00861225" w:rsidRDefault="00861225" w:rsidP="00861225">
            <w:pPr>
              <w:spacing w:beforeLines="0" w:afterLines="0"/>
              <w:jc w:val="left"/>
              <w:rPr>
                <w:i/>
                <w:szCs w:val="24"/>
                <w:highlight w:val="darkYellow"/>
                <w:lang w:eastAsia="x-none"/>
              </w:rPr>
            </w:pPr>
            <w:r w:rsidRPr="00861225">
              <w:rPr>
                <w:i/>
                <w:szCs w:val="24"/>
                <w:highlight w:val="darkYellow"/>
                <w:lang w:eastAsia="x-none"/>
              </w:rPr>
              <w:t>Working assumption:</w:t>
            </w:r>
          </w:p>
          <w:p w:rsidR="00861225" w:rsidRPr="00861225" w:rsidRDefault="00861225" w:rsidP="00861225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>For the power limited case in supporting simultaneous sidelink and uplink transmissions (SL carrier is different from UL carrier),</w:t>
            </w:r>
          </w:p>
          <w:p w:rsidR="00861225" w:rsidRPr="00861225" w:rsidRDefault="00861225" w:rsidP="0086122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 xml:space="preserve">If sidelink transmission is prioritized over uplink transmission, the UE shall adjust the uplink transmission power before the start of the transmission such that its total transmission power does not exceed </w:t>
            </w:r>
            <w:r w:rsidRPr="00861225">
              <w:rPr>
                <w:rFonts w:eastAsia="Batang"/>
                <w:noProof/>
                <w:kern w:val="2"/>
              </w:rPr>
              <w:drawing>
                <wp:inline distT="0" distB="0" distL="0" distR="0" wp14:anchorId="0F479BF4" wp14:editId="49369C68">
                  <wp:extent cx="392430" cy="234315"/>
                  <wp:effectExtent l="0" t="0" r="0" b="0"/>
                  <wp:docPr id="155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1225">
              <w:rPr>
                <w:rFonts w:eastAsia="Batang"/>
                <w:kern w:val="2"/>
                <w:lang w:eastAsia="ko-KR"/>
              </w:rPr>
              <w:t xml:space="preserve"> on any overlapped portion. In this case, calculation of the adjustment to the uplink transmission power is not specified.</w:t>
            </w:r>
          </w:p>
          <w:p w:rsidR="00861225" w:rsidRPr="00861225" w:rsidRDefault="00861225" w:rsidP="0086122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 xml:space="preserve">If uplink transmission is prioritized over sidelink transmission, the UE shall adjust the sidelink transmission power before the start of the transmission such that its total transmission power does not </w:t>
            </w:r>
            <w:r w:rsidRPr="00861225">
              <w:rPr>
                <w:rFonts w:eastAsia="Batang"/>
                <w:kern w:val="2"/>
                <w:lang w:eastAsia="ko-KR"/>
              </w:rPr>
              <w:lastRenderedPageBreak/>
              <w:t xml:space="preserve">exceed </w:t>
            </w:r>
            <w:r w:rsidRPr="00861225">
              <w:rPr>
                <w:rFonts w:eastAsia="Batang"/>
                <w:noProof/>
                <w:kern w:val="2"/>
                <w:position w:val="-12"/>
                <w:szCs w:val="22"/>
              </w:rPr>
              <w:drawing>
                <wp:inline distT="0" distB="0" distL="0" distR="0" wp14:anchorId="4F1B2789" wp14:editId="5FC87FDE">
                  <wp:extent cx="392430" cy="234315"/>
                  <wp:effectExtent l="0" t="0" r="0" b="0"/>
                  <wp:docPr id="156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1225">
              <w:rPr>
                <w:rFonts w:eastAsia="Batang"/>
                <w:kern w:val="2"/>
                <w:lang w:eastAsia="ko-KR"/>
              </w:rPr>
              <w:t xml:space="preserve"> on any overlapped portion. In this case, calculation of the adjustment to the sidelink transmission power is not specified.</w:t>
            </w:r>
          </w:p>
          <w:p w:rsidR="00861225" w:rsidRPr="00861225" w:rsidRDefault="00861225" w:rsidP="0086122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>Total sidelink transmit power is the same in the symbols used for actual PSCCH/PSSCH transmissions in a slot in case of simultaneous transmission of sidelink and uplink</w:t>
            </w:r>
          </w:p>
          <w:p w:rsidR="00861225" w:rsidRPr="00861225" w:rsidRDefault="00861225" w:rsidP="0086122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>PSCCH/PSSCH transmissions can be dropped in some symbols when there are uplink transmissions with higher priority and the UE cannot keep the same sidelink transmission power in the symbols.</w:t>
            </w:r>
          </w:p>
          <w:p w:rsidR="00861225" w:rsidRPr="00861225" w:rsidRDefault="00861225" w:rsidP="00861225">
            <w:pPr>
              <w:widowControl w:val="0"/>
              <w:numPr>
                <w:ilvl w:val="3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>Selection of the dropped symbols is up to UE implementation where the dropped symbols should include the overlapping symbols.</w:t>
            </w:r>
          </w:p>
          <w:p w:rsidR="00861225" w:rsidRPr="00861225" w:rsidRDefault="00861225" w:rsidP="0086122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>If the simultaneous transmission of sidelink and uplink is beyond the UE capability, the one not prioritized can be dropped.</w:t>
            </w:r>
          </w:p>
          <w:p w:rsidR="00861225" w:rsidRPr="00861225" w:rsidRDefault="00861225" w:rsidP="0086122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>FFS: when to prioritize which transmission</w:t>
            </w:r>
          </w:p>
          <w:p w:rsidR="00861225" w:rsidRPr="00861225" w:rsidRDefault="00861225" w:rsidP="0086122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>FFS: how to address UE processing time</w:t>
            </w:r>
          </w:p>
          <w:p w:rsidR="00861225" w:rsidRPr="00861225" w:rsidRDefault="00861225" w:rsidP="0086122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>FFS: whether there is a case of dropping some symbols of uplink transmissions</w:t>
            </w:r>
          </w:p>
          <w:p w:rsidR="00861225" w:rsidRPr="00861225" w:rsidRDefault="00861225" w:rsidP="0086122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ascii="Calibri" w:eastAsia="Batang" w:hAnsi="Calibri" w:cs="Calibri"/>
                <w:i/>
                <w:kern w:val="2"/>
                <w:lang w:eastAsia="ko-KR"/>
              </w:rPr>
            </w:pPr>
            <w:r w:rsidRPr="00861225">
              <w:rPr>
                <w:rFonts w:eastAsia="Batang"/>
                <w:kern w:val="2"/>
                <w:lang w:eastAsia="ko-KR"/>
              </w:rPr>
              <w:t>Whether/how to address RF transient period is up to RAN4.</w:t>
            </w:r>
          </w:p>
        </w:tc>
      </w:tr>
    </w:tbl>
    <w:p w:rsidR="003D58F3" w:rsidRPr="003D58F3" w:rsidRDefault="003D58F3" w:rsidP="003D58F3">
      <w:pPr>
        <w:spacing w:before="163" w:after="163"/>
      </w:pPr>
      <w:r w:rsidRPr="003D58F3">
        <w:lastRenderedPageBreak/>
        <w:t>Nevertheless, some details need discussion</w:t>
      </w:r>
      <w:r w:rsidR="00953CD8">
        <w:t xml:space="preserve"> regarding the prioritization.</w:t>
      </w:r>
    </w:p>
    <w:p w:rsidR="00951FD0" w:rsidRPr="00827C19" w:rsidRDefault="00A93E60" w:rsidP="00827C19">
      <w:pPr>
        <w:pStyle w:val="2"/>
        <w:spacing w:before="163" w:after="163"/>
        <w:rPr>
          <w:rFonts w:ascii="Times New Roman" w:hAnsi="Times New Roman" w:cs="Times New Roman"/>
          <w:sz w:val="22"/>
          <w:szCs w:val="22"/>
        </w:rPr>
      </w:pPr>
      <w:r w:rsidRPr="00827C19">
        <w:rPr>
          <w:rFonts w:ascii="Times New Roman" w:hAnsi="Times New Roman" w:cs="Times New Roman"/>
          <w:sz w:val="22"/>
          <w:szCs w:val="22"/>
        </w:rPr>
        <w:t>2.1</w:t>
      </w:r>
      <w:r w:rsidRPr="00827C19">
        <w:rPr>
          <w:rFonts w:ascii="Times New Roman" w:hAnsi="Times New Roman" w:cs="Times New Roman"/>
          <w:sz w:val="22"/>
          <w:szCs w:val="22"/>
        </w:rPr>
        <w:tab/>
        <w:t>SL priority for comparison</w:t>
      </w:r>
    </w:p>
    <w:p w:rsidR="004F7635" w:rsidRDefault="004F7635" w:rsidP="004F7635">
      <w:pPr>
        <w:spacing w:before="163" w:after="163"/>
      </w:pPr>
      <w:r w:rsidRPr="00456661">
        <w:t>For more than one SL transmissions overlapping with a UL transmission,</w:t>
      </w:r>
      <w:r>
        <w:t xml:space="preserve"> there will be different priorities for different SL transmissions. How to handle this issue is still open and was not discussed at last e-meeting. We think necessary clarification</w:t>
      </w:r>
      <w:r w:rsidR="00AC6FAA">
        <w:t>s</w:t>
      </w:r>
      <w:r>
        <w:t xml:space="preserve"> are needed on the "more than one SL transmission</w:t>
      </w:r>
      <w:r w:rsidR="00AC6FAA">
        <w:t>s</w:t>
      </w:r>
      <w:r>
        <w:t>"</w:t>
      </w:r>
      <w:r w:rsidR="009B0E61">
        <w:t xml:space="preserve"> before achieving related agreements</w:t>
      </w:r>
      <w:r>
        <w:t>.</w:t>
      </w:r>
    </w:p>
    <w:p w:rsidR="00AC6FAA" w:rsidRDefault="00AC6FAA" w:rsidP="00AC6FAA">
      <w:pPr>
        <w:spacing w:before="163" w:after="163"/>
        <w:jc w:val="center"/>
      </w:pPr>
      <w:r>
        <w:object w:dxaOrig="8690" w:dyaOrig="1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61.2pt" o:ole="">
            <v:imagedata r:id="rId9" o:title=""/>
          </v:shape>
          <o:OLEObject Type="Embed" ProgID="Visio.Drawing.15" ShapeID="_x0000_i1025" DrawAspect="Content" ObjectID="_1648031507" r:id="rId10"/>
        </w:object>
      </w:r>
    </w:p>
    <w:p w:rsidR="00AC6FAA" w:rsidRDefault="00AC6FAA" w:rsidP="00AC6FAA">
      <w:pPr>
        <w:spacing w:before="163" w:after="163"/>
        <w:jc w:val="center"/>
      </w:pPr>
      <w:r w:rsidRPr="00AC6FAA">
        <w:t>Figure</w:t>
      </w:r>
      <w:r>
        <w:t>.1 More than one SL transmissions</w:t>
      </w:r>
    </w:p>
    <w:p w:rsidR="00AC6FAA" w:rsidRDefault="004F7635" w:rsidP="004F7635">
      <w:pPr>
        <w:spacing w:before="163" w:after="163"/>
      </w:pPr>
      <w:r>
        <w:t>The first case is more than one SL transmission</w:t>
      </w:r>
      <w:r w:rsidR="00AC6FAA">
        <w:t>s</w:t>
      </w:r>
      <w:r>
        <w:t xml:space="preserve"> </w:t>
      </w:r>
      <w:r w:rsidR="009B0E61">
        <w:t xml:space="preserve">are </w:t>
      </w:r>
      <w:r>
        <w:t>with</w:t>
      </w:r>
      <w:r w:rsidR="00AC6FAA">
        <w:t>in</w:t>
      </w:r>
      <w:r>
        <w:t xml:space="preserve"> a slot</w:t>
      </w:r>
      <w:r w:rsidR="00AC6FAA">
        <w:t xml:space="preserve"> (left side in figure .1) and t</w:t>
      </w:r>
      <w:r>
        <w:t>he second case is more than one SL transmission</w:t>
      </w:r>
      <w:r w:rsidR="00AC6FAA">
        <w:t>s</w:t>
      </w:r>
      <w:r>
        <w:t xml:space="preserve"> </w:t>
      </w:r>
      <w:r w:rsidR="009B0E61">
        <w:t xml:space="preserve">are </w:t>
      </w:r>
      <w:r>
        <w:t>in different carriers</w:t>
      </w:r>
      <w:r w:rsidR="00AC6FAA">
        <w:t xml:space="preserve"> (right side in figure.1)</w:t>
      </w:r>
      <w:r>
        <w:t>.</w:t>
      </w:r>
      <w:r w:rsidR="00AC6FAA">
        <w:t xml:space="preserve"> For the first case, </w:t>
      </w:r>
      <w:r w:rsidR="00FD0332">
        <w:t xml:space="preserve">within a slot, sidelink transmission </w:t>
      </w:r>
      <w:r w:rsidR="009B0E61">
        <w:t xml:space="preserve">number </w:t>
      </w:r>
      <w:r w:rsidR="00FD0332">
        <w:t xml:space="preserve">one could be PSCCH/PSSCH transmission with a first priority and sidelink transmission </w:t>
      </w:r>
      <w:r w:rsidR="009B0E61">
        <w:t xml:space="preserve">number </w:t>
      </w:r>
      <w:r w:rsidR="00FD0332">
        <w:t>two could be PSFCH transmission with a second priority. I</w:t>
      </w:r>
      <w:r w:rsidR="00AC6FAA">
        <w:t>t</w:t>
      </w:r>
      <w:r w:rsidR="009B0E61">
        <w:t>'s benefit to protect the highest</w:t>
      </w:r>
      <w:r w:rsidR="00AC6FAA">
        <w:t xml:space="preserve"> priority SL transmission by selecting the highest priority of sidelink transmissions</w:t>
      </w:r>
      <w:r w:rsidR="00FD0332">
        <w:t xml:space="preserve"> between the PSCCH/PSSCH and PSFCH transmission</w:t>
      </w:r>
      <w:r w:rsidR="00AC6FAA">
        <w:t xml:space="preserve"> for comparison. So, we</w:t>
      </w:r>
      <w:r w:rsidR="009B0E61">
        <w:t xml:space="preserve"> would like to</w:t>
      </w:r>
      <w:r w:rsidR="00AC6FAA">
        <w:t xml:space="preserve"> </w:t>
      </w:r>
      <w:r w:rsidR="009B0E61">
        <w:t>propose</w:t>
      </w:r>
      <w:r w:rsidR="00AC6FAA">
        <w:t xml:space="preserve"> to add </w:t>
      </w:r>
      <w:r w:rsidR="00B816E5">
        <w:t>"</w:t>
      </w:r>
      <w:r w:rsidR="00AC6FAA">
        <w:t>within a slot</w:t>
      </w:r>
      <w:r w:rsidR="00B816E5">
        <w:t>" for the first case</w:t>
      </w:r>
      <w:r w:rsidR="00AC6FAA">
        <w:t>:</w:t>
      </w:r>
    </w:p>
    <w:p w:rsidR="004F7635" w:rsidRDefault="00AC6FAA" w:rsidP="004F7635">
      <w:pPr>
        <w:spacing w:before="163" w:after="163"/>
        <w:rPr>
          <w:b/>
          <w:i/>
        </w:rPr>
      </w:pPr>
      <w:r w:rsidRPr="00AC6FAA">
        <w:rPr>
          <w:b/>
          <w:i/>
        </w:rPr>
        <w:t xml:space="preserve">Proposal 1: For more than one SL transmissions </w:t>
      </w:r>
      <w:r w:rsidR="001220C9" w:rsidRPr="001220C9">
        <w:rPr>
          <w:b/>
          <w:i/>
        </w:rPr>
        <w:t xml:space="preserve">within a slot </w:t>
      </w:r>
      <w:r w:rsidRPr="00AC6FAA">
        <w:rPr>
          <w:b/>
          <w:i/>
        </w:rPr>
        <w:t>overlapping with a UL transmission, the highest priority of SL transmiss</w:t>
      </w:r>
      <w:r w:rsidR="00B816E5">
        <w:rPr>
          <w:b/>
          <w:i/>
        </w:rPr>
        <w:t>ions is used for the comparison.</w:t>
      </w:r>
    </w:p>
    <w:p w:rsidR="00B816E5" w:rsidRDefault="009B0E61" w:rsidP="004F7635">
      <w:pPr>
        <w:spacing w:before="163" w:after="163"/>
      </w:pPr>
      <w:r>
        <w:t>While f</w:t>
      </w:r>
      <w:r w:rsidR="00B816E5" w:rsidRPr="00B816E5">
        <w:t xml:space="preserve">or </w:t>
      </w:r>
      <w:r w:rsidR="00B816E5">
        <w:t xml:space="preserve">the second case where more than one SL transmissions are in different carriers, the lowest priority SL transmission should be </w:t>
      </w:r>
      <w:r w:rsidR="00FD0332">
        <w:t xml:space="preserve">firstly </w:t>
      </w:r>
      <w:r w:rsidR="00B816E5">
        <w:t>selected to compare with the UL transmission to determine the lower priority transmission between the selected SL transmission and UL transmission.</w:t>
      </w:r>
      <w:r w:rsidR="00AB15D2">
        <w:t xml:space="preserve"> This is fair between SL1, SL2 and UL.</w:t>
      </w:r>
    </w:p>
    <w:p w:rsidR="00B816E5" w:rsidRDefault="00B816E5" w:rsidP="004F7635">
      <w:pPr>
        <w:spacing w:before="163" w:after="163"/>
        <w:rPr>
          <w:b/>
          <w:i/>
        </w:rPr>
      </w:pPr>
      <w:r w:rsidRPr="00B816E5">
        <w:rPr>
          <w:b/>
          <w:i/>
        </w:rPr>
        <w:t xml:space="preserve">Proposal </w:t>
      </w:r>
      <w:r w:rsidR="00FD0332">
        <w:rPr>
          <w:b/>
          <w:i/>
        </w:rPr>
        <w:t>2</w:t>
      </w:r>
      <w:r w:rsidRPr="00B816E5">
        <w:rPr>
          <w:b/>
          <w:i/>
        </w:rPr>
        <w:t>: For more than one SL transmissions in different carriers overlapping with a UL transmission, the lowest priority of SL transmissions is used for the comparison.</w:t>
      </w:r>
    </w:p>
    <w:p w:rsidR="00A93E60" w:rsidRDefault="00A93E60" w:rsidP="00827C19">
      <w:pPr>
        <w:pStyle w:val="2"/>
        <w:spacing w:before="163" w:after="163"/>
        <w:rPr>
          <w:rFonts w:ascii="Times New Roman" w:hAnsi="Times New Roman" w:cs="Times New Roman"/>
          <w:sz w:val="22"/>
          <w:szCs w:val="22"/>
        </w:rPr>
      </w:pPr>
      <w:r w:rsidRPr="00827C19">
        <w:rPr>
          <w:rFonts w:ascii="Times New Roman" w:hAnsi="Times New Roman" w:cs="Times New Roman"/>
          <w:sz w:val="22"/>
          <w:szCs w:val="22"/>
        </w:rPr>
        <w:lastRenderedPageBreak/>
        <w:t>2.2 Prioritization between SL and UL transmission</w:t>
      </w:r>
    </w:p>
    <w:p w:rsidR="00BD5579" w:rsidRPr="007A71EB" w:rsidRDefault="00BD5579" w:rsidP="00BD5579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LTE V2X, prioritization rules are specified for simultaneous SL and UL transmissions, as well as multiple SL transmissions. In brief, "p</w:t>
      </w:r>
      <w:r w:rsidRPr="00BD5579">
        <w:rPr>
          <w:rFonts w:eastAsiaTheme="minorEastAsia"/>
        </w:rPr>
        <w:t xml:space="preserve">riority" comparison is done between </w:t>
      </w:r>
      <w:r>
        <w:rPr>
          <w:rFonts w:eastAsiaTheme="minorEastAsia"/>
        </w:rPr>
        <w:t>SL's</w:t>
      </w:r>
      <w:r w:rsidR="002D08E1">
        <w:rPr>
          <w:rFonts w:eastAsiaTheme="minorEastAsia"/>
        </w:rPr>
        <w:t xml:space="preserve"> priority</w:t>
      </w:r>
      <w:r w:rsidRPr="00BD5579">
        <w:rPr>
          <w:rFonts w:eastAsiaTheme="minorEastAsia"/>
        </w:rPr>
        <w:t xml:space="preserve"> and </w:t>
      </w:r>
      <w:r>
        <w:rPr>
          <w:rFonts w:eastAsiaTheme="minorEastAsia"/>
        </w:rPr>
        <w:t>SL's</w:t>
      </w:r>
      <w:r w:rsidRPr="00BD5579">
        <w:rPr>
          <w:rFonts w:eastAsiaTheme="minorEastAsia"/>
        </w:rPr>
        <w:t xml:space="preserve"> threshold without considering Uu uplink, i.e., comparison is </w:t>
      </w:r>
      <w:r>
        <w:rPr>
          <w:rFonts w:eastAsiaTheme="minorEastAsia"/>
        </w:rPr>
        <w:t xml:space="preserve">done </w:t>
      </w:r>
      <w:r w:rsidRPr="00BD5579">
        <w:rPr>
          <w:rFonts w:eastAsiaTheme="minorEastAsia"/>
        </w:rPr>
        <w:t xml:space="preserve">inside sidelink itself. </w:t>
      </w:r>
      <w:r>
        <w:rPr>
          <w:rFonts w:eastAsiaTheme="minorEastAsia"/>
        </w:rPr>
        <w:t>Whilst in NR</w:t>
      </w:r>
      <w:r w:rsidRPr="00BD5579">
        <w:rPr>
          <w:rFonts w:eastAsiaTheme="minorEastAsia"/>
        </w:rPr>
        <w:t xml:space="preserve">, NR Uu </w:t>
      </w:r>
      <w:r>
        <w:rPr>
          <w:rFonts w:eastAsiaTheme="minorEastAsia"/>
        </w:rPr>
        <w:t xml:space="preserve">uplink </w:t>
      </w:r>
      <w:r w:rsidRPr="00BD5579">
        <w:rPr>
          <w:rFonts w:eastAsiaTheme="minorEastAsia"/>
        </w:rPr>
        <w:t>support</w:t>
      </w:r>
      <w:r>
        <w:rPr>
          <w:rFonts w:eastAsiaTheme="minorEastAsia"/>
        </w:rPr>
        <w:t>s</w:t>
      </w:r>
      <w:r w:rsidRPr="00BD5579">
        <w:rPr>
          <w:rFonts w:eastAsiaTheme="minorEastAsia"/>
        </w:rPr>
        <w:t xml:space="preserve"> URLLC traffic whose performance should not be degraded by reducing power</w:t>
      </w:r>
      <w:r>
        <w:rPr>
          <w:rFonts w:eastAsiaTheme="minorEastAsia"/>
        </w:rPr>
        <w:t xml:space="preserve"> or dropping</w:t>
      </w:r>
      <w:r w:rsidRPr="00BD5579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151D3B">
        <w:rPr>
          <w:rFonts w:eastAsiaTheme="minorEastAsia"/>
        </w:rPr>
        <w:t xml:space="preserve">We observed two options from FL's summary (R1-2001338) of last meeting. One option is to </w:t>
      </w:r>
      <w:r>
        <w:rPr>
          <w:rFonts w:eastAsiaTheme="minorEastAsia"/>
        </w:rPr>
        <w:t xml:space="preserve">reuse </w:t>
      </w:r>
      <w:r w:rsidRPr="00BD5579">
        <w:rPr>
          <w:rFonts w:eastAsiaTheme="minorEastAsia"/>
        </w:rPr>
        <w:t>LTE UL-SL prioritization</w:t>
      </w:r>
      <w:r w:rsidR="00151D3B">
        <w:rPr>
          <w:rFonts w:eastAsiaTheme="minorEastAsia"/>
        </w:rPr>
        <w:t xml:space="preserve"> and the other option is</w:t>
      </w:r>
      <w:r w:rsidR="00151D3B" w:rsidRPr="00151D3B">
        <w:t xml:space="preserve"> </w:t>
      </w:r>
      <w:r w:rsidR="00151D3B" w:rsidRPr="00151D3B">
        <w:rPr>
          <w:rFonts w:eastAsiaTheme="minorEastAsia"/>
        </w:rPr>
        <w:t>UL transmission is prioritized over SL transmission</w:t>
      </w:r>
      <w:r>
        <w:rPr>
          <w:rFonts w:eastAsiaTheme="minorEastAsia"/>
        </w:rPr>
        <w:t>.</w:t>
      </w:r>
      <w:r w:rsidR="00CC6B81">
        <w:rPr>
          <w:rFonts w:eastAsiaTheme="minorEastAsia"/>
        </w:rPr>
        <w:t xml:space="preserve"> </w:t>
      </w:r>
      <w:r w:rsidR="00151D3B">
        <w:rPr>
          <w:rFonts w:eastAsiaTheme="minorEastAsia"/>
        </w:rPr>
        <w:t xml:space="preserve">In our opinion, option one </w:t>
      </w:r>
      <w:r w:rsidR="000A3DD5">
        <w:rPr>
          <w:rFonts w:eastAsiaTheme="minorEastAsia"/>
        </w:rPr>
        <w:t xml:space="preserve">is </w:t>
      </w:r>
      <w:r w:rsidR="00151D3B">
        <w:rPr>
          <w:rFonts w:eastAsiaTheme="minorEastAsia"/>
        </w:rPr>
        <w:t xml:space="preserve">under the guidance of reusing LTE V2X and option two is simpler. </w:t>
      </w:r>
      <w:r>
        <w:rPr>
          <w:rFonts w:eastAsiaTheme="minorEastAsia"/>
        </w:rPr>
        <w:t xml:space="preserve">As </w:t>
      </w:r>
      <w:r w:rsidR="00151D3B">
        <w:rPr>
          <w:rFonts w:eastAsiaTheme="minorEastAsia"/>
        </w:rPr>
        <w:t xml:space="preserve">a compromise, a higher layer </w:t>
      </w:r>
      <w:r w:rsidR="00323961">
        <w:rPr>
          <w:rFonts w:eastAsiaTheme="minorEastAsia"/>
        </w:rPr>
        <w:t>parameter</w:t>
      </w:r>
      <w:r w:rsidR="00151D3B">
        <w:rPr>
          <w:rFonts w:eastAsiaTheme="minorEastAsia"/>
        </w:rPr>
        <w:t xml:space="preserve"> could be configured to UE to </w:t>
      </w:r>
      <w:r w:rsidR="00861D2D">
        <w:rPr>
          <w:rFonts w:eastAsiaTheme="minorEastAsia"/>
        </w:rPr>
        <w:t>indicate</w:t>
      </w:r>
      <w:r w:rsidR="00151D3B">
        <w:rPr>
          <w:rFonts w:eastAsiaTheme="minorEastAsia"/>
        </w:rPr>
        <w:t xml:space="preserve"> which method</w:t>
      </w:r>
      <w:r w:rsidR="00861D2D">
        <w:rPr>
          <w:rFonts w:eastAsiaTheme="minorEastAsia"/>
        </w:rPr>
        <w:t xml:space="preserve"> is applied</w:t>
      </w:r>
      <w:r w:rsidR="00151D3B">
        <w:rPr>
          <w:rFonts w:eastAsiaTheme="minorEastAsia"/>
        </w:rPr>
        <w:t xml:space="preserve">. </w:t>
      </w:r>
      <w:r w:rsidR="004A3EA0">
        <w:rPr>
          <w:rFonts w:eastAsiaTheme="minorEastAsia"/>
        </w:rPr>
        <w:t xml:space="preserve"> </w:t>
      </w:r>
    </w:p>
    <w:p w:rsidR="004A3EA0" w:rsidRPr="00A93E60" w:rsidRDefault="009147E3" w:rsidP="004F7635">
      <w:pPr>
        <w:spacing w:before="163" w:after="163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</w:t>
      </w:r>
      <w:r w:rsidR="0055150C">
        <w:rPr>
          <w:rFonts w:eastAsiaTheme="minorEastAsia"/>
          <w:b/>
          <w:i/>
        </w:rPr>
        <w:t xml:space="preserve"> 3</w:t>
      </w:r>
      <w:r>
        <w:rPr>
          <w:rFonts w:eastAsiaTheme="minorEastAsia"/>
          <w:b/>
          <w:i/>
        </w:rPr>
        <w:t xml:space="preserve">: </w:t>
      </w:r>
      <w:r w:rsidR="00E475CE">
        <w:rPr>
          <w:rFonts w:eastAsiaTheme="minorEastAsia"/>
          <w:b/>
          <w:i/>
        </w:rPr>
        <w:t xml:space="preserve">Higher layer parameter to indicate prioritize UL transmission or reuse LTE </w:t>
      </w:r>
      <w:r w:rsidR="00E475CE" w:rsidRPr="00E475CE">
        <w:rPr>
          <w:rFonts w:eastAsiaTheme="minorEastAsia"/>
          <w:b/>
          <w:i/>
        </w:rPr>
        <w:t>UL-SL prioritization</w:t>
      </w:r>
      <w:r w:rsidR="00E475CE">
        <w:rPr>
          <w:rFonts w:eastAsiaTheme="minorEastAsia"/>
          <w:b/>
          <w:i/>
        </w:rPr>
        <w:t>.</w:t>
      </w:r>
    </w:p>
    <w:p w:rsidR="006123D1" w:rsidRPr="00C13304" w:rsidRDefault="006123D1" w:rsidP="003F5598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Conclusion</w:t>
      </w:r>
    </w:p>
    <w:p w:rsidR="006123D1" w:rsidRDefault="00683081" w:rsidP="003F5598">
      <w:pPr>
        <w:spacing w:before="163" w:after="163"/>
      </w:pPr>
      <w:r w:rsidRPr="00683081">
        <w:t xml:space="preserve">In this contribution, we discussed remaining issues on </w:t>
      </w:r>
      <w:r w:rsidR="00D23C9C">
        <w:t>physical layer procedure</w:t>
      </w:r>
      <w:r w:rsidRPr="00683081">
        <w:t xml:space="preserve"> and have following</w:t>
      </w:r>
      <w:r>
        <w:t xml:space="preserve"> proposals:</w:t>
      </w:r>
    </w:p>
    <w:p w:rsidR="0040308E" w:rsidRDefault="0055150C" w:rsidP="0040308E">
      <w:pPr>
        <w:overflowPunct w:val="0"/>
        <w:autoSpaceDE w:val="0"/>
        <w:autoSpaceDN w:val="0"/>
        <w:adjustRightInd w:val="0"/>
        <w:spacing w:beforeLines="0" w:before="163" w:afterLines="0" w:after="163"/>
        <w:textAlignment w:val="baseline"/>
        <w:rPr>
          <w:rFonts w:eastAsia="宋体"/>
          <w:b/>
          <w:i/>
          <w:lang w:val="en-GB" w:eastAsia="en-US"/>
        </w:rPr>
      </w:pPr>
      <w:r w:rsidRPr="0055150C">
        <w:rPr>
          <w:rFonts w:eastAsia="宋体"/>
          <w:b/>
          <w:i/>
          <w:lang w:val="en-GB" w:eastAsia="en-US"/>
        </w:rPr>
        <w:t>Proposal 1: For more than one SL transmissions</w:t>
      </w:r>
      <w:r w:rsidR="00567B95">
        <w:rPr>
          <w:rFonts w:eastAsia="宋体"/>
          <w:b/>
          <w:i/>
          <w:lang w:val="en-GB" w:eastAsia="en-US"/>
        </w:rPr>
        <w:t xml:space="preserve"> </w:t>
      </w:r>
      <w:r w:rsidR="00567B95" w:rsidRPr="00567B95">
        <w:rPr>
          <w:rFonts w:eastAsia="宋体"/>
          <w:b/>
          <w:i/>
          <w:lang w:val="en-GB" w:eastAsia="en-US"/>
        </w:rPr>
        <w:t>within a slot</w:t>
      </w:r>
      <w:r w:rsidRPr="0055150C">
        <w:rPr>
          <w:rFonts w:eastAsia="宋体"/>
          <w:b/>
          <w:i/>
          <w:lang w:val="en-GB" w:eastAsia="en-US"/>
        </w:rPr>
        <w:t xml:space="preserve"> overlapping with a UL transmission, the highest priority of SL transmissions is used for the comparison.</w:t>
      </w:r>
    </w:p>
    <w:p w:rsidR="0055150C" w:rsidRDefault="0055150C" w:rsidP="0040308E">
      <w:pPr>
        <w:overflowPunct w:val="0"/>
        <w:autoSpaceDE w:val="0"/>
        <w:autoSpaceDN w:val="0"/>
        <w:adjustRightInd w:val="0"/>
        <w:spacing w:beforeLines="0" w:before="163" w:afterLines="0" w:after="163"/>
        <w:textAlignment w:val="baseline"/>
        <w:rPr>
          <w:rFonts w:eastAsia="宋体"/>
          <w:b/>
          <w:i/>
          <w:lang w:val="en-GB" w:eastAsia="en-US"/>
        </w:rPr>
      </w:pPr>
      <w:r w:rsidRPr="0055150C">
        <w:rPr>
          <w:rFonts w:eastAsia="宋体"/>
          <w:b/>
          <w:i/>
          <w:lang w:val="en-GB" w:eastAsia="en-US"/>
        </w:rPr>
        <w:t>Proposal 2: For more than one SL transmissions in different carriers overlapping with a UL transmission, the lowest priority of SL transmissions is used for the comparison.</w:t>
      </w:r>
    </w:p>
    <w:p w:rsidR="0055150C" w:rsidRPr="0040308E" w:rsidRDefault="00097C93" w:rsidP="0040308E">
      <w:pPr>
        <w:overflowPunct w:val="0"/>
        <w:autoSpaceDE w:val="0"/>
        <w:autoSpaceDN w:val="0"/>
        <w:adjustRightInd w:val="0"/>
        <w:spacing w:beforeLines="0" w:before="163" w:afterLines="0" w:after="163"/>
        <w:textAlignment w:val="baseline"/>
        <w:rPr>
          <w:rFonts w:eastAsia="宋体"/>
          <w:b/>
          <w:i/>
          <w:lang w:val="en-GB" w:eastAsia="en-US"/>
        </w:rPr>
      </w:pPr>
      <w:r>
        <w:rPr>
          <w:rFonts w:eastAsia="宋体"/>
          <w:b/>
          <w:i/>
          <w:lang w:val="en-GB" w:eastAsia="en-US"/>
        </w:rPr>
        <w:t>Proposal 3: Higher</w:t>
      </w:r>
      <w:r w:rsidR="0055150C" w:rsidRPr="0055150C">
        <w:rPr>
          <w:rFonts w:eastAsia="宋体"/>
          <w:b/>
          <w:i/>
          <w:lang w:val="en-GB" w:eastAsia="en-US"/>
        </w:rPr>
        <w:t xml:space="preserve"> layer parameter to indicate prioritize UL transmission or reuse LTE UL-SL prioritization.</w:t>
      </w:r>
    </w:p>
    <w:p w:rsidR="00C13304" w:rsidRPr="00876F03" w:rsidRDefault="006123D1" w:rsidP="003F5598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7676AA" w:rsidRPr="00C13304" w:rsidRDefault="007676AA" w:rsidP="003F5598">
      <w:pPr>
        <w:spacing w:before="163" w:after="163"/>
        <w:rPr>
          <w:rFonts w:eastAsia="楷体"/>
        </w:rPr>
      </w:pPr>
      <w:r>
        <w:t>[</w:t>
      </w:r>
      <w:r w:rsidR="00876F03">
        <w:t>1</w:t>
      </w:r>
      <w:r>
        <w:t>]</w:t>
      </w:r>
      <w:r w:rsidRPr="007676AA">
        <w:t xml:space="preserve"> </w:t>
      </w:r>
      <w:r w:rsidR="00876F03" w:rsidRPr="00876F03">
        <w:t>List of email approvals</w:t>
      </w:r>
      <w:r w:rsidR="00876F03">
        <w:t>, 3GPP TSG RAN 1#100-e</w:t>
      </w:r>
      <w:r>
        <w:t xml:space="preserve">, </w:t>
      </w:r>
      <w:r w:rsidR="00876F03" w:rsidRPr="00876F03">
        <w:t>February 24th – 28thMarch 6th, 2020</w:t>
      </w:r>
    </w:p>
    <w:sectPr w:rsidR="007676AA" w:rsidRPr="00C13304" w:rsidSect="007444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D98" w:rsidRDefault="00346D98" w:rsidP="00744470">
      <w:pPr>
        <w:spacing w:before="120" w:after="120"/>
      </w:pPr>
      <w:r>
        <w:separator/>
      </w:r>
    </w:p>
  </w:endnote>
  <w:endnote w:type="continuationSeparator" w:id="0">
    <w:p w:rsidR="00346D98" w:rsidRDefault="00346D98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D3B" w:rsidRDefault="00151D3B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51D3B" w:rsidRDefault="00151D3B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5D3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5D3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1D3B" w:rsidRDefault="00151D3B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D3B" w:rsidRDefault="00151D3B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D98" w:rsidRDefault="00346D98" w:rsidP="00744470">
      <w:pPr>
        <w:spacing w:before="120" w:after="120"/>
      </w:pPr>
      <w:r>
        <w:separator/>
      </w:r>
    </w:p>
  </w:footnote>
  <w:footnote w:type="continuationSeparator" w:id="0">
    <w:p w:rsidR="00346D98" w:rsidRDefault="00346D98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D3B" w:rsidRDefault="00151D3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D3B" w:rsidRDefault="00151D3B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D3B" w:rsidRDefault="00151D3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A124B"/>
    <w:multiLevelType w:val="hybridMultilevel"/>
    <w:tmpl w:val="210E63CE"/>
    <w:lvl w:ilvl="0" w:tplc="EF9E028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3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10F4"/>
    <w:multiLevelType w:val="multilevel"/>
    <w:tmpl w:val="3CEEF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969EB"/>
    <w:multiLevelType w:val="hybridMultilevel"/>
    <w:tmpl w:val="30C67D9E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9D198F"/>
    <w:multiLevelType w:val="hybridMultilevel"/>
    <w:tmpl w:val="969A01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372BE5"/>
    <w:multiLevelType w:val="multilevel"/>
    <w:tmpl w:val="3AB8F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2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3526E8"/>
    <w:multiLevelType w:val="multilevel"/>
    <w:tmpl w:val="B162AA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9625BE"/>
    <w:multiLevelType w:val="hybridMultilevel"/>
    <w:tmpl w:val="EB22F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FD52A9"/>
    <w:multiLevelType w:val="hybridMultilevel"/>
    <w:tmpl w:val="562AF634"/>
    <w:lvl w:ilvl="0" w:tplc="AB52EE2E">
      <w:start w:val="1"/>
      <w:numFmt w:val="lowerLetter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D110B9"/>
    <w:multiLevelType w:val="multilevel"/>
    <w:tmpl w:val="CB8C7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FF4C3A"/>
    <w:multiLevelType w:val="hybridMultilevel"/>
    <w:tmpl w:val="1F64CA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37E6F316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792E7DD8">
      <w:numFmt w:val="bullet"/>
      <w:lvlText w:val="-"/>
      <w:lvlJc w:val="left"/>
      <w:pPr>
        <w:ind w:left="1960" w:hanging="360"/>
      </w:pPr>
      <w:rPr>
        <w:rFonts w:ascii="Calibri" w:eastAsia="Malgun Gothic" w:hAnsi="Calibri" w:cs="Calibri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4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6"/>
  </w:num>
  <w:num w:numId="2">
    <w:abstractNumId w:val="5"/>
  </w:num>
  <w:num w:numId="3">
    <w:abstractNumId w:val="0"/>
  </w:num>
  <w:num w:numId="4">
    <w:abstractNumId w:val="12"/>
  </w:num>
  <w:num w:numId="5">
    <w:abstractNumId w:val="9"/>
  </w:num>
  <w:num w:numId="6">
    <w:abstractNumId w:val="8"/>
  </w:num>
  <w:num w:numId="7">
    <w:abstractNumId w:val="6"/>
  </w:num>
  <w:num w:numId="8">
    <w:abstractNumId w:val="14"/>
  </w:num>
  <w:num w:numId="9">
    <w:abstractNumId w:val="13"/>
  </w:num>
  <w:num w:numId="10">
    <w:abstractNumId w:val="31"/>
  </w:num>
  <w:num w:numId="11">
    <w:abstractNumId w:val="28"/>
  </w:num>
  <w:num w:numId="12">
    <w:abstractNumId w:val="22"/>
  </w:num>
  <w:num w:numId="13">
    <w:abstractNumId w:val="20"/>
  </w:num>
  <w:num w:numId="14">
    <w:abstractNumId w:val="17"/>
  </w:num>
  <w:num w:numId="15">
    <w:abstractNumId w:val="32"/>
  </w:num>
  <w:num w:numId="16">
    <w:abstractNumId w:val="34"/>
  </w:num>
  <w:num w:numId="17">
    <w:abstractNumId w:val="3"/>
  </w:num>
  <w:num w:numId="18">
    <w:abstractNumId w:val="33"/>
  </w:num>
  <w:num w:numId="19">
    <w:abstractNumId w:val="2"/>
  </w:num>
  <w:num w:numId="20">
    <w:abstractNumId w:val="4"/>
  </w:num>
  <w:num w:numId="21">
    <w:abstractNumId w:val="21"/>
  </w:num>
  <w:num w:numId="22">
    <w:abstractNumId w:val="35"/>
  </w:num>
  <w:num w:numId="23">
    <w:abstractNumId w:val="30"/>
  </w:num>
  <w:num w:numId="24">
    <w:abstractNumId w:val="11"/>
  </w:num>
  <w:num w:numId="25">
    <w:abstractNumId w:val="18"/>
  </w:num>
  <w:num w:numId="26">
    <w:abstractNumId w:val="7"/>
  </w:num>
  <w:num w:numId="27">
    <w:abstractNumId w:val="26"/>
  </w:num>
  <w:num w:numId="28">
    <w:abstractNumId w:val="24"/>
  </w:num>
  <w:num w:numId="29">
    <w:abstractNumId w:val="27"/>
  </w:num>
  <w:num w:numId="30">
    <w:abstractNumId w:val="23"/>
  </w:num>
  <w:num w:numId="31">
    <w:abstractNumId w:val="29"/>
  </w:num>
  <w:num w:numId="32">
    <w:abstractNumId w:val="10"/>
  </w:num>
  <w:num w:numId="33">
    <w:abstractNumId w:val="15"/>
  </w:num>
  <w:num w:numId="34">
    <w:abstractNumId w:val="19"/>
  </w:num>
  <w:num w:numId="35">
    <w:abstractNumId w:val="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B31"/>
    <w:rsid w:val="00004845"/>
    <w:rsid w:val="00042BC4"/>
    <w:rsid w:val="000443EE"/>
    <w:rsid w:val="000805D9"/>
    <w:rsid w:val="00097C93"/>
    <w:rsid w:val="000A3DD5"/>
    <w:rsid w:val="000C0895"/>
    <w:rsid w:val="000D1EBF"/>
    <w:rsid w:val="000E37BF"/>
    <w:rsid w:val="000F0E13"/>
    <w:rsid w:val="00113405"/>
    <w:rsid w:val="001220C9"/>
    <w:rsid w:val="001232E2"/>
    <w:rsid w:val="00133CA2"/>
    <w:rsid w:val="00147624"/>
    <w:rsid w:val="00151D3B"/>
    <w:rsid w:val="001672BB"/>
    <w:rsid w:val="00175C81"/>
    <w:rsid w:val="001810B7"/>
    <w:rsid w:val="0019049D"/>
    <w:rsid w:val="0019691B"/>
    <w:rsid w:val="001C1A6E"/>
    <w:rsid w:val="001D07A0"/>
    <w:rsid w:val="00221A7F"/>
    <w:rsid w:val="00247483"/>
    <w:rsid w:val="00265E97"/>
    <w:rsid w:val="002A6BAB"/>
    <w:rsid w:val="002B77D9"/>
    <w:rsid w:val="002D08E1"/>
    <w:rsid w:val="002F72AC"/>
    <w:rsid w:val="002F79D2"/>
    <w:rsid w:val="003142BB"/>
    <w:rsid w:val="00315F5A"/>
    <w:rsid w:val="00323961"/>
    <w:rsid w:val="00330D4E"/>
    <w:rsid w:val="00346D98"/>
    <w:rsid w:val="00367266"/>
    <w:rsid w:val="003930D7"/>
    <w:rsid w:val="0039647E"/>
    <w:rsid w:val="00397DF2"/>
    <w:rsid w:val="003C5E57"/>
    <w:rsid w:val="003D58F3"/>
    <w:rsid w:val="003F1FBA"/>
    <w:rsid w:val="003F5598"/>
    <w:rsid w:val="0040308E"/>
    <w:rsid w:val="00405F6E"/>
    <w:rsid w:val="0040796E"/>
    <w:rsid w:val="004112CA"/>
    <w:rsid w:val="00420F10"/>
    <w:rsid w:val="00442311"/>
    <w:rsid w:val="00442F88"/>
    <w:rsid w:val="004506C4"/>
    <w:rsid w:val="0045301B"/>
    <w:rsid w:val="004564D7"/>
    <w:rsid w:val="00456661"/>
    <w:rsid w:val="004803C0"/>
    <w:rsid w:val="004A0324"/>
    <w:rsid w:val="004A3EA0"/>
    <w:rsid w:val="004B7B6B"/>
    <w:rsid w:val="004C7A30"/>
    <w:rsid w:val="004F0766"/>
    <w:rsid w:val="004F624D"/>
    <w:rsid w:val="004F7635"/>
    <w:rsid w:val="005002E9"/>
    <w:rsid w:val="00507A7A"/>
    <w:rsid w:val="00521DAC"/>
    <w:rsid w:val="005309A6"/>
    <w:rsid w:val="005513E4"/>
    <w:rsid w:val="0055150C"/>
    <w:rsid w:val="005600D2"/>
    <w:rsid w:val="0056551C"/>
    <w:rsid w:val="00567B95"/>
    <w:rsid w:val="00594253"/>
    <w:rsid w:val="0059558D"/>
    <w:rsid w:val="005A2893"/>
    <w:rsid w:val="005C0D63"/>
    <w:rsid w:val="005C6A82"/>
    <w:rsid w:val="005D16CB"/>
    <w:rsid w:val="005F6971"/>
    <w:rsid w:val="00603CF8"/>
    <w:rsid w:val="006123D1"/>
    <w:rsid w:val="006224E1"/>
    <w:rsid w:val="00625D9F"/>
    <w:rsid w:val="006360F1"/>
    <w:rsid w:val="00641131"/>
    <w:rsid w:val="006416ED"/>
    <w:rsid w:val="00641E56"/>
    <w:rsid w:val="006426A3"/>
    <w:rsid w:val="00654B08"/>
    <w:rsid w:val="006564F4"/>
    <w:rsid w:val="00673009"/>
    <w:rsid w:val="00683081"/>
    <w:rsid w:val="006927D7"/>
    <w:rsid w:val="006F4AD7"/>
    <w:rsid w:val="00710CA8"/>
    <w:rsid w:val="0072098D"/>
    <w:rsid w:val="007241DF"/>
    <w:rsid w:val="00730588"/>
    <w:rsid w:val="00744470"/>
    <w:rsid w:val="00747E91"/>
    <w:rsid w:val="007510CA"/>
    <w:rsid w:val="00762BD6"/>
    <w:rsid w:val="007676AA"/>
    <w:rsid w:val="007A71EB"/>
    <w:rsid w:val="007B0641"/>
    <w:rsid w:val="007B7A84"/>
    <w:rsid w:val="007C1B3B"/>
    <w:rsid w:val="007C6854"/>
    <w:rsid w:val="00804DD0"/>
    <w:rsid w:val="00815146"/>
    <w:rsid w:val="0082250E"/>
    <w:rsid w:val="00827C19"/>
    <w:rsid w:val="0083118A"/>
    <w:rsid w:val="00831263"/>
    <w:rsid w:val="00845938"/>
    <w:rsid w:val="00853D6D"/>
    <w:rsid w:val="00856DC4"/>
    <w:rsid w:val="00860C18"/>
    <w:rsid w:val="00861225"/>
    <w:rsid w:val="00861D2D"/>
    <w:rsid w:val="00875782"/>
    <w:rsid w:val="008763DB"/>
    <w:rsid w:val="00876F03"/>
    <w:rsid w:val="00877FFC"/>
    <w:rsid w:val="008929A1"/>
    <w:rsid w:val="008A3A0C"/>
    <w:rsid w:val="008F422A"/>
    <w:rsid w:val="008F7CA5"/>
    <w:rsid w:val="009147E3"/>
    <w:rsid w:val="00917E66"/>
    <w:rsid w:val="00927EAA"/>
    <w:rsid w:val="009300FC"/>
    <w:rsid w:val="009413FD"/>
    <w:rsid w:val="00951FD0"/>
    <w:rsid w:val="00953CD8"/>
    <w:rsid w:val="00956EA1"/>
    <w:rsid w:val="00970C29"/>
    <w:rsid w:val="00970FC9"/>
    <w:rsid w:val="009B0E61"/>
    <w:rsid w:val="009B17F8"/>
    <w:rsid w:val="009B32F7"/>
    <w:rsid w:val="009B3305"/>
    <w:rsid w:val="009B35B0"/>
    <w:rsid w:val="009C5D32"/>
    <w:rsid w:val="009E6D4A"/>
    <w:rsid w:val="009F51F5"/>
    <w:rsid w:val="00A14074"/>
    <w:rsid w:val="00A152E9"/>
    <w:rsid w:val="00A175D7"/>
    <w:rsid w:val="00A3196E"/>
    <w:rsid w:val="00A34BF1"/>
    <w:rsid w:val="00A375F0"/>
    <w:rsid w:val="00A46836"/>
    <w:rsid w:val="00A47553"/>
    <w:rsid w:val="00A66DA7"/>
    <w:rsid w:val="00A7426A"/>
    <w:rsid w:val="00A80D68"/>
    <w:rsid w:val="00A81F3F"/>
    <w:rsid w:val="00A91FC2"/>
    <w:rsid w:val="00A92A05"/>
    <w:rsid w:val="00A93E60"/>
    <w:rsid w:val="00AB15D2"/>
    <w:rsid w:val="00AC581F"/>
    <w:rsid w:val="00AC5B9D"/>
    <w:rsid w:val="00AC6FAA"/>
    <w:rsid w:val="00AD3C36"/>
    <w:rsid w:val="00AD44AE"/>
    <w:rsid w:val="00AE12AA"/>
    <w:rsid w:val="00AE5666"/>
    <w:rsid w:val="00B037CC"/>
    <w:rsid w:val="00B17559"/>
    <w:rsid w:val="00B33054"/>
    <w:rsid w:val="00B46830"/>
    <w:rsid w:val="00B527CF"/>
    <w:rsid w:val="00B816E5"/>
    <w:rsid w:val="00BA55C4"/>
    <w:rsid w:val="00BB41A2"/>
    <w:rsid w:val="00BD5579"/>
    <w:rsid w:val="00C11155"/>
    <w:rsid w:val="00C13304"/>
    <w:rsid w:val="00C25C3B"/>
    <w:rsid w:val="00C27DA6"/>
    <w:rsid w:val="00C4219F"/>
    <w:rsid w:val="00C61C8B"/>
    <w:rsid w:val="00C63899"/>
    <w:rsid w:val="00C764A7"/>
    <w:rsid w:val="00C76D4F"/>
    <w:rsid w:val="00C90D29"/>
    <w:rsid w:val="00C93AC2"/>
    <w:rsid w:val="00CB3610"/>
    <w:rsid w:val="00CB5955"/>
    <w:rsid w:val="00CB6FF2"/>
    <w:rsid w:val="00CC6B81"/>
    <w:rsid w:val="00CE2AD5"/>
    <w:rsid w:val="00CE2C7F"/>
    <w:rsid w:val="00CE409E"/>
    <w:rsid w:val="00D055CF"/>
    <w:rsid w:val="00D23C9C"/>
    <w:rsid w:val="00D24211"/>
    <w:rsid w:val="00D7074F"/>
    <w:rsid w:val="00D801CE"/>
    <w:rsid w:val="00D838C3"/>
    <w:rsid w:val="00DA778A"/>
    <w:rsid w:val="00DB1FE7"/>
    <w:rsid w:val="00DB31A6"/>
    <w:rsid w:val="00DC1C46"/>
    <w:rsid w:val="00DC1F6A"/>
    <w:rsid w:val="00DD3539"/>
    <w:rsid w:val="00DE30F3"/>
    <w:rsid w:val="00DF21E3"/>
    <w:rsid w:val="00E06D82"/>
    <w:rsid w:val="00E0774C"/>
    <w:rsid w:val="00E46DCE"/>
    <w:rsid w:val="00E475CE"/>
    <w:rsid w:val="00E517B0"/>
    <w:rsid w:val="00E6668B"/>
    <w:rsid w:val="00E763F3"/>
    <w:rsid w:val="00E835C3"/>
    <w:rsid w:val="00EA43A6"/>
    <w:rsid w:val="00EB0206"/>
    <w:rsid w:val="00EC3B68"/>
    <w:rsid w:val="00ED17F0"/>
    <w:rsid w:val="00F136C1"/>
    <w:rsid w:val="00F1523F"/>
    <w:rsid w:val="00F2721D"/>
    <w:rsid w:val="00F31F66"/>
    <w:rsid w:val="00F42BBE"/>
    <w:rsid w:val="00F649B3"/>
    <w:rsid w:val="00FD0332"/>
    <w:rsid w:val="00FD3018"/>
    <w:rsid w:val="00FD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C83B6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635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B3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aliases w:val="- Bullets,?? ??,?????,????,Lista1,中等深浅网格 1 - 着色 21,列出段落1,목록 단락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0"/>
    <w:link w:val="aa"/>
    <w:uiPriority w:val="99"/>
    <w:semiHidden/>
    <w:rsid w:val="00970FC9"/>
  </w:style>
  <w:style w:type="character" w:styleId="ac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9E6D4A"/>
    <w:rPr>
      <w:color w:val="808080"/>
    </w:rPr>
  </w:style>
  <w:style w:type="paragraph" w:customStyle="1" w:styleId="3GPPText">
    <w:name w:val="3GPP Text"/>
    <w:basedOn w:val="a"/>
    <w:link w:val="3GPPTextChar"/>
    <w:qFormat/>
    <w:rsid w:val="00CB3610"/>
    <w:pPr>
      <w:overflowPunct w:val="0"/>
      <w:autoSpaceDE w:val="0"/>
      <w:autoSpaceDN w:val="0"/>
      <w:adjustRightInd w:val="0"/>
      <w:spacing w:beforeLines="0" w:before="120" w:afterLines="0" w:after="120"/>
      <w:textAlignment w:val="baseline"/>
    </w:pPr>
    <w:rPr>
      <w:rFonts w:eastAsia="宋体"/>
      <w:sz w:val="22"/>
      <w:lang w:eastAsia="en-US"/>
    </w:rPr>
  </w:style>
  <w:style w:type="character" w:customStyle="1" w:styleId="3GPPTextChar">
    <w:name w:val="3GPP Text Char"/>
    <w:link w:val="3GPPText"/>
    <w:qFormat/>
    <w:rsid w:val="00CB3610"/>
    <w:rPr>
      <w:rFonts w:eastAsia="宋体"/>
      <w:sz w:val="22"/>
      <w:szCs w:val="20"/>
      <w:lang w:eastAsia="en-US"/>
    </w:rPr>
  </w:style>
  <w:style w:type="character" w:customStyle="1" w:styleId="a8">
    <w:name w:val="列出段落 字符"/>
    <w:aliases w:val="- Bullets 字符,?? ?? 字符,????? 字符,???? 字符,Lista1 字符,中等深浅网格 1 - 着色 21 字符,列出段落1 字符,목록 단락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rsid w:val="00877FFC"/>
    <w:rPr>
      <w:rFonts w:eastAsia="Times New Roman"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003B3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"/>
    <w:link w:val="B1Zchn"/>
    <w:qFormat/>
    <w:rsid w:val="00003B31"/>
    <w:pPr>
      <w:spacing w:beforeLines="0" w:before="0" w:afterLines="0" w:after="180"/>
      <w:ind w:left="568" w:hanging="284"/>
      <w:jc w:val="left"/>
    </w:pPr>
    <w:rPr>
      <w:rFonts w:eastAsiaTheme="minorEastAsia"/>
      <w:lang w:val="x-none" w:eastAsia="en-US"/>
    </w:rPr>
  </w:style>
  <w:style w:type="character" w:customStyle="1" w:styleId="B1Zchn">
    <w:name w:val="B1 Zchn"/>
    <w:link w:val="B1"/>
    <w:rsid w:val="00003B31"/>
    <w:rPr>
      <w:rFonts w:eastAsiaTheme="minorEastAsia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23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3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05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7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0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811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328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44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5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632C3-543B-4B48-9AA6-E831C30C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4</Pages>
  <Words>1408</Words>
  <Characters>8028</Characters>
  <Application>Microsoft Office Word</Application>
  <DocSecurity>0</DocSecurity>
  <Lines>66</Lines>
  <Paragraphs>18</Paragraphs>
  <ScaleCrop>false</ScaleCrop>
  <Company/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152</cp:revision>
  <dcterms:created xsi:type="dcterms:W3CDTF">2020-04-01T02:22:00Z</dcterms:created>
  <dcterms:modified xsi:type="dcterms:W3CDTF">2020-04-10T05:45:00Z</dcterms:modified>
</cp:coreProperties>
</file>