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9EF8" w14:textId="2ADC02B5" w:rsidR="00F7039A" w:rsidRPr="003C61D7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24"/>
          <w:szCs w:val="24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</w:t>
      </w:r>
      <w:r w:rsidR="003E5141">
        <w:rPr>
          <w:noProof w:val="0"/>
          <w:sz w:val="24"/>
          <w:lang w:val="en-GB"/>
        </w:rPr>
        <w:t>100</w:t>
      </w:r>
      <w:r w:rsidR="007A2106">
        <w:rPr>
          <w:noProof w:val="0"/>
          <w:sz w:val="24"/>
          <w:lang w:val="en-GB"/>
        </w:rPr>
        <w:t>bis</w:t>
      </w:r>
      <w:r w:rsidRPr="003C61D7">
        <w:rPr>
          <w:bCs/>
          <w:noProof w:val="0"/>
          <w:sz w:val="24"/>
          <w:szCs w:val="24"/>
          <w:lang w:val="en-GB" w:eastAsia="ja-JP"/>
        </w:rPr>
        <w:tab/>
      </w:r>
      <w:r w:rsidR="004039DB" w:rsidRPr="003C61D7">
        <w:rPr>
          <w:bCs/>
          <w:noProof w:val="0"/>
          <w:sz w:val="24"/>
          <w:szCs w:val="24"/>
          <w:lang w:val="en-GB" w:eastAsia="ja-JP"/>
        </w:rPr>
        <w:t>R1-</w:t>
      </w:r>
      <w:r w:rsidR="003E5141">
        <w:rPr>
          <w:bCs/>
          <w:noProof w:val="0"/>
          <w:sz w:val="24"/>
          <w:szCs w:val="24"/>
          <w:lang w:val="en-GB" w:eastAsia="ja-JP"/>
        </w:rPr>
        <w:t>200</w:t>
      </w:r>
      <w:r w:rsidR="00E214F9">
        <w:rPr>
          <w:bCs/>
          <w:noProof w:val="0"/>
          <w:sz w:val="24"/>
          <w:szCs w:val="24"/>
          <w:lang w:val="en-GB" w:eastAsia="ja-JP"/>
        </w:rPr>
        <w:t>2296</w:t>
      </w:r>
      <w:bookmarkStart w:id="3" w:name="_GoBack"/>
      <w:bookmarkEnd w:id="3"/>
    </w:p>
    <w:bookmarkEnd w:id="0"/>
    <w:bookmarkEnd w:id="1"/>
    <w:p w14:paraId="23567732" w14:textId="775BAAB9" w:rsidR="00787640" w:rsidRPr="00E05E1C" w:rsidRDefault="003E5141" w:rsidP="00B12B1E">
      <w:pPr>
        <w:pStyle w:val="Header"/>
        <w:jc w:val="both"/>
        <w:rPr>
          <w:rFonts w:eastAsia="MS Mincho" w:cs="Arial"/>
          <w:bCs/>
          <w:noProof w:val="0"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szCs w:val="24"/>
          <w:lang w:eastAsia="ja-JP"/>
        </w:rPr>
        <w:t>e-Meeting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, </w:t>
      </w:r>
      <w:r w:rsidR="007A2106">
        <w:rPr>
          <w:rFonts w:eastAsia="MS Mincho" w:cs="Arial"/>
          <w:bCs/>
          <w:sz w:val="24"/>
          <w:szCs w:val="24"/>
          <w:lang w:eastAsia="ja-JP"/>
        </w:rPr>
        <w:t>April 20</w:t>
      </w:r>
      <w:r w:rsidR="007A2106" w:rsidRPr="007A210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7A2106">
        <w:rPr>
          <w:rFonts w:eastAsia="MS Mincho" w:cs="Arial"/>
          <w:bCs/>
          <w:sz w:val="24"/>
          <w:szCs w:val="24"/>
          <w:lang w:eastAsia="ja-JP"/>
        </w:rPr>
        <w:t xml:space="preserve"> 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– </w:t>
      </w:r>
      <w:r w:rsidR="007A2106">
        <w:rPr>
          <w:rFonts w:eastAsia="MS Mincho" w:cs="Arial"/>
          <w:bCs/>
          <w:sz w:val="24"/>
          <w:szCs w:val="24"/>
          <w:lang w:eastAsia="ja-JP"/>
        </w:rPr>
        <w:t>30</w:t>
      </w:r>
      <w:r w:rsidR="007A2106" w:rsidRPr="007A210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>, 20</w:t>
      </w:r>
      <w:r>
        <w:rPr>
          <w:rFonts w:eastAsia="MS Mincho" w:cs="Arial"/>
          <w:bCs/>
          <w:sz w:val="24"/>
          <w:szCs w:val="24"/>
          <w:lang w:eastAsia="ja-JP"/>
        </w:rPr>
        <w:t>20</w:t>
      </w:r>
    </w:p>
    <w:p w14:paraId="4727909B" w14:textId="77777777" w:rsidR="00C51105" w:rsidRPr="007B7496" w:rsidRDefault="00C51105" w:rsidP="00B12B1E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53E3632C" w14:textId="77777777"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577EEA">
        <w:rPr>
          <w:rFonts w:cs="Arial"/>
          <w:b/>
          <w:bCs/>
          <w:sz w:val="24"/>
        </w:rPr>
        <w:t>2.</w:t>
      </w:r>
      <w:r w:rsidR="003E5141">
        <w:rPr>
          <w:rFonts w:cs="Arial"/>
          <w:b/>
          <w:bCs/>
          <w:sz w:val="24"/>
        </w:rPr>
        <w:t>6</w:t>
      </w:r>
      <w:r w:rsidR="00577EEA">
        <w:rPr>
          <w:rFonts w:cs="Arial"/>
          <w:b/>
          <w:bCs/>
          <w:sz w:val="24"/>
        </w:rPr>
        <w:t>.4</w:t>
      </w:r>
    </w:p>
    <w:p w14:paraId="55607928" w14:textId="77777777"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14:paraId="7114DC21" w14:textId="77777777"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05E1C">
        <w:rPr>
          <w:rFonts w:ascii="Arial" w:hAnsi="Arial" w:cs="Arial"/>
          <w:b/>
          <w:bCs/>
          <w:sz w:val="24"/>
        </w:rPr>
        <w:t>Remaining issues on F</w:t>
      </w:r>
      <w:r w:rsidR="00577EEA">
        <w:rPr>
          <w:rFonts w:ascii="Arial" w:hAnsi="Arial" w:cs="Arial"/>
          <w:b/>
          <w:bCs/>
          <w:sz w:val="24"/>
        </w:rPr>
        <w:t>ull Tx power UL transmission</w:t>
      </w:r>
    </w:p>
    <w:p w14:paraId="484DCDB5" w14:textId="77777777"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14:paraId="6BD96BFF" w14:textId="77777777" w:rsidR="00C15AA3" w:rsidRDefault="00C15AA3" w:rsidP="00B12B1E">
      <w:pPr>
        <w:jc w:val="both"/>
      </w:pPr>
    </w:p>
    <w:p w14:paraId="0F110E46" w14:textId="77777777"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14:paraId="66965CAB" w14:textId="5CFD0E93" w:rsidR="007A2106" w:rsidRDefault="007A2106" w:rsidP="00E05E1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There is one email discussion in RAN1 #100 e-meeting under this agenda, as</w:t>
      </w:r>
      <w:r w:rsidR="00F61F82">
        <w:rPr>
          <w:rFonts w:ascii="Times New Roman" w:hAnsi="Times New Roman" w:cs="Times New Roman"/>
          <w:kern w:val="2"/>
          <w:sz w:val="20"/>
          <w:szCs w:val="20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A2106" w:rsidRPr="00453CE7" w14:paraId="1F75B038" w14:textId="77777777" w:rsidTr="00F00277">
        <w:tc>
          <w:tcPr>
            <w:tcW w:w="9629" w:type="dxa"/>
            <w:shd w:val="clear" w:color="auto" w:fill="auto"/>
          </w:tcPr>
          <w:p w14:paraId="55AB15F1" w14:textId="79F18737" w:rsidR="007A2106" w:rsidRPr="007A2106" w:rsidRDefault="007A2106" w:rsidP="007A21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2106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[100e-NR-eMIMO-ULFPTx-01] Email discussion/approval regarding codebook configuration in Mode2 with multiple SRS, one with 4 another with 2 SRS ports by 2/28</w:t>
            </w:r>
          </w:p>
        </w:tc>
      </w:tr>
    </w:tbl>
    <w:p w14:paraId="6B60AAB9" w14:textId="4A072982" w:rsidR="00F00277" w:rsidRDefault="00F00277" w:rsidP="007A21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Under this email discussion, three issues were discussed</w:t>
      </w:r>
      <w:r w:rsidR="00F61F82">
        <w:rPr>
          <w:rFonts w:ascii="Times New Roman" w:hAnsi="Times New Roman" w:cs="Times New Roman"/>
          <w:sz w:val="20"/>
          <w:szCs w:val="20"/>
        </w:rPr>
        <w:t xml:space="preserve"> [1]</w:t>
      </w:r>
      <w:r w:rsidR="004B10EE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00277" w:rsidRPr="00453CE7" w14:paraId="43314067" w14:textId="77777777" w:rsidTr="00F00277">
        <w:tc>
          <w:tcPr>
            <w:tcW w:w="9629" w:type="dxa"/>
            <w:shd w:val="clear" w:color="auto" w:fill="auto"/>
          </w:tcPr>
          <w:p w14:paraId="6ED59EF7" w14:textId="77777777" w:rsidR="00F00277" w:rsidRPr="00F00277" w:rsidRDefault="00F00277" w:rsidP="00F00277">
            <w:pPr>
              <w:pStyle w:val="NormalWeb"/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00277">
              <w:rPr>
                <w:b/>
                <w:bCs/>
                <w:color w:val="000000"/>
                <w:szCs w:val="20"/>
              </w:rPr>
              <w:t>Issue 1:  Which codebook subset is used for the indication of 2-port SRS resource if the </w:t>
            </w:r>
            <w:r w:rsidRPr="00F00277">
              <w:rPr>
                <w:rStyle w:val="Emphasis"/>
                <w:b/>
                <w:bCs/>
                <w:color w:val="000000"/>
                <w:szCs w:val="20"/>
              </w:rPr>
              <w:t>codebooksubset</w:t>
            </w:r>
            <w:r w:rsidRPr="00F00277">
              <w:rPr>
                <w:b/>
                <w:bCs/>
                <w:color w:val="000000"/>
                <w:szCs w:val="20"/>
              </w:rPr>
              <w:t> is configured to </w:t>
            </w:r>
            <w:r w:rsidRPr="00F00277">
              <w:rPr>
                <w:rStyle w:val="Emphasis"/>
                <w:b/>
                <w:bCs/>
                <w:color w:val="000000"/>
                <w:szCs w:val="20"/>
              </w:rPr>
              <w:t>partialAndNonCoherent</w:t>
            </w:r>
            <w:r w:rsidRPr="00F00277">
              <w:rPr>
                <w:b/>
                <w:bCs/>
                <w:color w:val="000000"/>
                <w:szCs w:val="20"/>
              </w:rPr>
              <w:t>?</w:t>
            </w:r>
          </w:p>
          <w:p w14:paraId="14405914" w14:textId="3EE39D95" w:rsidR="00F00277" w:rsidRDefault="00F00277" w:rsidP="00F00277">
            <w:pPr>
              <w:pStyle w:val="NormalWeb"/>
              <w:numPr>
                <w:ilvl w:val="0"/>
                <w:numId w:val="7"/>
              </w:numPr>
              <w:shd w:val="clear" w:color="auto" w:fill="FFFFFF"/>
              <w:spacing w:beforeAutospacing="0" w:after="0" w:afterAutospacing="0"/>
              <w:rPr>
                <w:color w:val="000000"/>
                <w:szCs w:val="20"/>
              </w:rPr>
            </w:pPr>
            <w:r w:rsidRPr="00F00277">
              <w:rPr>
                <w:color w:val="000000"/>
                <w:szCs w:val="20"/>
              </w:rPr>
              <w:t>Alt. 1-1:  The codebook subset for 2-port SRS resource is determined based on UE separate capacity reporting</w:t>
            </w:r>
          </w:p>
          <w:p w14:paraId="3FE2C964" w14:textId="479AB29C" w:rsidR="00F00277" w:rsidRPr="00F00277" w:rsidRDefault="00F00277" w:rsidP="00F00277">
            <w:pPr>
              <w:pStyle w:val="NormalWeb"/>
              <w:numPr>
                <w:ilvl w:val="0"/>
                <w:numId w:val="7"/>
              </w:numPr>
              <w:shd w:val="clear" w:color="auto" w:fill="FFFFFF"/>
              <w:spacing w:beforeAutospacing="0" w:after="0" w:afterAutospacing="0"/>
              <w:rPr>
                <w:rStyle w:val="Emphasis"/>
                <w:i w:val="0"/>
                <w:iCs w:val="0"/>
                <w:color w:val="000000"/>
                <w:szCs w:val="20"/>
              </w:rPr>
            </w:pPr>
            <w:r w:rsidRPr="00F00277">
              <w:rPr>
                <w:color w:val="000000"/>
                <w:szCs w:val="20"/>
              </w:rPr>
              <w:t>Alt.1-2: The codebook subset for 2-port SRS resource is the one of </w:t>
            </w:r>
            <w:r w:rsidRPr="00F00277">
              <w:rPr>
                <w:rStyle w:val="Emphasis"/>
                <w:color w:val="000000"/>
                <w:szCs w:val="20"/>
              </w:rPr>
              <w:t> noncoherent</w:t>
            </w:r>
          </w:p>
          <w:p w14:paraId="0E65BF47" w14:textId="77777777" w:rsidR="00F00277" w:rsidRPr="00F00277" w:rsidRDefault="00F00277" w:rsidP="00F00277">
            <w:pPr>
              <w:pStyle w:val="NormalWeb"/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00277">
              <w:rPr>
                <w:b/>
                <w:bCs/>
                <w:color w:val="000000"/>
                <w:szCs w:val="20"/>
              </w:rPr>
              <w:t>Issue 2: What value of </w:t>
            </w:r>
            <w:r w:rsidRPr="00F00277">
              <w:rPr>
                <w:rStyle w:val="Emphasis"/>
                <w:b/>
                <w:bCs/>
                <w:color w:val="000000"/>
                <w:szCs w:val="20"/>
              </w:rPr>
              <w:t>maxRank</w:t>
            </w:r>
            <w:r w:rsidRPr="00F00277">
              <w:rPr>
                <w:b/>
                <w:bCs/>
                <w:color w:val="000000"/>
                <w:szCs w:val="20"/>
              </w:rPr>
              <w:t> used for the indication of 2-port SRS resource?</w:t>
            </w:r>
          </w:p>
          <w:p w14:paraId="61FF5867" w14:textId="77777777" w:rsidR="00F00277" w:rsidRPr="00F00277" w:rsidRDefault="00F00277" w:rsidP="00F00277">
            <w:pPr>
              <w:pStyle w:val="NormalWeb"/>
              <w:numPr>
                <w:ilvl w:val="0"/>
                <w:numId w:val="7"/>
              </w:numPr>
              <w:shd w:val="clear" w:color="auto" w:fill="FFFFFF"/>
              <w:spacing w:beforeAutospacing="0" w:after="0" w:afterAutospacing="0"/>
              <w:rPr>
                <w:rFonts w:eastAsia="SimSun"/>
                <w:color w:val="000000"/>
                <w:szCs w:val="20"/>
              </w:rPr>
            </w:pPr>
            <w:r w:rsidRPr="00F00277">
              <w:rPr>
                <w:color w:val="000000"/>
                <w:szCs w:val="20"/>
              </w:rPr>
              <w:t>Alt.2-1:  maxRank = 2</w:t>
            </w:r>
          </w:p>
          <w:p w14:paraId="56D7956F" w14:textId="5ACC12F0" w:rsidR="00F00277" w:rsidRPr="00F00277" w:rsidRDefault="00F00277" w:rsidP="00F00277">
            <w:pPr>
              <w:pStyle w:val="NormalWeb"/>
              <w:numPr>
                <w:ilvl w:val="0"/>
                <w:numId w:val="7"/>
              </w:numPr>
              <w:shd w:val="clear" w:color="auto" w:fill="FFFFFF"/>
              <w:spacing w:beforeAutospacing="0" w:after="0" w:afterAutospacing="0"/>
              <w:rPr>
                <w:rFonts w:eastAsia="SimSun"/>
                <w:color w:val="000000"/>
                <w:szCs w:val="20"/>
              </w:rPr>
            </w:pPr>
            <w:r w:rsidRPr="00F00277">
              <w:rPr>
                <w:color w:val="000000"/>
                <w:szCs w:val="20"/>
              </w:rPr>
              <w:t>Alt.2-2:  If maxRank&gt;2,  maxRank=2, else use the configured value of maxRank</w:t>
            </w:r>
          </w:p>
          <w:p w14:paraId="1AC2EE00" w14:textId="1B56EF54" w:rsidR="00F00277" w:rsidRPr="00F00277" w:rsidRDefault="00F00277" w:rsidP="00F00277">
            <w:pPr>
              <w:pStyle w:val="NormalWeb"/>
              <w:shd w:val="clear" w:color="auto" w:fill="FFFFFF"/>
              <w:rPr>
                <w:rFonts w:ascii="SimSun" w:eastAsia="SimSun" w:hAnsi="SimSun"/>
                <w:color w:val="000000"/>
                <w:sz w:val="27"/>
                <w:szCs w:val="27"/>
              </w:rPr>
            </w:pPr>
            <w:r w:rsidRPr="00F00277">
              <w:rPr>
                <w:b/>
                <w:bCs/>
                <w:color w:val="000000"/>
                <w:szCs w:val="20"/>
              </w:rPr>
              <w:t>Issue 3: Correction to 38.214</w:t>
            </w:r>
          </w:p>
        </w:tc>
      </w:tr>
    </w:tbl>
    <w:p w14:paraId="5380976B" w14:textId="77777777" w:rsidR="00F00277" w:rsidRDefault="00F00277" w:rsidP="00F00277">
      <w:pPr>
        <w:rPr>
          <w:rFonts w:ascii="Times New Roman" w:hAnsi="Times New Roman" w:cs="Times New Roman"/>
          <w:sz w:val="20"/>
          <w:szCs w:val="20"/>
        </w:rPr>
      </w:pPr>
    </w:p>
    <w:p w14:paraId="29735F6C" w14:textId="590595CD" w:rsidR="004B10EE" w:rsidRDefault="004B10EE" w:rsidP="007A21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These agreements were reached in RAN1 #100-e meeting,</w:t>
      </w:r>
      <w:r w:rsidR="00F61F82">
        <w:rPr>
          <w:rFonts w:ascii="Times New Roman" w:hAnsi="Times New Roman" w:cs="Times New Roman"/>
          <w:sz w:val="20"/>
          <w:szCs w:val="20"/>
        </w:rPr>
        <w:t xml:space="preserve"> including</w:t>
      </w:r>
      <w:r>
        <w:rPr>
          <w:rFonts w:ascii="Times New Roman" w:hAnsi="Times New Roman" w:cs="Times New Roman"/>
          <w:sz w:val="20"/>
          <w:szCs w:val="20"/>
        </w:rPr>
        <w:t xml:space="preserve"> related TPs to TS 38.214 and TS 38.212</w:t>
      </w:r>
      <w:r w:rsidR="00F61F82">
        <w:rPr>
          <w:rFonts w:ascii="Times New Roman" w:hAnsi="Times New Roman" w:cs="Times New Roman"/>
          <w:sz w:val="20"/>
          <w:szCs w:val="20"/>
        </w:rPr>
        <w:t xml:space="preserve">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10EE" w:rsidRPr="00453CE7" w14:paraId="09996CE4" w14:textId="77777777" w:rsidTr="00263A3E">
        <w:tc>
          <w:tcPr>
            <w:tcW w:w="9629" w:type="dxa"/>
            <w:shd w:val="clear" w:color="auto" w:fill="auto"/>
          </w:tcPr>
          <w:p w14:paraId="5538B5D8" w14:textId="77777777" w:rsidR="004B10EE" w:rsidRPr="004B10EE" w:rsidRDefault="004B10EE" w:rsidP="004B10EE">
            <w:pPr>
              <w:wordWrap w:val="0"/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Style w:val="Strong"/>
                <w:rFonts w:ascii="Times New Roman" w:hAnsi="Times New Roman" w:cs="Times New Roman"/>
                <w:color w:val="1F497D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BA50837" w14:textId="77777777" w:rsidR="004B10EE" w:rsidRPr="004B10EE" w:rsidRDefault="004B10EE" w:rsidP="004B10EE">
            <w:pPr>
              <w:pStyle w:val="ListParagraph"/>
              <w:numPr>
                <w:ilvl w:val="0"/>
                <w:numId w:val="8"/>
              </w:numPr>
              <w:wordWrap w:val="0"/>
              <w:spacing w:before="100" w:beforeAutospacing="1" w:after="100" w:afterAutospacing="1" w:line="240" w:lineRule="auto"/>
              <w:ind w:left="800" w:hanging="400"/>
              <w:contextualSpacing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In Mode 2, when at least one SRS resource in a SRS resource set is configured with 4 ports, for a 2 port SRS resource (indicated via SRI) in the same SRS resource set, If maxRank&gt;2, maxRank=2, else use the configured value of maxRank.</w:t>
            </w:r>
          </w:p>
          <w:p w14:paraId="053923A4" w14:textId="77777777" w:rsidR="004B10EE" w:rsidRPr="004B10EE" w:rsidRDefault="004B10EE" w:rsidP="004B10EE">
            <w:pPr>
              <w:pStyle w:val="ListParagraph"/>
              <w:numPr>
                <w:ilvl w:val="0"/>
                <w:numId w:val="8"/>
              </w:numPr>
              <w:wordWrap w:val="0"/>
              <w:spacing w:before="100" w:beforeAutospacing="1" w:after="100" w:afterAutospacing="1" w:line="240" w:lineRule="auto"/>
              <w:ind w:left="800" w:hanging="400"/>
              <w:contextualSpacing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The following text proposal for TS38.214 subclause 6.1.1.1 is endorsed for the editor CR on TS38.214.</w:t>
            </w:r>
          </w:p>
          <w:p w14:paraId="7C18EF37" w14:textId="77777777" w:rsidR="004B10EE" w:rsidRPr="004B10EE" w:rsidRDefault="004B10EE" w:rsidP="004B10EE">
            <w:pPr>
              <w:pStyle w:val="ListParagraph"/>
              <w:numPr>
                <w:ilvl w:val="1"/>
                <w:numId w:val="8"/>
              </w:numPr>
              <w:wordWrap w:val="0"/>
              <w:spacing w:before="100" w:beforeAutospacing="1" w:after="100" w:afterAutospacing="1" w:line="240" w:lineRule="auto"/>
              <w:ind w:left="1200" w:hanging="400"/>
              <w:contextualSpacing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UE shall not expect to be configured with the higher layer parameter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codebookSubset 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or the higher layer parameter</w:t>
            </w:r>
            <w:r w:rsidRPr="004B10EE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or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codebookSubset-ForDCIFormat0_2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 set to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'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partialAndNonCoherent' when higher layer parameter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nrofSRS-Ports 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in an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SRS-ResourceSet 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with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 xml:space="preserve">usage 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set to 'codebook' indicates that</w:t>
            </w:r>
            <w:r w:rsidRPr="004B10EE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two SRS antenna ports are configured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eastAsia="ko-KR"/>
              </w:rPr>
              <w:t>the maximum number of the configured SRS antenna ports in the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FF0000"/>
                <w:sz w:val="20"/>
                <w:szCs w:val="20"/>
                <w:lang w:eastAsia="ko-KR"/>
              </w:rPr>
              <w:t xml:space="preserve">SRS-ResourceSet 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eastAsia="ko-KR"/>
              </w:rPr>
              <w:t>is two</w:t>
            </w: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.</w:t>
            </w:r>
          </w:p>
          <w:p w14:paraId="639E0A5D" w14:textId="77777777" w:rsidR="004B10EE" w:rsidRPr="004B10EE" w:rsidRDefault="004B10EE" w:rsidP="004B10EE">
            <w:pPr>
              <w:pStyle w:val="ListParagraph"/>
              <w:numPr>
                <w:ilvl w:val="0"/>
                <w:numId w:val="8"/>
              </w:numPr>
              <w:wordWrap w:val="0"/>
              <w:spacing w:before="100" w:beforeAutospacing="1" w:after="100" w:afterAutospacing="1" w:line="240" w:lineRule="auto"/>
              <w:ind w:left="800" w:hanging="400"/>
              <w:contextualSpacing w:val="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color w:val="000000"/>
                <w:sz w:val="20"/>
                <w:szCs w:val="20"/>
                <w:lang w:eastAsia="ko-KR"/>
              </w:rPr>
              <w:t>The following text proposal for TS38.212 is provided as a starting point for implementing this agreement. It is up to TS38.212 editor how to exactly capture this.</w:t>
            </w:r>
          </w:p>
          <w:p w14:paraId="41007584" w14:textId="77777777" w:rsidR="004B10EE" w:rsidRPr="004B10EE" w:rsidRDefault="004B10EE" w:rsidP="004B10EE">
            <w:pPr>
              <w:pStyle w:val="ListParagraph"/>
              <w:ind w:left="80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7.3.1.1.2              Format 0_1</w:t>
            </w:r>
          </w:p>
          <w:p w14:paraId="7FB6243E" w14:textId="68AE717A" w:rsidR="004B10EE" w:rsidRPr="00F61F82" w:rsidRDefault="004B10EE" w:rsidP="00F61F82">
            <w:pPr>
              <w:pStyle w:val="ListParagraph"/>
              <w:ind w:left="800"/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</w:pP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>…</w:t>
            </w: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br/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For the higher layer parameter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>txConfig = codebook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, if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ULFPTxModes 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is configured to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>Mode2, if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 </w:t>
            </w:r>
            <w:r w:rsidRPr="004B10EE">
              <w:rPr>
                <w:rStyle w:val="Emphasis"/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>maxRank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 is configured to be larger than 2, and if</w:t>
            </w:r>
            <w:r w:rsidRPr="004B10EE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val="en-GB" w:eastAsia="ko-KR"/>
              </w:rPr>
              <w:t xml:space="preserve"> SRS resources with 4 ports and 2 ports are configured within an SRS resource set with </w:t>
            </w:r>
            <w:r w:rsidRPr="004B10EE">
              <w:rPr>
                <w:rStyle w:val="Emphasis"/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val="en-GB" w:eastAsia="ko-KR"/>
              </w:rPr>
              <w:t>usage</w:t>
            </w:r>
            <w:r w:rsidRPr="004B10EE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val="en-GB" w:eastAsia="ko-KR"/>
              </w:rPr>
              <w:t xml:space="preserve"> set to ‘</w:t>
            </w:r>
            <w:r w:rsidRPr="004B10EE">
              <w:rPr>
                <w:rStyle w:val="Emphasis"/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val="en-GB" w:eastAsia="ko-KR"/>
              </w:rPr>
              <w:t>codebook</w:t>
            </w:r>
            <w:r w:rsidRPr="004B10EE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  <w:lang w:val="en-GB" w:eastAsia="ko-KR"/>
              </w:rPr>
              <w:t>’, when the SRS with 2 ports is indicated</w:t>
            </w:r>
            <w:r w:rsidRPr="004B10EE">
              <w:rPr>
                <w:rFonts w:ascii="Times New Roman" w:eastAsia="Gulim" w:hAnsi="Times New Roman" w:cs="Times New Roman"/>
                <w:color w:val="0070C0"/>
                <w:sz w:val="20"/>
                <w:szCs w:val="20"/>
                <w:lang w:val="en-GB" w:eastAsia="ko-KR"/>
              </w:rPr>
              <w:t xml:space="preserve"> at least one SRS </w:t>
            </w:r>
            <w:r w:rsidRPr="004B10EE">
              <w:rPr>
                <w:rFonts w:ascii="Times New Roman" w:eastAsia="Gulim" w:hAnsi="Times New Roman" w:cs="Times New Roman"/>
                <w:color w:val="0070C0"/>
                <w:sz w:val="20"/>
                <w:szCs w:val="20"/>
                <w:lang w:val="en-GB" w:eastAsia="ko-KR"/>
              </w:rPr>
              <w:lastRenderedPageBreak/>
              <w:t xml:space="preserve">resource with 4 SRS antenna ports is configured in a SRS resource set with usage set to ‘codebook’ and an SRS resource with 2 SRS antenna ports is indicated via SRI in the same SRS resource set, 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t>the field of Precoding information and number of layers is according to Table 7.3.1.1.2-4.</w:t>
            </w:r>
            <w:r w:rsidRPr="004B10EE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lang w:val="en-GB" w:eastAsia="ko-KR"/>
              </w:rPr>
              <w:br/>
            </w: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val="en-GB" w:eastAsia="ko-KR"/>
              </w:rPr>
              <w:t xml:space="preserve">For the higher layer parameter </w:t>
            </w:r>
            <w:r w:rsidRPr="004B10EE">
              <w:rPr>
                <w:rStyle w:val="Emphasis"/>
                <w:rFonts w:ascii="Times New Roman" w:eastAsia="Gulim" w:hAnsi="Times New Roman" w:cs="Times New Roman"/>
                <w:sz w:val="20"/>
                <w:szCs w:val="20"/>
                <w:lang w:val="en-GB" w:eastAsia="ko-KR"/>
              </w:rPr>
              <w:t>txConfig = codebook</w:t>
            </w: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val="en-GB" w:eastAsia="ko-KR"/>
              </w:rPr>
              <w:t>, if different SRS resources with different number of antenna ports are configured, the bitwidth is determined according to the maximum number of ports in a SRS resource among the configured SRS resources. If the number of ports for a configured SRS resource is less than the maximum number of ports in a SRS resource among the configured SRS resources, a number of most significant bits with value set to '0' are inserted to the field.</w:t>
            </w:r>
            <w:r w:rsidRPr="004B10EE">
              <w:rPr>
                <w:rFonts w:ascii="Times New Roman" w:eastAsia="Gulim" w:hAnsi="Times New Roman" w:cs="Times New Roman"/>
                <w:sz w:val="20"/>
                <w:szCs w:val="20"/>
                <w:lang w:val="en-GB" w:eastAsia="ko-KR"/>
              </w:rPr>
              <w:br/>
              <w:t>…</w:t>
            </w:r>
          </w:p>
        </w:tc>
      </w:tr>
    </w:tbl>
    <w:p w14:paraId="5DF31ECC" w14:textId="77777777" w:rsidR="004B10EE" w:rsidRDefault="004B10EE" w:rsidP="004B10EE">
      <w:pPr>
        <w:rPr>
          <w:rFonts w:ascii="Times New Roman" w:hAnsi="Times New Roman" w:cs="Times New Roman"/>
          <w:sz w:val="20"/>
          <w:szCs w:val="20"/>
        </w:rPr>
      </w:pPr>
    </w:p>
    <w:p w14:paraId="60C3EDE3" w14:textId="626DDD01" w:rsidR="00F00277" w:rsidRDefault="00F61F82" w:rsidP="00F61F8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Other discussion issues were raised before the RAN1 #100 e-meeting phase but there were no agreements even before the RAN1 #100 e-meeting. We shall continue to discuss other issues to complete this Rel-16 feature of uplink full power transmission. </w:t>
      </w:r>
    </w:p>
    <w:p w14:paraId="1C5D57FE" w14:textId="444CF724" w:rsidR="003E5141" w:rsidRDefault="003E5141" w:rsidP="00E05E1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One </w:t>
      </w:r>
      <w:r w:rsidR="00F61F82">
        <w:rPr>
          <w:rFonts w:ascii="Times New Roman" w:hAnsi="Times New Roman" w:cs="Times New Roman"/>
          <w:kern w:val="2"/>
          <w:sz w:val="20"/>
          <w:szCs w:val="20"/>
        </w:rPr>
        <w:t>important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issue is left unfinished in RAN1 #99 meeting [</w:t>
      </w:r>
      <w:r w:rsidR="00F61F82">
        <w:rPr>
          <w:rFonts w:ascii="Times New Roman" w:hAnsi="Times New Roman" w:cs="Times New Roman"/>
          <w:kern w:val="2"/>
          <w:sz w:val="20"/>
          <w:szCs w:val="20"/>
        </w:rPr>
        <w:t>2</w:t>
      </w:r>
      <w:r>
        <w:rPr>
          <w:rFonts w:ascii="Times New Roman" w:hAnsi="Times New Roman" w:cs="Times New Roman"/>
          <w:kern w:val="2"/>
          <w:sz w:val="20"/>
          <w:szCs w:val="20"/>
        </w:rPr>
        <w:t>]</w:t>
      </w:r>
      <w:r w:rsidR="00DB0955">
        <w:rPr>
          <w:rFonts w:ascii="Times New Roman" w:hAnsi="Times New Roman" w:cs="Times New Roman"/>
          <w:kern w:val="2"/>
          <w:sz w:val="20"/>
          <w:szCs w:val="20"/>
        </w:rPr>
        <w:t>. This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issue is </w:t>
      </w:r>
      <w:r w:rsidR="00603A23">
        <w:rPr>
          <w:rFonts w:ascii="Times New Roman" w:hAnsi="Times New Roman" w:cs="Times New Roman"/>
          <w:kern w:val="2"/>
          <w:sz w:val="20"/>
          <w:szCs w:val="20"/>
        </w:rPr>
        <w:t>related to the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details of UE capability signaling for 4Tx ports. This contribution </w:t>
      </w:r>
      <w:r w:rsidR="00DB0955">
        <w:rPr>
          <w:rFonts w:ascii="Times New Roman" w:hAnsi="Times New Roman" w:cs="Times New Roman"/>
          <w:kern w:val="2"/>
          <w:sz w:val="20"/>
          <w:szCs w:val="20"/>
        </w:rPr>
        <w:t xml:space="preserve">provides further discussion on this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issue </w:t>
      </w:r>
      <w:r w:rsidR="00DB0955">
        <w:rPr>
          <w:rFonts w:ascii="Times New Roman" w:hAnsi="Times New Roman" w:cs="Times New Roman"/>
          <w:kern w:val="2"/>
          <w:sz w:val="20"/>
          <w:szCs w:val="20"/>
        </w:rPr>
        <w:t xml:space="preserve">with </w:t>
      </w:r>
      <w:r>
        <w:rPr>
          <w:rFonts w:ascii="Times New Roman" w:hAnsi="Times New Roman" w:cs="Times New Roman"/>
          <w:kern w:val="2"/>
          <w:sz w:val="20"/>
          <w:szCs w:val="20"/>
        </w:rPr>
        <w:t>our view to complete this Rel-16 issue.</w:t>
      </w:r>
    </w:p>
    <w:p w14:paraId="44056678" w14:textId="77777777" w:rsidR="009F4384" w:rsidRDefault="003E5141" w:rsidP="003E5141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Rel-16 feature to support full Tx power transmission includes </w:t>
      </w:r>
      <w:r w:rsidR="00E05E1C">
        <w:rPr>
          <w:rFonts w:ascii="Times New Roman" w:hAnsi="Times New Roman" w:cs="Times New Roman"/>
          <w:kern w:val="2"/>
          <w:sz w:val="20"/>
          <w:szCs w:val="20"/>
        </w:rPr>
        <w:t xml:space="preserve">two UE modes, mode-1 and mode-2, as </w:t>
      </w:r>
      <w:r w:rsidR="009F4384">
        <w:rPr>
          <w:rFonts w:ascii="Times New Roman" w:hAnsi="Times New Roman" w:cs="Times New Roman"/>
          <w:kern w:val="2"/>
          <w:sz w:val="20"/>
          <w:szCs w:val="20"/>
        </w:rPr>
        <w:t xml:space="preserve">solutions </w:t>
      </w:r>
      <w:r>
        <w:rPr>
          <w:rFonts w:ascii="Times New Roman" w:hAnsi="Times New Roman" w:cs="Times New Roman"/>
          <w:kern w:val="2"/>
          <w:sz w:val="20"/>
          <w:szCs w:val="20"/>
        </w:rPr>
        <w:t>for</w:t>
      </w:r>
      <w:r w:rsidR="00E05E1C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9F4384">
        <w:rPr>
          <w:rFonts w:ascii="Times New Roman" w:hAnsi="Times New Roman" w:cs="Times New Roman"/>
          <w:kern w:val="2"/>
          <w:sz w:val="20"/>
          <w:szCs w:val="20"/>
        </w:rPr>
        <w:t>uplink full power transmission. The definition of mode-1 and mode-2 are listed here</w:t>
      </w:r>
      <w:r w:rsidR="008F503A">
        <w:rPr>
          <w:rFonts w:ascii="Times New Roman" w:hAnsi="Times New Roman" w:cs="Times New Roman"/>
          <w:kern w:val="2"/>
          <w:sz w:val="20"/>
          <w:szCs w:val="20"/>
        </w:rPr>
        <w:t xml:space="preserve"> based on a RAN1 #97 agreement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 xml:space="preserve"> [</w:t>
      </w:r>
      <w:r>
        <w:rPr>
          <w:rFonts w:ascii="Times New Roman" w:hAnsi="Times New Roman" w:cs="Times New Roman"/>
          <w:kern w:val="2"/>
          <w:sz w:val="20"/>
          <w:szCs w:val="20"/>
        </w:rPr>
        <w:t>2</w:t>
      </w:r>
      <w:r w:rsidR="00431E6D">
        <w:rPr>
          <w:rFonts w:ascii="Times New Roman" w:hAnsi="Times New Roman" w:cs="Times New Roman"/>
          <w:kern w:val="2"/>
          <w:sz w:val="20"/>
          <w:szCs w:val="20"/>
        </w:rPr>
        <w:t>]</w:t>
      </w:r>
      <w:r>
        <w:rPr>
          <w:rFonts w:ascii="Times New Roman" w:hAnsi="Times New Roman" w:cs="Times New Roman"/>
          <w:kern w:val="2"/>
          <w:sz w:val="20"/>
          <w:szCs w:val="20"/>
        </w:rPr>
        <w:t>, for the purpose of our discussion: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4384" w:rsidRPr="00453CE7" w14:paraId="663F8770" w14:textId="77777777" w:rsidTr="001F12B5">
        <w:tc>
          <w:tcPr>
            <w:tcW w:w="9629" w:type="dxa"/>
            <w:shd w:val="clear" w:color="auto" w:fill="auto"/>
          </w:tcPr>
          <w:p w14:paraId="1E38D01B" w14:textId="77777777" w:rsidR="009F4384" w:rsidRPr="00C0702A" w:rsidRDefault="009F4384" w:rsidP="001F12B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  <w:t>Working Assumption</w:t>
            </w:r>
          </w:p>
          <w:p w14:paraId="04944C5E" w14:textId="77777777" w:rsidR="009F4384" w:rsidRPr="00C0702A" w:rsidRDefault="009F4384" w:rsidP="001F12B5">
            <w:pPr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Support following scheme for UL full power Tx for UE capability 2 and 3</w:t>
            </w:r>
            <w:r w:rsidRPr="00C0702A">
              <w:rPr>
                <w:rFonts w:ascii="Times New Roman" w:hAnsi="Times New Roman" w:hint="eastAsia"/>
                <w:sz w:val="20"/>
                <w:szCs w:val="20"/>
              </w:rPr>
              <w:t>:</w:t>
            </w:r>
          </w:p>
          <w:p w14:paraId="48425A3C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A UE can be configured for one of two modes of full power operation to support ‘Capability 2’ and ‘Capability 3’ subject to UE capability</w:t>
            </w:r>
          </w:p>
          <w:p w14:paraId="348C9075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UE can be configured by the network to support full power transmission </w:t>
            </w:r>
          </w:p>
          <w:p w14:paraId="0F8E981F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1: The UE can be configured with one or more SRS resources with same number of SRS ports (according to Rel-15)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n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6C6E98E7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gNB can configure the UE to use a subset of TPMIs that combine ports in a layer to produce full power transmission.</w:t>
            </w:r>
          </w:p>
          <w:p w14:paraId="69ECC63C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new codebookSubset is introduced only for the rank value(s) where full power transmission in UL is not achievable includes the TPMI precoders in </w:t>
            </w:r>
            <w:r w:rsidRPr="00C0702A">
              <w:rPr>
                <w:rFonts w:ascii="Times New Roman" w:hAnsi="Times New Roman"/>
                <w:i/>
                <w:sz w:val="20"/>
                <w:szCs w:val="20"/>
              </w:rPr>
              <w:t>fullyAndPartialAndNonCoherent</w:t>
            </w:r>
            <w:r w:rsidRPr="00C0702A">
              <w:rPr>
                <w:rFonts w:ascii="Times New Roman" w:hAnsi="Times New Roman"/>
                <w:sz w:val="20"/>
                <w:szCs w:val="20"/>
              </w:rPr>
              <w:t xml:space="preserve"> defined in Rel-15</w:t>
            </w:r>
          </w:p>
          <w:p w14:paraId="3B7DD06D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FFS: At least a subset of the non-antenna selection TPMI precoder(s) is(are) supported </w:t>
            </w:r>
          </w:p>
          <w:p w14:paraId="64B1BD43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FFS: Additional support of antenna selection TPMI precoders</w:t>
            </w:r>
          </w:p>
          <w:p w14:paraId="11B6A11D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as non-coherent UE, it is not capable of maintaining relative phase of antenna ports according to TPMI</w:t>
            </w:r>
          </w:p>
          <w:p w14:paraId="264F8CFC" w14:textId="77777777" w:rsidR="009F4384" w:rsidRPr="00C0702A" w:rsidRDefault="009F4384" w:rsidP="005971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Mode 2: The UE can be configured with one SRS resource or multiple SRS resources with different number of SRS ports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within a SRS resource set which </w:t>
            </w:r>
            <w:r w:rsidRPr="00C0702A">
              <w:rPr>
                <w:rFonts w:ascii="Times New Roman" w:eastAsia="Malgun Gothic" w:hAnsi="Times New Roman" w:hint="eastAsia"/>
                <w:i/>
                <w:sz w:val="20"/>
                <w:szCs w:val="20"/>
              </w:rPr>
              <w:t>usage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is set to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‘</w:t>
            </w: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>codebook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’</w:t>
            </w:r>
          </w:p>
          <w:p w14:paraId="54E062E8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UE transmits SRS and PUSCH </w:t>
            </w: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in same manner, whether antenna virtualization is used or not</w:t>
            </w:r>
          </w:p>
          <w:p w14:paraId="3F3F436F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Rel-15 codebooks and codebook subsets are used</w:t>
            </w:r>
          </w:p>
          <w:p w14:paraId="790ADB67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ind w:left="1440" w:hanging="24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Antenna selection precoder can be used to enable full power related PA(s) to produce full power transmission for Capability-3 UE.</w:t>
            </w:r>
          </w:p>
          <w:p w14:paraId="308FF5B4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UL full power Tx is achieved for PUSCH transmission according to indicated SRI and/or TPMI</w:t>
            </w:r>
          </w:p>
          <w:p w14:paraId="1DD1DAD3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A set of TPMIs that deliver full power can be signalled by the UE in order to support at least  UEcap3, for SRS resource with more than 1 ports, </w:t>
            </w:r>
          </w:p>
          <w:p w14:paraId="16C4A1BA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e.g. For SRI indicating SRS resource with 1 port then single layer PUSCH is transmitted with full power in same manner as single port SRS, if SRI indicating SRS resource with multiple ports is signalled based on Rel-15 MIMO behaviour (transmission rank indicator, TPMI indicator, etc) except the power scaling aspects</w:t>
            </w:r>
          </w:p>
          <w:p w14:paraId="107D2494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The following cases are not precluded</w:t>
            </w:r>
          </w:p>
          <w:p w14:paraId="2BF10A99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For example, for 4TX on UE side (with 20+20+17+17dBm) virtualized as 2 SRS ports, full uplink power transmission can be enabled by precoder [1 0] or [0 1]</w:t>
            </w:r>
          </w:p>
          <w:p w14:paraId="59305856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FFS: number of SRS resources supported </w:t>
            </w:r>
          </w:p>
          <w:p w14:paraId="2EB9C365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2 </w:t>
            </w:r>
          </w:p>
          <w:p w14:paraId="2789BF9A" w14:textId="77777777" w:rsidR="009F4384" w:rsidRPr="00C0702A" w:rsidRDefault="009F4384" w:rsidP="00597128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 xml:space="preserve">3 </w:t>
            </w:r>
          </w:p>
          <w:p w14:paraId="6A883C7A" w14:textId="77777777" w:rsidR="009F4384" w:rsidRPr="00C0702A" w:rsidRDefault="009F4384" w:rsidP="00597128">
            <w:pPr>
              <w:pStyle w:val="ListParagraph"/>
              <w:numPr>
                <w:ilvl w:val="2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eastAsia="Malgun Gothic" w:hAnsi="Times New Roman"/>
                <w:sz w:val="20"/>
                <w:szCs w:val="20"/>
              </w:rPr>
              <w:t>FFS: for 4 Tx, how many different TPMIs/TPMI groups support full power</w:t>
            </w:r>
          </w:p>
          <w:p w14:paraId="078503BE" w14:textId="77777777" w:rsidR="009F4384" w:rsidRPr="00C0702A" w:rsidRDefault="009F4384" w:rsidP="00597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lastRenderedPageBreak/>
              <w:t>FFS: any rules for spatial filter update for the SRS resources with different number ports</w:t>
            </w:r>
          </w:p>
          <w:p w14:paraId="14ED4753" w14:textId="77777777"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How to capture the behaviour for ‘Mode 1’ and ‘Mode 2’ in specifications is TBD</w:t>
            </w:r>
          </w:p>
          <w:p w14:paraId="6DD5F093" w14:textId="77777777" w:rsidR="009F4384" w:rsidRPr="00C0702A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>Note: For single port, there is no SRI and TPMI</w:t>
            </w:r>
          </w:p>
          <w:p w14:paraId="437B24CC" w14:textId="77777777" w:rsidR="009F4384" w:rsidRPr="00453CE7" w:rsidRDefault="009F4384" w:rsidP="001F12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0702A">
              <w:rPr>
                <w:rFonts w:ascii="Times New Roman" w:hAnsi="Times New Roman"/>
                <w:sz w:val="20"/>
                <w:szCs w:val="20"/>
              </w:rPr>
              <w:t xml:space="preserve">Note: Support of Mode 1, Mode 2 have separate UE capability </w:t>
            </w:r>
          </w:p>
        </w:tc>
      </w:tr>
    </w:tbl>
    <w:p w14:paraId="2E3BD205" w14:textId="77777777" w:rsidR="009F4384" w:rsidRDefault="009F4384" w:rsidP="009F4384">
      <w:pPr>
        <w:rPr>
          <w:rFonts w:ascii="Times New Roman" w:hAnsi="Times New Roman" w:cs="Times New Roman"/>
          <w:sz w:val="20"/>
          <w:szCs w:val="20"/>
        </w:rPr>
      </w:pPr>
    </w:p>
    <w:p w14:paraId="47F4C6BC" w14:textId="77777777" w:rsidR="0092167A" w:rsidRDefault="00174B3E" w:rsidP="009F43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These TPMIs for Mode 1 have been agreed to support full power transmission</w:t>
      </w:r>
      <w:r w:rsidR="0025055B">
        <w:rPr>
          <w:rFonts w:ascii="Times New Roman" w:hAnsi="Times New Roman" w:cs="Times New Roman"/>
          <w:sz w:val="20"/>
          <w:szCs w:val="20"/>
        </w:rPr>
        <w:t>:</w:t>
      </w:r>
    </w:p>
    <w:p w14:paraId="1478E7A0" w14:textId="77777777" w:rsidR="0025055B" w:rsidRDefault="0025055B" w:rsidP="0025055B">
      <w:pPr>
        <w:pStyle w:val="Caption"/>
        <w:keepNext/>
        <w:jc w:val="center"/>
      </w:pPr>
      <w:r>
        <w:t xml:space="preserve">Table </w:t>
      </w:r>
      <w:r w:rsidR="000E24F7">
        <w:fldChar w:fldCharType="begin"/>
      </w:r>
      <w:r w:rsidR="000E24F7">
        <w:instrText xml:space="preserve"> SEQ Table \* ARABIC </w:instrText>
      </w:r>
      <w:r w:rsidR="000E24F7">
        <w:fldChar w:fldCharType="separate"/>
      </w:r>
      <w:r>
        <w:rPr>
          <w:noProof/>
        </w:rPr>
        <w:t>1</w:t>
      </w:r>
      <w:r w:rsidR="000E24F7">
        <w:rPr>
          <w:noProof/>
        </w:rPr>
        <w:fldChar w:fldCharType="end"/>
      </w:r>
      <w:r>
        <w:rPr>
          <w:lang w:val="en-US"/>
        </w:rPr>
        <w:t xml:space="preserve">    Agreed TPMIs for full power Tx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39"/>
        <w:gridCol w:w="709"/>
        <w:gridCol w:w="1701"/>
      </w:tblGrid>
      <w:tr w:rsidR="0025055B" w14:paraId="1940DBF7" w14:textId="77777777" w:rsidTr="0025055B">
        <w:trPr>
          <w:jc w:val="center"/>
        </w:trPr>
        <w:tc>
          <w:tcPr>
            <w:tcW w:w="1129" w:type="dxa"/>
          </w:tcPr>
          <w:p w14:paraId="7D5AA9F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</w:t>
            </w:r>
          </w:p>
        </w:tc>
        <w:tc>
          <w:tcPr>
            <w:tcW w:w="539" w:type="dxa"/>
          </w:tcPr>
          <w:p w14:paraId="1A37FF9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Tx</w:t>
            </w:r>
          </w:p>
        </w:tc>
        <w:tc>
          <w:tcPr>
            <w:tcW w:w="709" w:type="dxa"/>
          </w:tcPr>
          <w:p w14:paraId="7156069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1701" w:type="dxa"/>
          </w:tcPr>
          <w:p w14:paraId="0C46F565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Supported TPMI for full power Tx</w:t>
            </w:r>
          </w:p>
        </w:tc>
      </w:tr>
      <w:tr w:rsidR="0025055B" w14:paraId="203175D4" w14:textId="77777777" w:rsidTr="0025055B">
        <w:trPr>
          <w:jc w:val="center"/>
        </w:trPr>
        <w:tc>
          <w:tcPr>
            <w:tcW w:w="1129" w:type="dxa"/>
          </w:tcPr>
          <w:p w14:paraId="68435604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 1</w:t>
            </w:r>
          </w:p>
        </w:tc>
        <w:tc>
          <w:tcPr>
            <w:tcW w:w="539" w:type="dxa"/>
          </w:tcPr>
          <w:p w14:paraId="7A47B5A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2Tx</w:t>
            </w:r>
          </w:p>
        </w:tc>
        <w:tc>
          <w:tcPr>
            <w:tcW w:w="709" w:type="dxa"/>
          </w:tcPr>
          <w:p w14:paraId="2C10146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FEC1D6A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0, 1, 2</w:t>
            </w:r>
          </w:p>
        </w:tc>
      </w:tr>
      <w:tr w:rsidR="0025055B" w14:paraId="1D194B9B" w14:textId="77777777" w:rsidTr="0025055B">
        <w:trPr>
          <w:jc w:val="center"/>
        </w:trPr>
        <w:tc>
          <w:tcPr>
            <w:tcW w:w="1129" w:type="dxa"/>
          </w:tcPr>
          <w:p w14:paraId="2482057B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2B1913C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7A54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22DAB8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055B" w14:paraId="6A482D27" w14:textId="77777777" w:rsidTr="0025055B">
        <w:trPr>
          <w:jc w:val="center"/>
        </w:trPr>
        <w:tc>
          <w:tcPr>
            <w:tcW w:w="1129" w:type="dxa"/>
          </w:tcPr>
          <w:p w14:paraId="6E7647A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4AA8DE4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4Tx</w:t>
            </w:r>
          </w:p>
        </w:tc>
        <w:tc>
          <w:tcPr>
            <w:tcW w:w="709" w:type="dxa"/>
          </w:tcPr>
          <w:p w14:paraId="4B639A8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72B7C31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12, 13, 14, 15</w:t>
            </w:r>
          </w:p>
        </w:tc>
      </w:tr>
      <w:tr w:rsidR="0025055B" w14:paraId="0F5E6050" w14:textId="77777777" w:rsidTr="0025055B">
        <w:trPr>
          <w:jc w:val="center"/>
        </w:trPr>
        <w:tc>
          <w:tcPr>
            <w:tcW w:w="1129" w:type="dxa"/>
          </w:tcPr>
          <w:p w14:paraId="6DF92AB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0AE806B2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55A346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A656848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5055B" w14:paraId="69FB94D3" w14:textId="77777777" w:rsidTr="0025055B">
        <w:trPr>
          <w:jc w:val="center"/>
        </w:trPr>
        <w:tc>
          <w:tcPr>
            <w:tcW w:w="1129" w:type="dxa"/>
          </w:tcPr>
          <w:p w14:paraId="32A1927D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</w:tcPr>
          <w:p w14:paraId="7B7D8C70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81AC63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BBF03A4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5055B" w14:paraId="357ABEF7" w14:textId="77777777" w:rsidTr="0025055B">
        <w:trPr>
          <w:jc w:val="center"/>
        </w:trPr>
        <w:tc>
          <w:tcPr>
            <w:tcW w:w="1129" w:type="dxa"/>
          </w:tcPr>
          <w:p w14:paraId="7389525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mode 2</w:t>
            </w:r>
          </w:p>
        </w:tc>
        <w:tc>
          <w:tcPr>
            <w:tcW w:w="539" w:type="dxa"/>
          </w:tcPr>
          <w:p w14:paraId="7629D9AE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2Tx</w:t>
            </w:r>
          </w:p>
        </w:tc>
        <w:tc>
          <w:tcPr>
            <w:tcW w:w="709" w:type="dxa"/>
          </w:tcPr>
          <w:p w14:paraId="3E90DA07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6091516" w14:textId="77777777" w:rsidR="0025055B" w:rsidRDefault="0025055B" w:rsidP="009F4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0, 1</w:t>
            </w:r>
          </w:p>
        </w:tc>
      </w:tr>
    </w:tbl>
    <w:p w14:paraId="40FCD8A1" w14:textId="77777777" w:rsidR="00174B3E" w:rsidRDefault="00174B3E" w:rsidP="009F4384">
      <w:pPr>
        <w:rPr>
          <w:rFonts w:ascii="Times New Roman" w:hAnsi="Times New Roman" w:cs="Times New Roman"/>
          <w:sz w:val="20"/>
          <w:szCs w:val="20"/>
        </w:rPr>
      </w:pPr>
    </w:p>
    <w:p w14:paraId="3F0F7C98" w14:textId="0D73C57F" w:rsidR="00A17904" w:rsidRDefault="00A17904" w:rsidP="009F43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RAN1 #99 meeting reached this agreement on UE capability signaling for 2Tx ports [1]</w:t>
      </w:r>
      <w:r w:rsidR="00603A23">
        <w:rPr>
          <w:rFonts w:ascii="Times New Roman" w:hAnsi="Times New Roman" w:cs="Times New Roman"/>
          <w:sz w:val="20"/>
          <w:szCs w:val="20"/>
        </w:rPr>
        <w:t>, where 2-bit bitmap shall be used to indicate 2Tx UE capability to support full Tx power: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7904" w:rsidRPr="00453CE7" w14:paraId="5E704AF3" w14:textId="77777777" w:rsidTr="00F00277">
        <w:tc>
          <w:tcPr>
            <w:tcW w:w="9629" w:type="dxa"/>
            <w:shd w:val="clear" w:color="auto" w:fill="auto"/>
          </w:tcPr>
          <w:p w14:paraId="502BA078" w14:textId="77777777" w:rsidR="00A17904" w:rsidRPr="00C0702A" w:rsidRDefault="00A17904" w:rsidP="00F00277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B7FFD9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 xml:space="preserve">For 2 ports, number of bits to indicate TPMI(s) which can deliver UL full power: </w:t>
            </w:r>
          </w:p>
          <w:p w14:paraId="11DF0306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ab/>
              <w:t>2 bits (bitmap)</w:t>
            </w:r>
          </w:p>
          <w:p w14:paraId="3383B2D4" w14:textId="77777777" w:rsidR="00A17904" w:rsidRPr="00C0702A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ab/>
              <w:t>Whether is this capability reporting is optional or not will be discussed as part of UE capability discussions</w:t>
            </w:r>
          </w:p>
        </w:tc>
      </w:tr>
    </w:tbl>
    <w:p w14:paraId="14F8479D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13E004C4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UE capability signaling for 4Tx ports has this agreement in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7904" w:rsidRPr="00453CE7" w14:paraId="77335BFD" w14:textId="77777777" w:rsidTr="00F00277">
        <w:tc>
          <w:tcPr>
            <w:tcW w:w="9629" w:type="dxa"/>
            <w:shd w:val="clear" w:color="auto" w:fill="auto"/>
          </w:tcPr>
          <w:p w14:paraId="1423858F" w14:textId="77777777" w:rsidR="00A17904" w:rsidRPr="00C0702A" w:rsidRDefault="00A17904" w:rsidP="00F00277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C774D3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For 4 ports, number of bits to indicate TPMI(s) which can deliver UL full power:</w:t>
            </w:r>
          </w:p>
          <w:p w14:paraId="4BD98D21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Non Coherent 2 bits</w:t>
            </w:r>
          </w:p>
          <w:p w14:paraId="740819F4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Partial coherent 4 bits</w:t>
            </w:r>
          </w:p>
          <w:p w14:paraId="75D8A637" w14:textId="77777777" w:rsidR="00A17904" w:rsidRPr="00A17904" w:rsidRDefault="00A17904" w:rsidP="00597128">
            <w:pPr>
              <w:pStyle w:val="ListParagraph"/>
              <w:widowControl w:val="0"/>
              <w:numPr>
                <w:ilvl w:val="2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Additional entries on top of 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existing entries</w:t>
            </w: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may be added to table 1 and table 2</w:t>
            </w:r>
          </w:p>
          <w:p w14:paraId="136D807F" w14:textId="77777777" w:rsidR="00A17904" w:rsidRPr="00A17904" w:rsidRDefault="00A17904" w:rsidP="00597128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Whether is this capability reporting is optional or not will be discussed as part of UE capability discussions</w:t>
            </w:r>
          </w:p>
          <w:p w14:paraId="6AE74CFE" w14:textId="77777777" w:rsidR="00A17904" w:rsidRPr="00A17904" w:rsidRDefault="00A17904" w:rsidP="00A17904">
            <w:pPr>
              <w:pStyle w:val="ListParagraph"/>
              <w:widowControl w:val="0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2382"/>
            </w:tblGrid>
            <w:tr w:rsidR="00A17904" w:rsidRPr="00A17904" w14:paraId="0ED97C74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681A9B4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nonCoherent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83AED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partial coherent (4bit)</w:t>
                  </w:r>
                </w:p>
              </w:tc>
            </w:tr>
            <w:tr w:rsidR="00A17904" w:rsidRPr="00A17904" w14:paraId="060510EF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8882669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3673CC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</w:tr>
            <w:tr w:rsidR="00A17904" w:rsidRPr="00A17904" w14:paraId="0D07D64B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B6760AB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F42A4F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</w:tr>
            <w:tr w:rsidR="00A17904" w:rsidRPr="00A17904" w14:paraId="512CABDA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0B4BA9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5EC72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</w:tr>
            <w:tr w:rsidR="00A17904" w:rsidRPr="00A17904" w14:paraId="3E03EBC6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C9B8C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18B26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</w:tr>
            <w:tr w:rsidR="00A17904" w:rsidRPr="00A17904" w14:paraId="67C04548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778E2E5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54E79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G4</w:t>
                  </w:r>
                </w:p>
              </w:tc>
            </w:tr>
            <w:tr w:rsidR="00A17904" w:rsidRPr="00A17904" w14:paraId="7131E2B8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62EC661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7D4E4E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G5</w:t>
                  </w:r>
                </w:p>
              </w:tc>
            </w:tr>
            <w:tr w:rsidR="00A17904" w:rsidRPr="00A17904" w14:paraId="54836B5F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1D3ABA0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6BD97D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G6</w:t>
                  </w:r>
                </w:p>
              </w:tc>
            </w:tr>
            <w:tr w:rsidR="00A17904" w:rsidRPr="00A17904" w14:paraId="6BF901E4" w14:textId="77777777" w:rsidTr="00F002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BB08FB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546D7C" w14:textId="77777777" w:rsidR="00A17904" w:rsidRPr="00A17904" w:rsidRDefault="00A17904" w:rsidP="00A179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ACA6B7C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val="en-GB" w:eastAsia="x-none"/>
              </w:rPr>
            </w:pPr>
          </w:p>
          <w:p w14:paraId="528A3E00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Definition of G0~G6 can be found in the table below.</w:t>
            </w:r>
          </w:p>
          <w:p w14:paraId="1C796A8E" w14:textId="77777777" w:rsidR="00A17904" w:rsidRPr="00A17904" w:rsidRDefault="00A17904" w:rsidP="00A17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2.</w:t>
            </w:r>
          </w:p>
          <w:p w14:paraId="78F99A48" w14:textId="77777777" w:rsidR="00A17904" w:rsidRPr="00A17904" w:rsidRDefault="00A17904" w:rsidP="00A17904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AA0AE0D" w14:textId="77777777" w:rsidR="00A17904" w:rsidRPr="00A17904" w:rsidRDefault="00A17904" w:rsidP="00A179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7B04029" wp14:editId="2F9A20C3">
                  <wp:extent cx="5275580" cy="40328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5580" cy="403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1DFCC" w14:textId="77777777" w:rsidR="00A17904" w:rsidRPr="00C0702A" w:rsidRDefault="00A17904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5CF2AC" w14:textId="627C32D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51B74DED" w14:textId="59DC93D4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table 1 and table 2 for the 4Tx capacity signaling is not finalized, based on the agreement in the last meeting (RAN1 #99). </w:t>
      </w:r>
      <w:r w:rsidR="00243274">
        <w:rPr>
          <w:rFonts w:ascii="Times New Roman" w:hAnsi="Times New Roman" w:cs="Times New Roman"/>
          <w:sz w:val="20"/>
          <w:szCs w:val="20"/>
        </w:rPr>
        <w:t xml:space="preserve">This contribution addresses this issue and provide </w:t>
      </w:r>
      <w:r w:rsidR="00603A23">
        <w:rPr>
          <w:rFonts w:ascii="Times New Roman" w:hAnsi="Times New Roman" w:cs="Times New Roman"/>
          <w:sz w:val="20"/>
          <w:szCs w:val="20"/>
        </w:rPr>
        <w:t xml:space="preserve">a </w:t>
      </w:r>
      <w:r w:rsidR="00243274">
        <w:rPr>
          <w:rFonts w:ascii="Times New Roman" w:hAnsi="Times New Roman" w:cs="Times New Roman"/>
          <w:sz w:val="20"/>
          <w:szCs w:val="20"/>
        </w:rPr>
        <w:t>related proposal.</w:t>
      </w:r>
    </w:p>
    <w:p w14:paraId="70D66A67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212DC303" w14:textId="404BE702" w:rsidR="00243274" w:rsidRDefault="00A17904" w:rsidP="00243274">
      <w:pPr>
        <w:pStyle w:val="Heading1"/>
      </w:pPr>
      <w:r>
        <w:t>2</w:t>
      </w:r>
      <w:r>
        <w:tab/>
        <w:t>Discussion</w:t>
      </w:r>
    </w:p>
    <w:p w14:paraId="65A6B434" w14:textId="3156F296" w:rsidR="00243274" w:rsidRDefault="00243274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Two UE modes are supported as UE solutions for full power transmission. </w:t>
      </w:r>
      <w:r w:rsidR="0081249B">
        <w:rPr>
          <w:rFonts w:ascii="Times New Roman" w:hAnsi="Times New Roman" w:cs="Times New Roman"/>
          <w:sz w:val="20"/>
          <w:szCs w:val="20"/>
          <w:lang w:val="en-GB"/>
        </w:rPr>
        <w:t>These two UE modes, Mode-1 and Mode-2, are parts of UE capability. For full Tx power uplink transmission, a UE may claim its capability as</w:t>
      </w:r>
    </w:p>
    <w:p w14:paraId="6FA53423" w14:textId="32F9458E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Full Tx power capability, for UE with full coherent Tx ports;</w:t>
      </w:r>
    </w:p>
    <w:p w14:paraId="1FEE2C82" w14:textId="38A67342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Mode-1 UE, where only a subset of TPMI will support full power transmission;</w:t>
      </w:r>
    </w:p>
    <w:p w14:paraId="64A07F58" w14:textId="0663159C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Mode-2 UE, where UE may use virtualized port to deliver full Tx power.</w:t>
      </w:r>
    </w:p>
    <w:p w14:paraId="2240B4B3" w14:textId="7D698ECF" w:rsidR="0081249B" w:rsidRDefault="0081249B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From the network side, gNB can use RRC parameters ULFPTx, and ULFPTxModes to configure UE, within UE’s capability. </w:t>
      </w:r>
    </w:p>
    <w:p w14:paraId="07FEC26A" w14:textId="77777777" w:rsidR="00AF1893" w:rsidRDefault="0081249B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For 4Tx UE, Table 1 and Table 2 in RAN1 #99 agreement defines UE capability signalling, with 2-bit for non-coherent 4Tx, and 4-bit for partial-coherent 4Tx. One of the TPMI groups, G0, G1, G2, and G3, can be indicated by a 2-bit capacity signalling to indicate UE’s capability for 4Tx non-coherent ports. </w:t>
      </w:r>
    </w:p>
    <w:p w14:paraId="5598964E" w14:textId="39B95D3E" w:rsidR="0081249B" w:rsidRDefault="00AF1893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non-coherent 4Tx ports, G0 indicates rank-1, G1 indicates rank-1 and rank-2, G2 indicates rank-1, rank-2, and rank-3, and G3 indicates rank-2 and rank-3 transmission. Not all combination for 4Tx non-coherent ports are listed here; however, these G0~G3 are considered general cases that UE could support.</w:t>
      </w:r>
    </w:p>
    <w:p w14:paraId="173ADB3C" w14:textId="65F5DB36" w:rsidR="00AF1893" w:rsidRPr="0081249B" w:rsidRDefault="00EA5C02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partial-coherent 4Tx ports, a total of 7 TPMI groups are defined in Table 2 for full-power TPMI signalling. G0~G3 groups are included for non-coherent ports; while G4~G6 groups are considering the 2 coherent ports out of total 4Tx ports. G4 is covering rank-1 and rank-2 case; G5 covers rank-1, rank-2 and rank-3 case; and G6 covers another case of rank-1, rank-2, and rank-3 transmission. </w:t>
      </w:r>
    </w:p>
    <w:p w14:paraId="0FDA50EC" w14:textId="73746F23" w:rsidR="00A17904" w:rsidRDefault="00EA5C02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Given that only 7 TPMI groups are defined in Table 2 to support UE capability signaling, 3-bits of signaling should be sufficient. However, it is agreed to use 4-bit for partial-coherent 4Tx signaling, as agreed in RAN1 #99. Extra TPMI groups </w:t>
      </w:r>
      <w:r w:rsidR="00D4376F">
        <w:rPr>
          <w:rFonts w:ascii="Times New Roman" w:hAnsi="Times New Roman" w:cs="Times New Roman"/>
          <w:sz w:val="20"/>
          <w:szCs w:val="20"/>
        </w:rPr>
        <w:t xml:space="preserve">(up to total of 16) </w:t>
      </w:r>
      <w:r>
        <w:rPr>
          <w:rFonts w:ascii="Times New Roman" w:hAnsi="Times New Roman" w:cs="Times New Roman"/>
          <w:sz w:val="20"/>
          <w:szCs w:val="20"/>
        </w:rPr>
        <w:t xml:space="preserve">can be </w:t>
      </w:r>
      <w:r w:rsidR="005B6405">
        <w:rPr>
          <w:rFonts w:ascii="Times New Roman" w:hAnsi="Times New Roman" w:cs="Times New Roman"/>
          <w:sz w:val="20"/>
          <w:szCs w:val="20"/>
        </w:rPr>
        <w:t>added to support more flexible UE implementation</w:t>
      </w:r>
      <w:r w:rsidR="00D4376F">
        <w:rPr>
          <w:rFonts w:ascii="Times New Roman" w:hAnsi="Times New Roman" w:cs="Times New Roman"/>
          <w:sz w:val="20"/>
          <w:szCs w:val="20"/>
        </w:rPr>
        <w:t xml:space="preserve">s. </w:t>
      </w:r>
    </w:p>
    <w:p w14:paraId="54D89669" w14:textId="331DE0DE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One alternative is to have TPMI groups with limited rank</w:t>
      </w:r>
      <w:r w:rsidR="007F066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full power transmission. </w:t>
      </w:r>
      <w:r w:rsidR="00BC61D0">
        <w:rPr>
          <w:rFonts w:ascii="Times New Roman" w:hAnsi="Times New Roman" w:cs="Times New Roman"/>
          <w:sz w:val="20"/>
          <w:szCs w:val="20"/>
        </w:rPr>
        <w:t>We list the new TPMI groups in the table for rank-1 in G7 and G9, rank-1/2 in G8 and G10. A UE can use these TPMI groups to indicate their limited rank capability for full power transmission, with 4Tx partial-coherent ports.</w:t>
      </w:r>
    </w:p>
    <w:p w14:paraId="1F3BC651" w14:textId="5333E2A6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D4376F" w14:paraId="2F1F64A1" w14:textId="77777777" w:rsidTr="00BC61D0">
        <w:tc>
          <w:tcPr>
            <w:tcW w:w="1701" w:type="dxa"/>
          </w:tcPr>
          <w:p w14:paraId="2F275A1C" w14:textId="615B91C1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13B8AF07" w14:textId="0EA20154" w:rsidR="00D4376F" w:rsidRDefault="000E24F7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6AD26258" w14:textId="77777777" w:rsidTr="00BC61D0">
        <w:tc>
          <w:tcPr>
            <w:tcW w:w="1701" w:type="dxa"/>
          </w:tcPr>
          <w:p w14:paraId="62643A18" w14:textId="69B2A819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3A15A11B" w14:textId="399058D0" w:rsidR="00D4376F" w:rsidRDefault="000E24F7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D4376F" w14:paraId="530157C6" w14:textId="77777777" w:rsidTr="00BC61D0">
        <w:tc>
          <w:tcPr>
            <w:tcW w:w="1701" w:type="dxa"/>
          </w:tcPr>
          <w:p w14:paraId="2413CC7F" w14:textId="2750D324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G9</w:t>
            </w:r>
          </w:p>
        </w:tc>
        <w:tc>
          <w:tcPr>
            <w:tcW w:w="5244" w:type="dxa"/>
          </w:tcPr>
          <w:p w14:paraId="2698E7CD" w14:textId="3E085388" w:rsidR="00D4376F" w:rsidRDefault="000E24F7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33B23894" w14:textId="77777777" w:rsidTr="00BC61D0">
        <w:tc>
          <w:tcPr>
            <w:tcW w:w="1701" w:type="dxa"/>
          </w:tcPr>
          <w:p w14:paraId="75911886" w14:textId="6875AD52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042E3558" w14:textId="77777777" w:rsidR="00D4376F" w:rsidRPr="00BC61D0" w:rsidRDefault="000E24F7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A66C576" w14:textId="36FEE291" w:rsidR="00BC61D0" w:rsidRPr="00BC61D0" w:rsidRDefault="000E24F7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088AD040" w14:textId="77777777" w:rsidR="00D4376F" w:rsidRDefault="00D4376F" w:rsidP="00A17904">
      <w:pPr>
        <w:rPr>
          <w:rFonts w:ascii="Times New Roman" w:hAnsi="Times New Roman" w:cs="Times New Roman"/>
          <w:sz w:val="20"/>
          <w:szCs w:val="20"/>
        </w:rPr>
      </w:pPr>
    </w:p>
    <w:p w14:paraId="217ADEFE" w14:textId="4119AF5B" w:rsidR="00A17904" w:rsidRPr="00BC61D0" w:rsidRDefault="00BC61D0" w:rsidP="007F066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t>Proposal 1: Include these new TPMI groups, G7, G8, G9 and G10 for 4Tx partial-coherent full-Tx power capability signaling.</w:t>
      </w:r>
    </w:p>
    <w:p w14:paraId="01C969AE" w14:textId="77777777" w:rsidR="005A6633" w:rsidRPr="00D449C8" w:rsidRDefault="005A6633" w:rsidP="005A663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AE1326" w14:textId="77777777" w:rsidR="00930825" w:rsidRDefault="005A6633" w:rsidP="00B12B1E">
      <w:pPr>
        <w:pStyle w:val="Heading1"/>
        <w:jc w:val="both"/>
      </w:pPr>
      <w:r>
        <w:t>3</w:t>
      </w:r>
      <w:r w:rsidR="00930825">
        <w:tab/>
        <w:t>Conclusion</w:t>
      </w:r>
      <w:r w:rsidR="00B47610">
        <w:t>s</w:t>
      </w:r>
    </w:p>
    <w:p w14:paraId="6F7D56E9" w14:textId="3FD379D9" w:rsidR="00736762" w:rsidRDefault="00736762" w:rsidP="00185A5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contribution addresses one remaining issue for Rel-16 full power uplink transmission feature. Given that it was agreed to use 4-bit to indicate capability for 4Tx partial-coherent UE, we shall add a few more TPMI groups for further implementation flexibility.</w:t>
      </w:r>
    </w:p>
    <w:p w14:paraId="2EF64B95" w14:textId="77777777" w:rsidR="00736762" w:rsidRPr="00736762" w:rsidRDefault="00736762" w:rsidP="00736762">
      <w:pPr>
        <w:rPr>
          <w:rFonts w:ascii="Times New Roman" w:hAnsi="Times New Roman" w:cs="Times New Roman"/>
          <w:sz w:val="20"/>
          <w:szCs w:val="20"/>
        </w:rPr>
      </w:pPr>
    </w:p>
    <w:p w14:paraId="2B6D36D9" w14:textId="023CBF23" w:rsidR="00736762" w:rsidRPr="00BC61D0" w:rsidRDefault="00736762" w:rsidP="00185A5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1: Include these new TPMI groups, G7, G8, G9 and G10 for 4Tx partial-coherent full-Tx power capability signaling.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736762" w14:paraId="0F06E476" w14:textId="77777777" w:rsidTr="00F00277">
        <w:tc>
          <w:tcPr>
            <w:tcW w:w="1701" w:type="dxa"/>
          </w:tcPr>
          <w:p w14:paraId="187FAB8D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74E4F7E4" w14:textId="77777777" w:rsidR="00736762" w:rsidRDefault="000E24F7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14E83948" w14:textId="77777777" w:rsidTr="00F00277">
        <w:tc>
          <w:tcPr>
            <w:tcW w:w="1701" w:type="dxa"/>
          </w:tcPr>
          <w:p w14:paraId="16773572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764A2131" w14:textId="77777777" w:rsidR="00736762" w:rsidRDefault="000E24F7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736762" w14:paraId="06ED2B7E" w14:textId="77777777" w:rsidTr="00F00277">
        <w:tc>
          <w:tcPr>
            <w:tcW w:w="1701" w:type="dxa"/>
          </w:tcPr>
          <w:p w14:paraId="2BEA48F6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G9</w:t>
            </w:r>
          </w:p>
        </w:tc>
        <w:tc>
          <w:tcPr>
            <w:tcW w:w="5244" w:type="dxa"/>
          </w:tcPr>
          <w:p w14:paraId="55FDDBFC" w14:textId="77777777" w:rsidR="00736762" w:rsidRDefault="000E24F7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6B274817" w14:textId="77777777" w:rsidTr="00F00277">
        <w:tc>
          <w:tcPr>
            <w:tcW w:w="1701" w:type="dxa"/>
          </w:tcPr>
          <w:p w14:paraId="53AA2530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416186EB" w14:textId="77777777" w:rsidR="00736762" w:rsidRPr="00BC61D0" w:rsidRDefault="000E24F7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581AF19" w14:textId="77777777" w:rsidR="00736762" w:rsidRPr="00BC61D0" w:rsidRDefault="000E24F7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35879A72" w14:textId="56EAFCA5" w:rsidR="00A20E92" w:rsidRPr="00736762" w:rsidRDefault="00A20E92" w:rsidP="00775D4D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2E3CD0D8" w14:textId="77777777" w:rsidR="00DA0229" w:rsidRPr="00243C77" w:rsidRDefault="00DA0229" w:rsidP="002B7F6C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E24C89B" w14:textId="77777777" w:rsidR="00453A60" w:rsidRPr="00791982" w:rsidRDefault="00453A60" w:rsidP="00B12B1E">
      <w:pPr>
        <w:pStyle w:val="Heading1"/>
        <w:jc w:val="both"/>
      </w:pPr>
      <w:r w:rsidRPr="00E86042">
        <w:t>References</w:t>
      </w:r>
    </w:p>
    <w:p w14:paraId="018E06EF" w14:textId="46D49EB7" w:rsidR="00F61F82" w:rsidRDefault="00F61F82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tab/>
        <w:t xml:space="preserve">RAN1 #100 e-meeting, emails under </w:t>
      </w:r>
      <w:r w:rsidRPr="007A2106">
        <w:rPr>
          <w:rFonts w:ascii="Times New Roman" w:hAnsi="Times New Roman" w:cs="Times New Roman"/>
          <w:sz w:val="20"/>
          <w:szCs w:val="20"/>
          <w:highlight w:val="cyan"/>
        </w:rPr>
        <w:t>[100e-NR-eMIMO-ULFPTx-01]</w:t>
      </w:r>
      <w:r>
        <w:rPr>
          <w:rFonts w:ascii="Times New Roman" w:hAnsi="Times New Roman" w:cs="Times New Roman"/>
          <w:sz w:val="20"/>
          <w:szCs w:val="20"/>
        </w:rPr>
        <w:t xml:space="preserve"> email chain. </w:t>
      </w:r>
    </w:p>
    <w:p w14:paraId="1430CFDB" w14:textId="771BD382" w:rsidR="00E97ABD" w:rsidRDefault="00E97ABD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F61F8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</w:t>
      </w:r>
      <w:r w:rsidR="00A17904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meeting, Chair’s notes, </w:t>
      </w:r>
      <w:r w:rsidR="00A17904">
        <w:rPr>
          <w:rFonts w:ascii="Times New Roman" w:hAnsi="Times New Roman" w:cs="Times New Roman"/>
          <w:sz w:val="20"/>
          <w:szCs w:val="20"/>
        </w:rPr>
        <w:t>November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6B570E">
        <w:rPr>
          <w:rFonts w:ascii="Times New Roman" w:hAnsi="Times New Roman" w:cs="Times New Roman"/>
          <w:sz w:val="20"/>
          <w:szCs w:val="20"/>
        </w:rPr>
        <w:t>9</w:t>
      </w:r>
    </w:p>
    <w:p w14:paraId="13B6DDB3" w14:textId="4BC59CC3" w:rsidR="0074549F" w:rsidRDefault="0074549F" w:rsidP="0074549F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F61F8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#97 meeting, Chair’s notes, May 2019</w:t>
      </w:r>
    </w:p>
    <w:p w14:paraId="6963D173" w14:textId="77777777" w:rsidR="005A6633" w:rsidRDefault="005A6633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sectPr w:rsidR="005A6633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80D48" w14:textId="77777777" w:rsidR="000E24F7" w:rsidRDefault="000E24F7">
      <w:r>
        <w:separator/>
      </w:r>
    </w:p>
  </w:endnote>
  <w:endnote w:type="continuationSeparator" w:id="0">
    <w:p w14:paraId="260880C8" w14:textId="77777777" w:rsidR="000E24F7" w:rsidRDefault="000E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DCCCD" w14:textId="77777777" w:rsidR="000E24F7" w:rsidRDefault="000E24F7">
      <w:r>
        <w:separator/>
      </w:r>
    </w:p>
  </w:footnote>
  <w:footnote w:type="continuationSeparator" w:id="0">
    <w:p w14:paraId="3FB6A87C" w14:textId="77777777" w:rsidR="000E24F7" w:rsidRDefault="000E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E2CEB"/>
    <w:multiLevelType w:val="multilevel"/>
    <w:tmpl w:val="E1204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71DFF"/>
    <w:multiLevelType w:val="hybridMultilevel"/>
    <w:tmpl w:val="65224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070137"/>
    <w:multiLevelType w:val="hybridMultilevel"/>
    <w:tmpl w:val="9C2235B2"/>
    <w:lvl w:ilvl="0" w:tplc="120E1066">
      <w:start w:val="1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D9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31EC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5D0"/>
    <w:rsid w:val="00031AD4"/>
    <w:rsid w:val="00031C8B"/>
    <w:rsid w:val="00032497"/>
    <w:rsid w:val="00032523"/>
    <w:rsid w:val="000332E5"/>
    <w:rsid w:val="0003396B"/>
    <w:rsid w:val="0003525C"/>
    <w:rsid w:val="000357A6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3F5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5C9"/>
    <w:rsid w:val="00057A9C"/>
    <w:rsid w:val="00060700"/>
    <w:rsid w:val="000618C0"/>
    <w:rsid w:val="00062211"/>
    <w:rsid w:val="000622F5"/>
    <w:rsid w:val="00062648"/>
    <w:rsid w:val="0006272B"/>
    <w:rsid w:val="00062934"/>
    <w:rsid w:val="00062BCC"/>
    <w:rsid w:val="00062F9C"/>
    <w:rsid w:val="0006316C"/>
    <w:rsid w:val="000634CE"/>
    <w:rsid w:val="000635C1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53F"/>
    <w:rsid w:val="00074659"/>
    <w:rsid w:val="00074AE4"/>
    <w:rsid w:val="0007526D"/>
    <w:rsid w:val="000755B4"/>
    <w:rsid w:val="00075E55"/>
    <w:rsid w:val="0007612E"/>
    <w:rsid w:val="00076DB1"/>
    <w:rsid w:val="00077424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B8D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7B2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24F7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880"/>
    <w:rsid w:val="00133AC7"/>
    <w:rsid w:val="0013602C"/>
    <w:rsid w:val="001365B7"/>
    <w:rsid w:val="00137143"/>
    <w:rsid w:val="001372EA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3DB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5F72"/>
    <w:rsid w:val="00166703"/>
    <w:rsid w:val="00166751"/>
    <w:rsid w:val="00166EAD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4B3E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A50"/>
    <w:rsid w:val="00185D9D"/>
    <w:rsid w:val="00185E10"/>
    <w:rsid w:val="00186365"/>
    <w:rsid w:val="00186FFA"/>
    <w:rsid w:val="0018712B"/>
    <w:rsid w:val="00187135"/>
    <w:rsid w:val="00187BD9"/>
    <w:rsid w:val="001900A2"/>
    <w:rsid w:val="00190F29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4E4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A6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2F2C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D7B4A"/>
    <w:rsid w:val="001E065E"/>
    <w:rsid w:val="001E2449"/>
    <w:rsid w:val="001E249B"/>
    <w:rsid w:val="001E2641"/>
    <w:rsid w:val="001E26E9"/>
    <w:rsid w:val="001E3C32"/>
    <w:rsid w:val="001E3D9E"/>
    <w:rsid w:val="001E3DBD"/>
    <w:rsid w:val="001E3E39"/>
    <w:rsid w:val="001E4473"/>
    <w:rsid w:val="001E4AD8"/>
    <w:rsid w:val="001E4ADF"/>
    <w:rsid w:val="001E530D"/>
    <w:rsid w:val="001E56C9"/>
    <w:rsid w:val="001E59C3"/>
    <w:rsid w:val="001E5ED3"/>
    <w:rsid w:val="001E5F13"/>
    <w:rsid w:val="001E71DF"/>
    <w:rsid w:val="001E7260"/>
    <w:rsid w:val="001F02B8"/>
    <w:rsid w:val="001F0BB5"/>
    <w:rsid w:val="001F12B5"/>
    <w:rsid w:val="001F13ED"/>
    <w:rsid w:val="001F1951"/>
    <w:rsid w:val="001F1EC6"/>
    <w:rsid w:val="001F2360"/>
    <w:rsid w:val="001F264F"/>
    <w:rsid w:val="001F30EF"/>
    <w:rsid w:val="001F3136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36D3"/>
    <w:rsid w:val="0020418C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EC7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274"/>
    <w:rsid w:val="0024336B"/>
    <w:rsid w:val="00243B9B"/>
    <w:rsid w:val="00243B9D"/>
    <w:rsid w:val="00243C6C"/>
    <w:rsid w:val="00243C77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55B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4A5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8BB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21A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3A2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6F3E"/>
    <w:rsid w:val="00297CFE"/>
    <w:rsid w:val="00297D5F"/>
    <w:rsid w:val="002A004C"/>
    <w:rsid w:val="002A02CB"/>
    <w:rsid w:val="002A05F0"/>
    <w:rsid w:val="002A0619"/>
    <w:rsid w:val="002A087B"/>
    <w:rsid w:val="002A0ECF"/>
    <w:rsid w:val="002A0F96"/>
    <w:rsid w:val="002A1126"/>
    <w:rsid w:val="002A169A"/>
    <w:rsid w:val="002A205D"/>
    <w:rsid w:val="002A277D"/>
    <w:rsid w:val="002A352A"/>
    <w:rsid w:val="002A35C4"/>
    <w:rsid w:val="002A3EA6"/>
    <w:rsid w:val="002A4433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06BE"/>
    <w:rsid w:val="002C139E"/>
    <w:rsid w:val="002C1644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C764B"/>
    <w:rsid w:val="002D0F79"/>
    <w:rsid w:val="002D1214"/>
    <w:rsid w:val="002D2B0D"/>
    <w:rsid w:val="002D2B82"/>
    <w:rsid w:val="002D2F36"/>
    <w:rsid w:val="002D32CC"/>
    <w:rsid w:val="002D365F"/>
    <w:rsid w:val="002D36B6"/>
    <w:rsid w:val="002D398F"/>
    <w:rsid w:val="002D3BF5"/>
    <w:rsid w:val="002D3F30"/>
    <w:rsid w:val="002D45F7"/>
    <w:rsid w:val="002D65EF"/>
    <w:rsid w:val="002D73CD"/>
    <w:rsid w:val="002D78A9"/>
    <w:rsid w:val="002D7B0B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3E9D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7FF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43"/>
    <w:rsid w:val="00312CEC"/>
    <w:rsid w:val="00313A59"/>
    <w:rsid w:val="00313A5B"/>
    <w:rsid w:val="00313CB0"/>
    <w:rsid w:val="00313F96"/>
    <w:rsid w:val="00313FD2"/>
    <w:rsid w:val="003151C8"/>
    <w:rsid w:val="003163A9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02A"/>
    <w:rsid w:val="003269F3"/>
    <w:rsid w:val="00326DAB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07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B3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961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15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61D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141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0A76"/>
    <w:rsid w:val="003F1329"/>
    <w:rsid w:val="003F1690"/>
    <w:rsid w:val="003F1A7F"/>
    <w:rsid w:val="003F2826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ABE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3A7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E6D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171F"/>
    <w:rsid w:val="004521DE"/>
    <w:rsid w:val="00453341"/>
    <w:rsid w:val="00453A60"/>
    <w:rsid w:val="00453CE7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85A"/>
    <w:rsid w:val="00462F68"/>
    <w:rsid w:val="004632B6"/>
    <w:rsid w:val="00463B13"/>
    <w:rsid w:val="00464589"/>
    <w:rsid w:val="00465154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5F22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752"/>
    <w:rsid w:val="00487EF1"/>
    <w:rsid w:val="00490831"/>
    <w:rsid w:val="00491DF0"/>
    <w:rsid w:val="00492033"/>
    <w:rsid w:val="00492931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50E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5B59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0EE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1CBE"/>
    <w:rsid w:val="004C20B0"/>
    <w:rsid w:val="004C3507"/>
    <w:rsid w:val="004C3A83"/>
    <w:rsid w:val="004C473C"/>
    <w:rsid w:val="004C4B8F"/>
    <w:rsid w:val="004C4F58"/>
    <w:rsid w:val="004C5555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8A0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D7036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2BD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00C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335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0599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EEA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4B2A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0EEB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128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6633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405"/>
    <w:rsid w:val="005B6509"/>
    <w:rsid w:val="005B6C57"/>
    <w:rsid w:val="005B6C71"/>
    <w:rsid w:val="005B6E87"/>
    <w:rsid w:val="005B7358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092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0F36"/>
    <w:rsid w:val="00601116"/>
    <w:rsid w:val="00601227"/>
    <w:rsid w:val="00601B65"/>
    <w:rsid w:val="00601BD4"/>
    <w:rsid w:val="00602E4E"/>
    <w:rsid w:val="00602ED7"/>
    <w:rsid w:val="0060346C"/>
    <w:rsid w:val="006038A6"/>
    <w:rsid w:val="00603A23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145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1FCC"/>
    <w:rsid w:val="006427AD"/>
    <w:rsid w:val="00642F1C"/>
    <w:rsid w:val="00643A56"/>
    <w:rsid w:val="00643E7F"/>
    <w:rsid w:val="0064536F"/>
    <w:rsid w:val="00645689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B35"/>
    <w:rsid w:val="00670DDA"/>
    <w:rsid w:val="00670E2C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6DDB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065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C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70E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BB6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16E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6762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49F"/>
    <w:rsid w:val="007455FD"/>
    <w:rsid w:val="00746086"/>
    <w:rsid w:val="007460F5"/>
    <w:rsid w:val="00746659"/>
    <w:rsid w:val="0074691A"/>
    <w:rsid w:val="0075175D"/>
    <w:rsid w:val="00752717"/>
    <w:rsid w:val="007527EB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5F4"/>
    <w:rsid w:val="00756832"/>
    <w:rsid w:val="00756B50"/>
    <w:rsid w:val="00757052"/>
    <w:rsid w:val="007573D8"/>
    <w:rsid w:val="00757AED"/>
    <w:rsid w:val="00757E6B"/>
    <w:rsid w:val="007602E1"/>
    <w:rsid w:val="00760478"/>
    <w:rsid w:val="00760F56"/>
    <w:rsid w:val="007613F5"/>
    <w:rsid w:val="00761485"/>
    <w:rsid w:val="0076209A"/>
    <w:rsid w:val="00762498"/>
    <w:rsid w:val="00763135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5D4D"/>
    <w:rsid w:val="00776626"/>
    <w:rsid w:val="00776F0C"/>
    <w:rsid w:val="00777911"/>
    <w:rsid w:val="00777B09"/>
    <w:rsid w:val="007805A8"/>
    <w:rsid w:val="00780CC7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2B5B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106"/>
    <w:rsid w:val="007A26A9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EE6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64AE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0660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003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49B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27F9E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521E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1A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4C1D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0B2"/>
    <w:rsid w:val="008926FE"/>
    <w:rsid w:val="0089352A"/>
    <w:rsid w:val="0089365F"/>
    <w:rsid w:val="00894FF0"/>
    <w:rsid w:val="0089558A"/>
    <w:rsid w:val="00895922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17"/>
    <w:rsid w:val="008A66DC"/>
    <w:rsid w:val="008A68C6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5EF3"/>
    <w:rsid w:val="008C62C8"/>
    <w:rsid w:val="008C6EF2"/>
    <w:rsid w:val="008D0543"/>
    <w:rsid w:val="008D0E2E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5F08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4C4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03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69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47E5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7A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4E87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D38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4D8F"/>
    <w:rsid w:val="00945A3C"/>
    <w:rsid w:val="00945D9E"/>
    <w:rsid w:val="00946130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2638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0B08"/>
    <w:rsid w:val="009810BE"/>
    <w:rsid w:val="00981C7B"/>
    <w:rsid w:val="0098268E"/>
    <w:rsid w:val="00983679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C5"/>
    <w:rsid w:val="009874E8"/>
    <w:rsid w:val="00987F01"/>
    <w:rsid w:val="009901D2"/>
    <w:rsid w:val="00990D45"/>
    <w:rsid w:val="00991C38"/>
    <w:rsid w:val="00992540"/>
    <w:rsid w:val="0099279D"/>
    <w:rsid w:val="00992E50"/>
    <w:rsid w:val="00993836"/>
    <w:rsid w:val="009947DB"/>
    <w:rsid w:val="00995FB5"/>
    <w:rsid w:val="009963DE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BA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BCB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65EE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384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6819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3F5D"/>
    <w:rsid w:val="00A142E0"/>
    <w:rsid w:val="00A14569"/>
    <w:rsid w:val="00A14C42"/>
    <w:rsid w:val="00A14D40"/>
    <w:rsid w:val="00A15495"/>
    <w:rsid w:val="00A1575C"/>
    <w:rsid w:val="00A15A9B"/>
    <w:rsid w:val="00A1613A"/>
    <w:rsid w:val="00A16294"/>
    <w:rsid w:val="00A16B3F"/>
    <w:rsid w:val="00A174D3"/>
    <w:rsid w:val="00A17904"/>
    <w:rsid w:val="00A20BFC"/>
    <w:rsid w:val="00A20E92"/>
    <w:rsid w:val="00A2103E"/>
    <w:rsid w:val="00A21556"/>
    <w:rsid w:val="00A217B0"/>
    <w:rsid w:val="00A21DA8"/>
    <w:rsid w:val="00A21FE5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8E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5E85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2E4E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414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8E6"/>
    <w:rsid w:val="00A64C66"/>
    <w:rsid w:val="00A655AE"/>
    <w:rsid w:val="00A659D4"/>
    <w:rsid w:val="00A65A8E"/>
    <w:rsid w:val="00A65F13"/>
    <w:rsid w:val="00A6633E"/>
    <w:rsid w:val="00A67D68"/>
    <w:rsid w:val="00A70695"/>
    <w:rsid w:val="00A70DDB"/>
    <w:rsid w:val="00A70F4A"/>
    <w:rsid w:val="00A71AFD"/>
    <w:rsid w:val="00A72295"/>
    <w:rsid w:val="00A72A16"/>
    <w:rsid w:val="00A72BE1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00"/>
    <w:rsid w:val="00A750BA"/>
    <w:rsid w:val="00A768B5"/>
    <w:rsid w:val="00A769DE"/>
    <w:rsid w:val="00A76A0B"/>
    <w:rsid w:val="00A774F9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38F"/>
    <w:rsid w:val="00A854EF"/>
    <w:rsid w:val="00A860F6"/>
    <w:rsid w:val="00A86A82"/>
    <w:rsid w:val="00A86D30"/>
    <w:rsid w:val="00A86EE0"/>
    <w:rsid w:val="00A8748B"/>
    <w:rsid w:val="00A90025"/>
    <w:rsid w:val="00A90C07"/>
    <w:rsid w:val="00A91294"/>
    <w:rsid w:val="00A917E8"/>
    <w:rsid w:val="00A9188B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389C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390"/>
    <w:rsid w:val="00AB57F0"/>
    <w:rsid w:val="00AB5E9A"/>
    <w:rsid w:val="00AB6E0C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1989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090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0A38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1893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1E35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9B"/>
    <w:rsid w:val="00B229D4"/>
    <w:rsid w:val="00B23A83"/>
    <w:rsid w:val="00B24246"/>
    <w:rsid w:val="00B24E29"/>
    <w:rsid w:val="00B25023"/>
    <w:rsid w:val="00B25560"/>
    <w:rsid w:val="00B255E6"/>
    <w:rsid w:val="00B25CA4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3AE3"/>
    <w:rsid w:val="00B34359"/>
    <w:rsid w:val="00B346BF"/>
    <w:rsid w:val="00B3470B"/>
    <w:rsid w:val="00B3505E"/>
    <w:rsid w:val="00B3535F"/>
    <w:rsid w:val="00B35B2C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5CF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7F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7A2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1D0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33B"/>
    <w:rsid w:val="00BD1450"/>
    <w:rsid w:val="00BD1EF4"/>
    <w:rsid w:val="00BD333C"/>
    <w:rsid w:val="00BD337C"/>
    <w:rsid w:val="00BD360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8B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6EB"/>
    <w:rsid w:val="00C06AE7"/>
    <w:rsid w:val="00C0702A"/>
    <w:rsid w:val="00C0702E"/>
    <w:rsid w:val="00C071A7"/>
    <w:rsid w:val="00C07667"/>
    <w:rsid w:val="00C0783A"/>
    <w:rsid w:val="00C07B50"/>
    <w:rsid w:val="00C11D65"/>
    <w:rsid w:val="00C123C3"/>
    <w:rsid w:val="00C1241F"/>
    <w:rsid w:val="00C1274B"/>
    <w:rsid w:val="00C12828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258"/>
    <w:rsid w:val="00C1675B"/>
    <w:rsid w:val="00C16C4F"/>
    <w:rsid w:val="00C16CA0"/>
    <w:rsid w:val="00C17CE1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195C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E8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507"/>
    <w:rsid w:val="00C44ED6"/>
    <w:rsid w:val="00C44F3A"/>
    <w:rsid w:val="00C452CD"/>
    <w:rsid w:val="00C456D7"/>
    <w:rsid w:val="00C46150"/>
    <w:rsid w:val="00C46D6A"/>
    <w:rsid w:val="00C47466"/>
    <w:rsid w:val="00C47944"/>
    <w:rsid w:val="00C47E13"/>
    <w:rsid w:val="00C5011A"/>
    <w:rsid w:val="00C502B1"/>
    <w:rsid w:val="00C507C9"/>
    <w:rsid w:val="00C50DF6"/>
    <w:rsid w:val="00C51105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7D1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3C95"/>
    <w:rsid w:val="00C8439A"/>
    <w:rsid w:val="00C84586"/>
    <w:rsid w:val="00C861AC"/>
    <w:rsid w:val="00C86255"/>
    <w:rsid w:val="00C869A7"/>
    <w:rsid w:val="00C8712C"/>
    <w:rsid w:val="00C87310"/>
    <w:rsid w:val="00C87AC4"/>
    <w:rsid w:val="00C90463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BD3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3D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6FA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D79DF"/>
    <w:rsid w:val="00CE10EF"/>
    <w:rsid w:val="00CE1126"/>
    <w:rsid w:val="00CE1355"/>
    <w:rsid w:val="00CE13B7"/>
    <w:rsid w:val="00CE1757"/>
    <w:rsid w:val="00CE18DA"/>
    <w:rsid w:val="00CE2055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70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B8F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0F31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4A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76F"/>
    <w:rsid w:val="00D43D84"/>
    <w:rsid w:val="00D44018"/>
    <w:rsid w:val="00D440BD"/>
    <w:rsid w:val="00D44806"/>
    <w:rsid w:val="00D449C8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6A1"/>
    <w:rsid w:val="00D5577E"/>
    <w:rsid w:val="00D56CE0"/>
    <w:rsid w:val="00D574B4"/>
    <w:rsid w:val="00D574BF"/>
    <w:rsid w:val="00D5790C"/>
    <w:rsid w:val="00D60BA3"/>
    <w:rsid w:val="00D60C0C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3FD"/>
    <w:rsid w:val="00D85720"/>
    <w:rsid w:val="00D85866"/>
    <w:rsid w:val="00D86772"/>
    <w:rsid w:val="00D86940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229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0955"/>
    <w:rsid w:val="00DB0CC8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1E8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890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5E1C"/>
    <w:rsid w:val="00E06B86"/>
    <w:rsid w:val="00E07351"/>
    <w:rsid w:val="00E074BE"/>
    <w:rsid w:val="00E100B8"/>
    <w:rsid w:val="00E113D3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4F9"/>
    <w:rsid w:val="00E21526"/>
    <w:rsid w:val="00E21B33"/>
    <w:rsid w:val="00E23506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DF1"/>
    <w:rsid w:val="00E31F13"/>
    <w:rsid w:val="00E31F2A"/>
    <w:rsid w:val="00E320F3"/>
    <w:rsid w:val="00E32470"/>
    <w:rsid w:val="00E32958"/>
    <w:rsid w:val="00E329BB"/>
    <w:rsid w:val="00E3388B"/>
    <w:rsid w:val="00E34118"/>
    <w:rsid w:val="00E34F76"/>
    <w:rsid w:val="00E35441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2B0D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0EB1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0045"/>
    <w:rsid w:val="00E71846"/>
    <w:rsid w:val="00E71E56"/>
    <w:rsid w:val="00E723A7"/>
    <w:rsid w:val="00E729DE"/>
    <w:rsid w:val="00E7338E"/>
    <w:rsid w:val="00E73EAD"/>
    <w:rsid w:val="00E74212"/>
    <w:rsid w:val="00E744E6"/>
    <w:rsid w:val="00E748A8"/>
    <w:rsid w:val="00E74C89"/>
    <w:rsid w:val="00E74DCB"/>
    <w:rsid w:val="00E74FAF"/>
    <w:rsid w:val="00E74FD1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6E48"/>
    <w:rsid w:val="00E87A05"/>
    <w:rsid w:val="00E905F6"/>
    <w:rsid w:val="00E9069B"/>
    <w:rsid w:val="00E916EF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97ABD"/>
    <w:rsid w:val="00EA017E"/>
    <w:rsid w:val="00EA073A"/>
    <w:rsid w:val="00EA0FCF"/>
    <w:rsid w:val="00EA0FD3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5C02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DD0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88"/>
    <w:rsid w:val="00EC1E9A"/>
    <w:rsid w:val="00EC2192"/>
    <w:rsid w:val="00EC3FDE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2B0F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0277"/>
    <w:rsid w:val="00F019DD"/>
    <w:rsid w:val="00F01C15"/>
    <w:rsid w:val="00F02218"/>
    <w:rsid w:val="00F0264D"/>
    <w:rsid w:val="00F02857"/>
    <w:rsid w:val="00F03232"/>
    <w:rsid w:val="00F036D7"/>
    <w:rsid w:val="00F04563"/>
    <w:rsid w:val="00F0484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3763"/>
    <w:rsid w:val="00F14A1A"/>
    <w:rsid w:val="00F1504C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3F38"/>
    <w:rsid w:val="00F24293"/>
    <w:rsid w:val="00F24AEE"/>
    <w:rsid w:val="00F24E08"/>
    <w:rsid w:val="00F26319"/>
    <w:rsid w:val="00F2637A"/>
    <w:rsid w:val="00F274EE"/>
    <w:rsid w:val="00F27AF8"/>
    <w:rsid w:val="00F27B11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1F82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4FC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5338"/>
    <w:rsid w:val="00F76353"/>
    <w:rsid w:val="00F76C9A"/>
    <w:rsid w:val="00F77622"/>
    <w:rsid w:val="00F77EE6"/>
    <w:rsid w:val="00F803D4"/>
    <w:rsid w:val="00F80605"/>
    <w:rsid w:val="00F80A0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18"/>
    <w:rsid w:val="00F86844"/>
    <w:rsid w:val="00F86A4B"/>
    <w:rsid w:val="00F871BB"/>
    <w:rsid w:val="00F8730F"/>
    <w:rsid w:val="00F8735D"/>
    <w:rsid w:val="00F87C0E"/>
    <w:rsid w:val="00F9063A"/>
    <w:rsid w:val="00F908C2"/>
    <w:rsid w:val="00F90A62"/>
    <w:rsid w:val="00F91321"/>
    <w:rsid w:val="00F92443"/>
    <w:rsid w:val="00F9339F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C797E"/>
    <w:rsid w:val="00FC7FF0"/>
    <w:rsid w:val="00FD0411"/>
    <w:rsid w:val="00FD053E"/>
    <w:rsid w:val="00FD06C1"/>
    <w:rsid w:val="00FD077B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5E0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3B2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A04A92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214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1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14F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2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sz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qFormat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qFormat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link w:val="Heading4"/>
    <w:rsid w:val="004C1CBE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A70695"/>
    <w:rPr>
      <w:rFonts w:ascii="Times New Roman" w:hAnsi="Times New Roman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77EE6"/>
    <w:rPr>
      <w:rFonts w:ascii="Arial" w:hAnsi="Arial"/>
      <w:b/>
      <w:noProof/>
      <w:sz w:val="18"/>
      <w:lang w:eastAsia="en-US"/>
    </w:rPr>
  </w:style>
  <w:style w:type="paragraph" w:customStyle="1" w:styleId="LGTdoc">
    <w:name w:val="LGTdoc_본문"/>
    <w:basedOn w:val="Normal"/>
    <w:link w:val="LGTdocChar"/>
    <w:qFormat/>
    <w:rsid w:val="00453CE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53CE7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F00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F00277"/>
    <w:rPr>
      <w:i/>
      <w:iCs/>
    </w:rPr>
  </w:style>
  <w:style w:type="character" w:styleId="Strong">
    <w:name w:val="Strong"/>
    <w:basedOn w:val="DefaultParagraphFont"/>
    <w:uiPriority w:val="22"/>
    <w:qFormat/>
    <w:rsid w:val="004B1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5AIRPNAIUNRU-1830940522-7441</_dlc_DocId>
    <_dlc_DocIdUrl xmlns="71c5aaf6-e6ce-465b-b873-5148d2a4c105">
      <Url>https://nokia.sharepoint.com/sites/c5g/5gradio/_layouts/15/DocIdRedir.aspx?ID=5AIRPNAIUNRU-1830940522-7441</Url>
      <Description>5AIRPNAIUNRU-1830940522-7441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BC279B-EBCF-426A-9CD1-F844E842889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E0ED9-BD76-4948-BCA7-72F9E6376085}"/>
</file>

<file path=customXml/itemProps5.xml><?xml version="1.0" encoding="utf-8"?>
<ds:datastoreItem xmlns:ds="http://schemas.openxmlformats.org/officeDocument/2006/customXml" ds:itemID="{E594DC64-AEA0-4E5A-B083-01B1F50124B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6772A2-0A4E-4334-968E-75DA971535DD}"/>
</file>

<file path=customXml/itemProps7.xml><?xml version="1.0" encoding="utf-8"?>
<ds:datastoreItem xmlns:ds="http://schemas.openxmlformats.org/officeDocument/2006/customXml" ds:itemID="{6A12AE96-A50C-4B4E-B030-F302601AED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Tan, Jun (Nokia - US/Naperville)</cp:lastModifiedBy>
  <cp:revision>14</cp:revision>
  <dcterms:created xsi:type="dcterms:W3CDTF">2020-02-12T05:11:00Z</dcterms:created>
  <dcterms:modified xsi:type="dcterms:W3CDTF">2020-04-10T05:29:00Z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38002c67-28ec-497e-ad17-bf23d8e741d7</vt:lpwstr>
  </property>
</Properties>
</file>