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C6892" w14:textId="77777777" w:rsidR="00E35E5B" w:rsidRDefault="00E35E5B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39E6F9BA" w14:textId="6C8A23A9" w:rsidR="00E35E5B" w:rsidRPr="00D74B92" w:rsidRDefault="00E35E5B" w:rsidP="00E35E5B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7544DA" wp14:editId="78DF33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E88E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</w:t>
      </w:r>
      <w:r w:rsidR="00EC454A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06145" w:rsidRPr="000323A4">
        <w:rPr>
          <w:rFonts w:ascii="Arial" w:hAnsi="Arial" w:cs="Arial"/>
          <w:b/>
          <w:kern w:val="2"/>
          <w:lang w:eastAsia="zh-CN"/>
        </w:rPr>
        <w:t>R1-2002048</w:t>
      </w:r>
    </w:p>
    <w:p w14:paraId="6D072DCF" w14:textId="55739C8F" w:rsidR="00E35E5B" w:rsidRPr="007F5EC6" w:rsidRDefault="00E35E5B" w:rsidP="00E35E5B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EC454A">
        <w:rPr>
          <w:rFonts w:ascii="Arial" w:hAnsi="Arial" w:cs="Arial"/>
          <w:b/>
          <w:kern w:val="2"/>
          <w:lang w:eastAsia="zh-CN"/>
        </w:rPr>
        <w:t xml:space="preserve">April </w:t>
      </w:r>
      <w:r>
        <w:rPr>
          <w:rFonts w:ascii="Arial" w:hAnsi="Arial" w:cs="Arial"/>
          <w:b/>
          <w:kern w:val="2"/>
          <w:lang w:eastAsia="zh-CN"/>
        </w:rPr>
        <w:t>2</w:t>
      </w:r>
      <w:r w:rsidR="00D06145">
        <w:rPr>
          <w:rFonts w:ascii="Arial" w:hAnsi="Arial" w:cs="Arial"/>
          <w:b/>
          <w:kern w:val="2"/>
          <w:lang w:eastAsia="zh-CN"/>
        </w:rPr>
        <w:t>0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</w:t>
      </w:r>
      <w:r w:rsidR="008426C1">
        <w:rPr>
          <w:rFonts w:ascii="Arial" w:hAnsi="Arial" w:cs="Arial"/>
          <w:b/>
          <w:kern w:val="2"/>
          <w:lang w:eastAsia="zh-CN"/>
        </w:rPr>
        <w:t xml:space="preserve"> 30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59346C9A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</w:t>
      </w:r>
      <w:r w:rsidR="00BD1801">
        <w:rPr>
          <w:rFonts w:ascii="Arial" w:hAnsi="Arial" w:cs="Arial"/>
          <w:b/>
          <w:lang w:eastAsia="zh-CN"/>
        </w:rPr>
        <w:t>3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1282F1A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40867">
        <w:rPr>
          <w:rFonts w:ascii="Arial" w:hAnsi="Arial" w:cs="Arial"/>
          <w:b/>
          <w:lang w:eastAsia="zh-CN"/>
        </w:rPr>
        <w:t xml:space="preserve">Remaining Details </w:t>
      </w:r>
      <w:bookmarkStart w:id="0" w:name="_GoBack"/>
      <w:bookmarkEnd w:id="0"/>
      <w:r w:rsidR="00D71A86">
        <w:rPr>
          <w:rFonts w:ascii="Arial" w:hAnsi="Arial" w:cs="Arial"/>
          <w:b/>
          <w:lang w:eastAsia="zh-CN"/>
        </w:rPr>
        <w:t xml:space="preserve">on </w:t>
      </w:r>
      <w:r w:rsidR="008F6DF4">
        <w:rPr>
          <w:rFonts w:ascii="Arial" w:hAnsi="Arial" w:cs="Arial"/>
          <w:b/>
          <w:lang w:eastAsia="zh-CN"/>
        </w:rPr>
        <w:t xml:space="preserve">Measurements </w:t>
      </w:r>
      <w:r w:rsidR="00D71A86">
        <w:rPr>
          <w:rFonts w:ascii="Arial" w:hAnsi="Arial" w:cs="Arial"/>
          <w:b/>
          <w:lang w:eastAsia="zh-CN"/>
        </w:rPr>
        <w:t xml:space="preserve">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499D344" w14:textId="2B037CDF" w:rsidR="007831E5" w:rsidRPr="007831E5" w:rsidRDefault="007831E5" w:rsidP="007831E5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bCs w:val="0"/>
          <w:sz w:val="22"/>
          <w:szCs w:val="22"/>
          <w:lang w:val="en-GB"/>
        </w:rPr>
      </w:pPr>
      <w:r w:rsidRPr="007831E5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At RAN1#99, RAN1 completed the standardization work for NR Positioning Support. During the RAN1#100-e meeting, numerous CRs proposals were discussed. </w:t>
      </w:r>
      <w:r w:rsidRPr="007831E5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In this contribution, we reconsider and provide our views on </w:t>
      </w:r>
      <w:r w:rsidR="008C72C3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one of </w:t>
      </w:r>
      <w:r w:rsidRPr="007831E5">
        <w:rPr>
          <w:rFonts w:ascii="Times New Roman" w:hAnsi="Times New Roman"/>
          <w:b w:val="0"/>
          <w:bCs w:val="0"/>
          <w:sz w:val="22"/>
          <w:szCs w:val="22"/>
          <w:lang w:val="en-GB"/>
        </w:rPr>
        <w:t>the remaining proposals</w:t>
      </w:r>
      <w:r w:rsidR="006F2C42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 [1]</w:t>
      </w:r>
      <w:r w:rsidRPr="007831E5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 that were left off from previous discussion on the </w:t>
      </w:r>
      <w:r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Measurements </w:t>
      </w:r>
      <w:r w:rsidRPr="007831E5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for Positioning. </w:t>
      </w:r>
    </w:p>
    <w:p w14:paraId="36E31FCD" w14:textId="77777777" w:rsidR="00DE3106" w:rsidRDefault="00DE3106" w:rsidP="00CB4A48">
      <w:pPr>
        <w:spacing w:beforeLines="50" w:before="120"/>
        <w:rPr>
          <w:lang w:val="en-GB"/>
        </w:rPr>
      </w:pPr>
    </w:p>
    <w:p w14:paraId="35954F20" w14:textId="193F0A0A" w:rsidR="00816E9B" w:rsidRPr="00D74B92" w:rsidRDefault="00817C94" w:rsidP="00493C77">
      <w:pPr>
        <w:pStyle w:val="Heading1"/>
      </w:pPr>
      <w:r>
        <w:t xml:space="preserve">Discussions </w:t>
      </w:r>
      <w:r w:rsidR="00CB4A48">
        <w:t xml:space="preserve"> </w:t>
      </w:r>
    </w:p>
    <w:p w14:paraId="0C768830" w14:textId="7675F990" w:rsidR="00127B70" w:rsidRDefault="007831E5" w:rsidP="00127B70">
      <w:pPr>
        <w:pStyle w:val="Heading2"/>
        <w:keepNext w:val="0"/>
        <w:tabs>
          <w:tab w:val="left" w:pos="2420"/>
        </w:tabs>
        <w:autoSpaceDE/>
        <w:autoSpaceDN/>
        <w:adjustRightInd/>
        <w:snapToGrid/>
        <w:spacing w:before="240" w:after="180" w:line="259" w:lineRule="auto"/>
        <w:ind w:left="578" w:hanging="578"/>
        <w:jc w:val="left"/>
      </w:pPr>
      <w:bookmarkStart w:id="3" w:name="_Toc32744963"/>
      <w:bookmarkStart w:id="4" w:name="_Ref129681832"/>
      <w:r>
        <w:t>P</w:t>
      </w:r>
      <w:r w:rsidR="00127B70">
        <w:t xml:space="preserve">ositioning </w:t>
      </w:r>
      <w:r>
        <w:t>N</w:t>
      </w:r>
      <w:r w:rsidR="00127B70">
        <w:t>ode</w:t>
      </w:r>
      <w:bookmarkEnd w:id="3"/>
    </w:p>
    <w:p w14:paraId="26F3F1FD" w14:textId="00DCCC4C" w:rsidR="003D7D64" w:rsidRDefault="003D7D64" w:rsidP="003D7D64">
      <w:r>
        <w:t xml:space="preserve">In [2], it was proposed to define a positioning node as a TRP, UL-positioning only </w:t>
      </w:r>
      <w:r w:rsidR="006F2C42">
        <w:t>T</w:t>
      </w:r>
      <w:r>
        <w:t xml:space="preserve">P, or DL-positioning only TP which transmits and/or receives positioning signals, with the </w:t>
      </w:r>
      <w:r w:rsidR="006F2C42">
        <w:t xml:space="preserve">following </w:t>
      </w:r>
      <w:r>
        <w:t>changes to TS38.215</w:t>
      </w:r>
      <w:r w:rsidR="006F2C42">
        <w:t xml:space="preserve">: </w:t>
      </w:r>
      <w:r>
        <w:t xml:space="preserve"> </w:t>
      </w:r>
    </w:p>
    <w:p w14:paraId="3D1A02D9" w14:textId="60B22C08" w:rsidR="003D7D64" w:rsidRPr="003D7D64" w:rsidRDefault="003D7D64" w:rsidP="003D7D64">
      <w:pPr>
        <w:ind w:firstLine="425"/>
        <w:rPr>
          <w:i/>
          <w:iCs/>
          <w:sz w:val="20"/>
          <w:szCs w:val="20"/>
        </w:rPr>
      </w:pPr>
      <w:r w:rsidRPr="003D7D64">
        <w:rPr>
          <w:i/>
          <w:iCs/>
          <w:sz w:val="20"/>
          <w:szCs w:val="16"/>
          <w:lang w:eastAsia="en-GB"/>
        </w:rPr>
        <w:t xml:space="preserve">“A positioning node is defined as </w:t>
      </w:r>
      <w:r w:rsidRPr="003D7D64">
        <w:rPr>
          <w:i/>
          <w:iCs/>
          <w:sz w:val="20"/>
          <w:szCs w:val="20"/>
        </w:rPr>
        <w:t xml:space="preserve">a TRP, UL-positioning only </w:t>
      </w:r>
      <w:r w:rsidR="00AB5567">
        <w:rPr>
          <w:i/>
          <w:iCs/>
          <w:sz w:val="20"/>
          <w:szCs w:val="20"/>
        </w:rPr>
        <w:t>R</w:t>
      </w:r>
      <w:r w:rsidRPr="003D7D64">
        <w:rPr>
          <w:i/>
          <w:iCs/>
          <w:sz w:val="20"/>
          <w:szCs w:val="20"/>
        </w:rPr>
        <w:t>P, or DL-positioning only TP which transmits and/or receives positioning signals.”</w:t>
      </w:r>
    </w:p>
    <w:p w14:paraId="7B7FAE28" w14:textId="23431D44" w:rsidR="003D7D64" w:rsidRPr="003D7D64" w:rsidRDefault="00AB5567" w:rsidP="003D7D64">
      <w:r>
        <w:t xml:space="preserve">The rationale for the proposed change is simply due to the existing use of the term ‘positioning node’ in TS38.215, Section 5.1.29. </w:t>
      </w:r>
      <w:r w:rsidR="003D7D64" w:rsidRPr="003D7D64">
        <w:t xml:space="preserve">The following options </w:t>
      </w:r>
      <w:r w:rsidR="00A37D15">
        <w:t xml:space="preserve">were considered with respect to the above proposal: </w:t>
      </w:r>
    </w:p>
    <w:p w14:paraId="4CD5605C" w14:textId="72E10C6F" w:rsidR="003D7D64" w:rsidRPr="006F2C42" w:rsidRDefault="003D7D64" w:rsidP="006F2C42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3D7D64">
        <w:rPr>
          <w:rFonts w:ascii="Times New Roman" w:hAnsi="Times New Roman"/>
        </w:rPr>
        <w:t>Option 1: Define a “positioning node” as a TRP, UL-positioning only RP, or DL-positioning only TP which transmits and/or receives positioning signals.</w:t>
      </w:r>
    </w:p>
    <w:p w14:paraId="30DE8C41" w14:textId="6341E3B5" w:rsidR="003D7D64" w:rsidRPr="003D7D64" w:rsidRDefault="003D7D64" w:rsidP="003D7D6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3D7D64">
        <w:rPr>
          <w:rFonts w:ascii="Times New Roman" w:hAnsi="Times New Roman"/>
        </w:rPr>
        <w:t>Option 2: No need to introduce the definition o</w:t>
      </w:r>
      <w:r w:rsidR="00A16F2D">
        <w:rPr>
          <w:rFonts w:ascii="Times New Roman" w:hAnsi="Times New Roman"/>
        </w:rPr>
        <w:t>f</w:t>
      </w:r>
      <w:r w:rsidRPr="003D7D64">
        <w:rPr>
          <w:rFonts w:ascii="Times New Roman" w:hAnsi="Times New Roman"/>
        </w:rPr>
        <w:t xml:space="preserve"> the “positioning node” and no change in TS 38.215</w:t>
      </w:r>
    </w:p>
    <w:p w14:paraId="6A70B65B" w14:textId="71C98D10" w:rsidR="003D7D64" w:rsidRPr="003D7D64" w:rsidRDefault="003D7D64" w:rsidP="003D7D6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3D7D64">
        <w:rPr>
          <w:rFonts w:ascii="Times New Roman" w:hAnsi="Times New Roman"/>
        </w:rPr>
        <w:t>Option 3: No need to introduce the definition o</w:t>
      </w:r>
      <w:r w:rsidR="00A16F2D">
        <w:rPr>
          <w:rFonts w:ascii="Times New Roman" w:hAnsi="Times New Roman"/>
        </w:rPr>
        <w:t>f</w:t>
      </w:r>
      <w:r w:rsidRPr="003D7D64">
        <w:rPr>
          <w:rFonts w:ascii="Times New Roman" w:hAnsi="Times New Roman"/>
        </w:rPr>
        <w:t xml:space="preserve"> the “positioning node” and replace “positioning node” with “TRP” in TS 38.215</w:t>
      </w:r>
    </w:p>
    <w:p w14:paraId="6B51D9F1" w14:textId="77777777" w:rsidR="001F2EB5" w:rsidRDefault="001F2EB5" w:rsidP="00127B70">
      <w:pPr>
        <w:rPr>
          <w:rFonts w:cstheme="minorHAnsi"/>
        </w:rPr>
      </w:pPr>
    </w:p>
    <w:p w14:paraId="23B97E3F" w14:textId="418EE827" w:rsidR="006F2C42" w:rsidRDefault="00A16F2D" w:rsidP="00127B70">
      <w:pPr>
        <w:rPr>
          <w:rFonts w:cstheme="minorHAnsi"/>
        </w:rPr>
      </w:pPr>
      <w:r>
        <w:rPr>
          <w:rFonts w:cstheme="minorHAnsi"/>
        </w:rPr>
        <w:t xml:space="preserve">The decision </w:t>
      </w:r>
      <w:r w:rsidR="00AB5567">
        <w:rPr>
          <w:rFonts w:cstheme="minorHAnsi"/>
        </w:rPr>
        <w:t xml:space="preserve">taken in the last meeting was </w:t>
      </w:r>
      <w:r>
        <w:rPr>
          <w:rFonts w:cstheme="minorHAnsi"/>
        </w:rPr>
        <w:t>not to introduce this definition</w:t>
      </w:r>
      <w:r w:rsidR="001A0655">
        <w:rPr>
          <w:rFonts w:cstheme="minorHAnsi"/>
        </w:rPr>
        <w:t xml:space="preserve"> at this time. </w:t>
      </w:r>
      <w:r w:rsidR="00AB5567">
        <w:rPr>
          <w:rFonts w:cstheme="minorHAnsi"/>
        </w:rPr>
        <w:t>However, there was some suggestions that this definition or at the minimum clarification should be considered by RAN2.</w:t>
      </w:r>
      <w:r w:rsidR="00E37120">
        <w:rPr>
          <w:rFonts w:cstheme="minorHAnsi"/>
        </w:rPr>
        <w:t xml:space="preserve"> While this change was not considered urgent in the previous meeting, it is worthwhile in our view to improve the 38.215 specification </w:t>
      </w:r>
      <w:r w:rsidR="008C72C3">
        <w:rPr>
          <w:rFonts w:cstheme="minorHAnsi"/>
        </w:rPr>
        <w:t xml:space="preserve">where possible and especially when an undefined terminology is used. Such is the case here when the term </w:t>
      </w:r>
      <w:r w:rsidR="00E37120">
        <w:rPr>
          <w:rFonts w:cstheme="minorHAnsi"/>
        </w:rPr>
        <w:t xml:space="preserve">‘positioning node’ </w:t>
      </w:r>
      <w:r w:rsidR="008C72C3">
        <w:rPr>
          <w:rFonts w:cstheme="minorHAnsi"/>
        </w:rPr>
        <w:t xml:space="preserve">is used but is </w:t>
      </w:r>
      <w:r w:rsidR="00E37120">
        <w:rPr>
          <w:rFonts w:cstheme="minorHAnsi"/>
        </w:rPr>
        <w:t>undefined</w:t>
      </w:r>
      <w:r w:rsidR="008C72C3">
        <w:rPr>
          <w:rFonts w:cstheme="minorHAnsi"/>
        </w:rPr>
        <w:t xml:space="preserve"> in RAN1 or RAN2 specifications</w:t>
      </w:r>
      <w:r w:rsidR="00E37120">
        <w:rPr>
          <w:rFonts w:cstheme="minorHAnsi"/>
        </w:rPr>
        <w:t xml:space="preserve">. </w:t>
      </w:r>
    </w:p>
    <w:p w14:paraId="5553236C" w14:textId="2E0ACF49" w:rsidR="00E37120" w:rsidRDefault="00E37120" w:rsidP="00127B70">
      <w:pPr>
        <w:rPr>
          <w:rFonts w:cstheme="minorHAnsi"/>
        </w:rPr>
      </w:pPr>
      <w:r>
        <w:rPr>
          <w:rFonts w:cstheme="minorHAnsi"/>
        </w:rPr>
        <w:t>In our view, the needed clarification can be easily aligned with the Stage-2 specification of TS 38.305. In TS38.305, there are already the following definition:</w:t>
      </w:r>
    </w:p>
    <w:p w14:paraId="48F8A619" w14:textId="03AD05DB" w:rsidR="00E37120" w:rsidRPr="00E37120" w:rsidRDefault="00E37120" w:rsidP="00E37120">
      <w:pPr>
        <w:rPr>
          <w:bCs/>
        </w:rPr>
      </w:pPr>
      <w:r w:rsidRPr="00E37120">
        <w:rPr>
          <w:bCs/>
        </w:rPr>
        <w:t>In Section 3.1:</w:t>
      </w:r>
    </w:p>
    <w:p w14:paraId="55F5003B" w14:textId="7AC59A79" w:rsidR="00E37120" w:rsidRPr="00E37120" w:rsidRDefault="00E37120" w:rsidP="00E37120">
      <w:pPr>
        <w:ind w:firstLine="425"/>
        <w:rPr>
          <w:i/>
          <w:iCs/>
          <w:sz w:val="20"/>
          <w:szCs w:val="20"/>
        </w:rPr>
      </w:pPr>
      <w:r w:rsidRPr="00E37120">
        <w:rPr>
          <w:b/>
          <w:i/>
          <w:iCs/>
          <w:sz w:val="20"/>
          <w:szCs w:val="20"/>
        </w:rPr>
        <w:t>“Transmission Point (TP)</w:t>
      </w:r>
      <w:r w:rsidRPr="00E37120">
        <w:rPr>
          <w:i/>
          <w:iCs/>
          <w:sz w:val="20"/>
          <w:szCs w:val="20"/>
        </w:rPr>
        <w:t xml:space="preserve">: A </w:t>
      </w:r>
      <w:r w:rsidRPr="00E37120">
        <w:rPr>
          <w:rFonts w:eastAsia="MS PGothic"/>
          <w:bCs/>
          <w:i/>
          <w:iCs/>
          <w:sz w:val="20"/>
          <w:szCs w:val="20"/>
        </w:rPr>
        <w:t xml:space="preserve">set of geographically co-located transmit antennas for one cell, part of one cell or one PRS-only TP. </w:t>
      </w:r>
      <w:r w:rsidRPr="00E37120">
        <w:rPr>
          <w:i/>
          <w:iCs/>
          <w:sz w:val="20"/>
          <w:szCs w:val="20"/>
        </w:rPr>
        <w:t>Transmission Points can include base station (ng-</w:t>
      </w:r>
      <w:proofErr w:type="spellStart"/>
      <w:r w:rsidRPr="00E37120">
        <w:rPr>
          <w:i/>
          <w:iCs/>
          <w:sz w:val="20"/>
          <w:szCs w:val="20"/>
        </w:rPr>
        <w:t>eNB</w:t>
      </w:r>
      <w:proofErr w:type="spellEnd"/>
      <w:r w:rsidRPr="00E37120">
        <w:rPr>
          <w:i/>
          <w:iCs/>
          <w:sz w:val="20"/>
          <w:szCs w:val="20"/>
        </w:rPr>
        <w:t xml:space="preserve"> or </w:t>
      </w:r>
      <w:proofErr w:type="spellStart"/>
      <w:r w:rsidRPr="00E37120">
        <w:rPr>
          <w:i/>
          <w:iCs/>
          <w:sz w:val="20"/>
          <w:szCs w:val="20"/>
        </w:rPr>
        <w:t>gNB</w:t>
      </w:r>
      <w:proofErr w:type="spellEnd"/>
      <w:r w:rsidRPr="00E37120">
        <w:rPr>
          <w:i/>
          <w:iCs/>
          <w:sz w:val="20"/>
          <w:szCs w:val="20"/>
        </w:rPr>
        <w:t>) antennas, remote radio heads, a remote antenna of a base station, an antenna of a PRS-only TP, etc. One cell can be formed by one or multiple transmission points. For a homogeneous deployment, each transmission point may correspond to one cell.”</w:t>
      </w:r>
    </w:p>
    <w:p w14:paraId="14EB3F72" w14:textId="1E1444F8" w:rsidR="00E37120" w:rsidRDefault="008C72C3" w:rsidP="00E37120">
      <w:r>
        <w:t>and in</w:t>
      </w:r>
      <w:r w:rsidR="00E37120">
        <w:t xml:space="preserve"> Section 4.3.3:</w:t>
      </w:r>
    </w:p>
    <w:p w14:paraId="693B55BE" w14:textId="31B47DB8" w:rsidR="00E37120" w:rsidRPr="00E37120" w:rsidRDefault="00E37120" w:rsidP="00E37120">
      <w:pPr>
        <w:ind w:left="425"/>
        <w:rPr>
          <w:i/>
          <w:iCs/>
          <w:sz w:val="20"/>
          <w:szCs w:val="20"/>
        </w:rPr>
      </w:pPr>
      <w:r w:rsidRPr="00E37120">
        <w:rPr>
          <w:i/>
          <w:iCs/>
          <w:sz w:val="20"/>
          <w:szCs w:val="20"/>
        </w:rPr>
        <w:t xml:space="preserve">“The OTDOA positioning method makes use of the measured timing of downlink signals received from multiple TPs, comprising </w:t>
      </w:r>
      <w:proofErr w:type="spellStart"/>
      <w:r w:rsidRPr="00E37120">
        <w:rPr>
          <w:i/>
          <w:iCs/>
          <w:sz w:val="20"/>
          <w:szCs w:val="20"/>
        </w:rPr>
        <w:t>eNBs</w:t>
      </w:r>
      <w:proofErr w:type="spellEnd"/>
      <w:r w:rsidRPr="00E37120">
        <w:rPr>
          <w:i/>
          <w:iCs/>
          <w:sz w:val="20"/>
          <w:szCs w:val="20"/>
        </w:rPr>
        <w:t>, ng-</w:t>
      </w:r>
      <w:proofErr w:type="spellStart"/>
      <w:r w:rsidRPr="00E37120">
        <w:rPr>
          <w:i/>
          <w:iCs/>
          <w:sz w:val="20"/>
          <w:szCs w:val="20"/>
        </w:rPr>
        <w:t>eNBs</w:t>
      </w:r>
      <w:proofErr w:type="spellEnd"/>
      <w:r w:rsidRPr="00E37120">
        <w:rPr>
          <w:i/>
          <w:iCs/>
          <w:sz w:val="20"/>
          <w:szCs w:val="20"/>
        </w:rPr>
        <w:t xml:space="preserve"> and PRS-only TPs, at the UE. The UE measures the timing of the received </w:t>
      </w:r>
      <w:r w:rsidRPr="00E37120">
        <w:rPr>
          <w:i/>
          <w:iCs/>
          <w:sz w:val="20"/>
          <w:szCs w:val="20"/>
        </w:rPr>
        <w:lastRenderedPageBreak/>
        <w:t xml:space="preserve">signals using assistance data received from the positioning server, and the resulting measurements are used to locate the UE in relation to the </w:t>
      </w:r>
      <w:proofErr w:type="spellStart"/>
      <w:r w:rsidRPr="00E37120">
        <w:rPr>
          <w:i/>
          <w:iCs/>
          <w:sz w:val="20"/>
          <w:szCs w:val="20"/>
        </w:rPr>
        <w:t>neighbouring</w:t>
      </w:r>
      <w:proofErr w:type="spellEnd"/>
      <w:r w:rsidRPr="00E37120">
        <w:rPr>
          <w:i/>
          <w:iCs/>
          <w:sz w:val="20"/>
          <w:szCs w:val="20"/>
        </w:rPr>
        <w:t xml:space="preserve"> TPs.”</w:t>
      </w:r>
    </w:p>
    <w:p w14:paraId="3E71AAE1" w14:textId="6DBC7854" w:rsidR="00E37120" w:rsidRDefault="00E37120" w:rsidP="00E37120">
      <w:r w:rsidRPr="00F73758">
        <w:t>Therefore, we propose th</w:t>
      </w:r>
      <w:r w:rsidR="00F73758">
        <w:t xml:space="preserve">e following: </w:t>
      </w:r>
    </w:p>
    <w:p w14:paraId="6C092E65" w14:textId="07C0A144" w:rsidR="00127B70" w:rsidRPr="00D06145" w:rsidRDefault="002B1988" w:rsidP="002B1988">
      <w:r w:rsidRPr="00D06145">
        <w:rPr>
          <w:b/>
          <w:bCs/>
        </w:rPr>
        <w:t>Proposal</w:t>
      </w:r>
      <w:r w:rsidRPr="00D06145">
        <w:t>: The terminology ‘Positioning Node’ in TS 38.215 is replaced by ‘Transmission Point (TP)’ or ‘Reception Point (RP)’, where applicable, as defined in TS38.305.</w:t>
      </w:r>
    </w:p>
    <w:p w14:paraId="5223272F" w14:textId="77777777" w:rsidR="002B1988" w:rsidRDefault="002B1988" w:rsidP="002B1988">
      <w:pPr>
        <w:rPr>
          <w:lang w:eastAsia="ja-JP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310F661" w14:textId="6F2487F2" w:rsidR="00D27DE6" w:rsidRDefault="007C655F" w:rsidP="007C655F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</w:t>
      </w:r>
      <w:r w:rsidR="00D27DE6">
        <w:rPr>
          <w:rFonts w:ascii="Times New Roman" w:hAnsi="Times New Roman"/>
          <w:b w:val="0"/>
          <w:sz w:val="22"/>
          <w:lang w:val="en-GB"/>
        </w:rPr>
        <w:t>we propose the following:</w:t>
      </w:r>
    </w:p>
    <w:p w14:paraId="008CC9D7" w14:textId="75785565" w:rsidR="00FC7975" w:rsidRPr="00D06145" w:rsidRDefault="002B1988" w:rsidP="00FC7975">
      <w:bookmarkStart w:id="5" w:name="_Ref124589665"/>
      <w:bookmarkStart w:id="6" w:name="_Ref71620620"/>
      <w:bookmarkStart w:id="7" w:name="_Ref124671424"/>
      <w:r w:rsidRPr="00D06145">
        <w:rPr>
          <w:b/>
          <w:bCs/>
        </w:rPr>
        <w:t>Proposal</w:t>
      </w:r>
      <w:r w:rsidRPr="00D06145">
        <w:t>: The terminology ‘Positioning Node’ in TS 38.215 is replaced by ‘Transmission Point (TP)’ or ‘Reception Point (RP)’, where applicable, as defined in TS38.305.</w:t>
      </w:r>
    </w:p>
    <w:p w14:paraId="24710984" w14:textId="77777777" w:rsidR="002B1988" w:rsidRPr="00FC7975" w:rsidRDefault="002B1988" w:rsidP="00FC7975"/>
    <w:p w14:paraId="410E44E3" w14:textId="761E82C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60DC24C4" w14:textId="5B51F489" w:rsidR="006B1CBF" w:rsidRPr="008426C1" w:rsidRDefault="007831E5" w:rsidP="006B1CBF">
      <w:pPr>
        <w:pStyle w:val="References"/>
        <w:numPr>
          <w:ilvl w:val="0"/>
          <w:numId w:val="0"/>
        </w:numPr>
        <w:rPr>
          <w:sz w:val="22"/>
          <w:szCs w:val="22"/>
        </w:rPr>
      </w:pPr>
      <w:bookmarkStart w:id="8" w:name="_Ref167612875"/>
      <w:bookmarkStart w:id="9" w:name="_Ref167612671"/>
      <w:bookmarkStart w:id="10" w:name="_Ref6672460"/>
      <w:bookmarkStart w:id="11" w:name="_Ref6596326"/>
      <w:bookmarkEnd w:id="5"/>
      <w:bookmarkEnd w:id="6"/>
      <w:bookmarkEnd w:id="7"/>
      <w:r>
        <w:rPr>
          <w:sz w:val="22"/>
          <w:szCs w:val="18"/>
        </w:rPr>
        <w:t>[1</w:t>
      </w:r>
      <w:r w:rsidRPr="008426C1">
        <w:rPr>
          <w:sz w:val="22"/>
          <w:szCs w:val="22"/>
        </w:rPr>
        <w:t>] R1-2001243, “Output of email thread [100e-NR-Pos-Measurements-01],” CATT</w:t>
      </w:r>
      <w:r w:rsidR="006F2C42" w:rsidRPr="008426C1">
        <w:rPr>
          <w:sz w:val="22"/>
          <w:szCs w:val="22"/>
        </w:rPr>
        <w:t>.</w:t>
      </w:r>
    </w:p>
    <w:p w14:paraId="10F20B8F" w14:textId="67AB98F9" w:rsidR="008426C1" w:rsidRPr="008426C1" w:rsidRDefault="006F2C42" w:rsidP="008426C1">
      <w:pPr>
        <w:spacing w:after="200" w:line="276" w:lineRule="auto"/>
      </w:pPr>
      <w:r w:rsidRPr="008426C1">
        <w:t>[2</w:t>
      </w:r>
      <w:bookmarkStart w:id="12" w:name="_Ref32741893"/>
      <w:bookmarkEnd w:id="4"/>
      <w:bookmarkEnd w:id="8"/>
      <w:bookmarkEnd w:id="9"/>
      <w:bookmarkEnd w:id="10"/>
      <w:bookmarkEnd w:id="11"/>
      <w:r w:rsidR="008426C1" w:rsidRPr="008426C1">
        <w:t>] R1-2000805. “Maintenance of Measurement Definitions</w:t>
      </w:r>
      <w:r w:rsidR="008426C1">
        <w:t>,</w:t>
      </w:r>
      <w:r w:rsidR="008426C1" w:rsidRPr="008426C1">
        <w:t>”</w:t>
      </w:r>
      <w:r w:rsidR="008426C1">
        <w:t xml:space="preserve"> </w:t>
      </w:r>
      <w:r w:rsidR="008426C1" w:rsidRPr="008426C1">
        <w:t>Nokia, Nokia Shanghai Bell</w:t>
      </w:r>
      <w:bookmarkEnd w:id="12"/>
      <w:r w:rsidR="008426C1" w:rsidRPr="008426C1">
        <w:t>.</w:t>
      </w:r>
    </w:p>
    <w:p w14:paraId="367CF0F0" w14:textId="7603F59A" w:rsidR="00F62478" w:rsidRPr="007F5EC6" w:rsidRDefault="00F62478" w:rsidP="00446E80">
      <w:pPr>
        <w:pStyle w:val="References"/>
        <w:numPr>
          <w:ilvl w:val="0"/>
          <w:numId w:val="0"/>
        </w:numPr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695ED" w14:textId="77777777" w:rsidR="00097353" w:rsidRDefault="00097353">
      <w:r>
        <w:separator/>
      </w:r>
    </w:p>
  </w:endnote>
  <w:endnote w:type="continuationSeparator" w:id="0">
    <w:p w14:paraId="5B8854CF" w14:textId="77777777" w:rsidR="00097353" w:rsidRDefault="0009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D62A5" w14:textId="77777777" w:rsidR="00097353" w:rsidRDefault="00097353">
      <w:r>
        <w:separator/>
      </w:r>
    </w:p>
  </w:footnote>
  <w:footnote w:type="continuationSeparator" w:id="0">
    <w:p w14:paraId="20037E7D" w14:textId="77777777" w:rsidR="00097353" w:rsidRDefault="0009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03B8"/>
    <w:multiLevelType w:val="hybridMultilevel"/>
    <w:tmpl w:val="304EA1C0"/>
    <w:lvl w:ilvl="0" w:tplc="5FF6E99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775C"/>
    <w:multiLevelType w:val="multilevel"/>
    <w:tmpl w:val="0EEE775C"/>
    <w:lvl w:ilvl="0">
      <w:start w:val="1"/>
      <w:numFmt w:val="decimal"/>
      <w:lvlText w:val="[%1]"/>
      <w:lvlJc w:val="left"/>
      <w:pPr>
        <w:ind w:left="721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121B5873"/>
    <w:multiLevelType w:val="multilevel"/>
    <w:tmpl w:val="121B5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C4BC5"/>
    <w:multiLevelType w:val="hybridMultilevel"/>
    <w:tmpl w:val="244248B2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631B9A"/>
    <w:multiLevelType w:val="hybridMultilevel"/>
    <w:tmpl w:val="502C3DE6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0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49717BF"/>
    <w:multiLevelType w:val="multilevel"/>
    <w:tmpl w:val="449717B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867AB2"/>
    <w:multiLevelType w:val="multilevel"/>
    <w:tmpl w:val="45867AB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C7158"/>
    <w:multiLevelType w:val="multilevel"/>
    <w:tmpl w:val="479C7158"/>
    <w:lvl w:ilvl="0">
      <w:start w:val="1"/>
      <w:numFmt w:val="bullet"/>
      <w:lvlText w:val=""/>
      <w:lvlJc w:val="left"/>
      <w:pPr>
        <w:tabs>
          <w:tab w:val="left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7314D"/>
    <w:multiLevelType w:val="multilevel"/>
    <w:tmpl w:val="1B12EA3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5"/>
      <w:numFmt w:val="bullet"/>
      <w:lvlText w:val="-"/>
      <w:lvlJc w:val="left"/>
      <w:pPr>
        <w:ind w:left="1134" w:hanging="283"/>
      </w:pPr>
      <w:rPr>
        <w:rFonts w:ascii="Times New Roman" w:eastAsia="SimSu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C4C20B7"/>
    <w:multiLevelType w:val="multilevel"/>
    <w:tmpl w:val="5C4C20B7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A0396"/>
    <w:multiLevelType w:val="multilevel"/>
    <w:tmpl w:val="624A0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92ED7"/>
    <w:multiLevelType w:val="multilevel"/>
    <w:tmpl w:val="65192ED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851EBB"/>
    <w:multiLevelType w:val="multilevel"/>
    <w:tmpl w:val="67851EBB"/>
    <w:lvl w:ilvl="0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E080A"/>
    <w:multiLevelType w:val="multilevel"/>
    <w:tmpl w:val="6A8E080A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87333F"/>
    <w:multiLevelType w:val="multilevel"/>
    <w:tmpl w:val="7292AD1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5"/>
      <w:numFmt w:val="bullet"/>
      <w:lvlText w:val="-"/>
      <w:lvlJc w:val="left"/>
      <w:pPr>
        <w:ind w:left="567" w:hanging="283"/>
      </w:pPr>
      <w:rPr>
        <w:rFonts w:ascii="Times New Roman" w:eastAsia="SimSu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5"/>
      <w:numFmt w:val="bullet"/>
      <w:lvlText w:val="-"/>
      <w:lvlJc w:val="left"/>
      <w:pPr>
        <w:ind w:left="1134" w:hanging="283"/>
      </w:pPr>
      <w:rPr>
        <w:rFonts w:ascii="Times New Roman" w:eastAsia="SimSu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136E0E"/>
    <w:multiLevelType w:val="hybridMultilevel"/>
    <w:tmpl w:val="AEB26630"/>
    <w:lvl w:ilvl="0" w:tplc="F010182C">
      <w:start w:val="5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7"/>
  </w:num>
  <w:num w:numId="5">
    <w:abstractNumId w:val="19"/>
  </w:num>
  <w:num w:numId="6">
    <w:abstractNumId w:val="4"/>
  </w:num>
  <w:num w:numId="7">
    <w:abstractNumId w:val="3"/>
  </w:num>
  <w:num w:numId="8">
    <w:abstractNumId w:val="8"/>
  </w:num>
  <w:num w:numId="9">
    <w:abstractNumId w:val="22"/>
  </w:num>
  <w:num w:numId="10">
    <w:abstractNumId w:val="11"/>
  </w:num>
  <w:num w:numId="11">
    <w:abstractNumId w:val="2"/>
  </w:num>
  <w:num w:numId="12">
    <w:abstractNumId w:val="9"/>
  </w:num>
  <w:num w:numId="13">
    <w:abstractNumId w:val="17"/>
  </w:num>
  <w:num w:numId="14">
    <w:abstractNumId w:val="12"/>
  </w:num>
  <w:num w:numId="15">
    <w:abstractNumId w:val="16"/>
  </w:num>
  <w:num w:numId="16">
    <w:abstractNumId w:val="18"/>
  </w:num>
  <w:num w:numId="17">
    <w:abstractNumId w:val="10"/>
  </w:num>
  <w:num w:numId="18">
    <w:abstractNumId w:val="20"/>
  </w:num>
  <w:num w:numId="19">
    <w:abstractNumId w:val="14"/>
  </w:num>
  <w:num w:numId="20">
    <w:abstractNumId w:val="23"/>
  </w:num>
  <w:num w:numId="21">
    <w:abstractNumId w:val="13"/>
  </w:num>
  <w:num w:numId="22">
    <w:abstractNumId w:val="21"/>
  </w:num>
  <w:num w:numId="23">
    <w:abstractNumId w:val="0"/>
  </w:num>
  <w:num w:numId="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353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5C4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364E"/>
    <w:rsid w:val="00124258"/>
    <w:rsid w:val="0012462A"/>
    <w:rsid w:val="00124875"/>
    <w:rsid w:val="00124D84"/>
    <w:rsid w:val="00124D97"/>
    <w:rsid w:val="001250DD"/>
    <w:rsid w:val="00125733"/>
    <w:rsid w:val="001263AA"/>
    <w:rsid w:val="001273F3"/>
    <w:rsid w:val="00127B70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4DA3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93B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8CE"/>
    <w:rsid w:val="001A01A5"/>
    <w:rsid w:val="001A065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2EB5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07292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47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98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30AD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93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5AD"/>
    <w:rsid w:val="003D66D2"/>
    <w:rsid w:val="003D729E"/>
    <w:rsid w:val="003D7D64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647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0C57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AEE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8D3"/>
    <w:rsid w:val="00590DA6"/>
    <w:rsid w:val="00590FF4"/>
    <w:rsid w:val="00591C7D"/>
    <w:rsid w:val="0059239D"/>
    <w:rsid w:val="00592A47"/>
    <w:rsid w:val="00592AAC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A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CBF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1EB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C42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6B4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34C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018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1E5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5F54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C7F72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3E2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6C1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C2D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2C3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6DF4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A3B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10E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6F2D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D15"/>
    <w:rsid w:val="00A405A3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25A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35B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567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6A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5CA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7CFE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801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3156"/>
    <w:rsid w:val="00C24631"/>
    <w:rsid w:val="00C25189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21"/>
    <w:rsid w:val="00C80DEA"/>
    <w:rsid w:val="00C80ED7"/>
    <w:rsid w:val="00C832DC"/>
    <w:rsid w:val="00C8377F"/>
    <w:rsid w:val="00C83D54"/>
    <w:rsid w:val="00C852A9"/>
    <w:rsid w:val="00C8646D"/>
    <w:rsid w:val="00C864DD"/>
    <w:rsid w:val="00C86F1A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1E4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145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7DE6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0867"/>
    <w:rsid w:val="00D41005"/>
    <w:rsid w:val="00D4146E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141"/>
    <w:rsid w:val="00D569FB"/>
    <w:rsid w:val="00D56AF5"/>
    <w:rsid w:val="00D56DB2"/>
    <w:rsid w:val="00D5747F"/>
    <w:rsid w:val="00D57495"/>
    <w:rsid w:val="00D574FA"/>
    <w:rsid w:val="00D57A0E"/>
    <w:rsid w:val="00D57AB5"/>
    <w:rsid w:val="00D601EE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88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106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5E5B"/>
    <w:rsid w:val="00E361B8"/>
    <w:rsid w:val="00E36A1B"/>
    <w:rsid w:val="00E37120"/>
    <w:rsid w:val="00E37DDE"/>
    <w:rsid w:val="00E40949"/>
    <w:rsid w:val="00E40C38"/>
    <w:rsid w:val="00E42428"/>
    <w:rsid w:val="00E4253D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88F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4971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4A0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54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8D0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758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975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paragraph" w:customStyle="1" w:styleId="TAL">
    <w:name w:val="TAL"/>
    <w:basedOn w:val="Normal"/>
    <w:link w:val="TALChar"/>
    <w:qFormat/>
    <w:rsid w:val="00D601E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D601EE"/>
    <w:rPr>
      <w:rFonts w:ascii="Arial" w:eastAsia="Times New Roman" w:hAnsi="Arial"/>
      <w:sz w:val="18"/>
      <w:lang w:val="en-GB"/>
    </w:rPr>
  </w:style>
  <w:style w:type="paragraph" w:customStyle="1" w:styleId="TF">
    <w:name w:val="TF"/>
    <w:basedOn w:val="TH"/>
    <w:link w:val="TFChar"/>
    <w:rsid w:val="00B275C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75C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275CA"/>
    <w:rPr>
      <w:rFonts w:ascii="Arial" w:eastAsiaTheme="minorEastAsia" w:hAnsi="Arial"/>
      <w:b/>
      <w:lang w:val="en-GB"/>
    </w:rPr>
  </w:style>
  <w:style w:type="character" w:customStyle="1" w:styleId="TFChar">
    <w:name w:val="TF Char"/>
    <w:link w:val="TF"/>
    <w:rsid w:val="00B275CA"/>
    <w:rPr>
      <w:rFonts w:ascii="Arial" w:eastAsiaTheme="minorEastAsia" w:hAnsi="Arial"/>
      <w:b/>
      <w:lang w:val="en-GB"/>
    </w:rPr>
  </w:style>
  <w:style w:type="paragraph" w:styleId="Subtitle">
    <w:name w:val="Subtitle"/>
    <w:basedOn w:val="Normal"/>
    <w:next w:val="Normal"/>
    <w:link w:val="SubtitleChar"/>
    <w:qFormat/>
    <w:rsid w:val="00127B70"/>
    <w:pPr>
      <w:autoSpaceDE/>
      <w:autoSpaceDN/>
      <w:adjustRightInd/>
      <w:snapToGrid/>
      <w:spacing w:after="180" w:line="259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sid w:val="00127B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TALCar">
    <w:name w:val="TAL Car"/>
    <w:qFormat/>
    <w:rsid w:val="00127B70"/>
    <w:rPr>
      <w:rFonts w:ascii="Arial" w:hAnsi="Arial"/>
      <w:sz w:val="18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127B70"/>
    <w:pPr>
      <w:numPr>
        <w:numId w:val="8"/>
      </w:numPr>
      <w:pBdr>
        <w:top w:val="none" w:sz="0" w:space="0" w:color="auto"/>
      </w:pBdr>
      <w:tabs>
        <w:tab w:val="left" w:pos="432"/>
      </w:tabs>
      <w:autoSpaceDE/>
      <w:autoSpaceDN/>
      <w:adjustRightInd/>
      <w:snapToGrid/>
      <w:spacing w:before="240" w:line="259" w:lineRule="auto"/>
      <w:ind w:left="357" w:hanging="357"/>
    </w:pPr>
    <w:rPr>
      <w:rFonts w:eastAsia="Batang"/>
      <w:bCs w:val="0"/>
      <w:kern w:val="28"/>
      <w:sz w:val="24"/>
      <w:szCs w:val="20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27B70"/>
    <w:pPr>
      <w:numPr>
        <w:numId w:val="9"/>
      </w:numPr>
      <w:pBdr>
        <w:top w:val="none" w:sz="0" w:space="0" w:color="auto"/>
      </w:pBdr>
      <w:autoSpaceDE/>
      <w:autoSpaceDN/>
      <w:adjustRightInd/>
      <w:snapToGrid/>
      <w:spacing w:before="240" w:after="60" w:line="259" w:lineRule="auto"/>
      <w:jc w:val="left"/>
    </w:pPr>
    <w:rPr>
      <w:rFonts w:eastAsia="Batang" w:cs="Arial"/>
      <w:kern w:val="32"/>
      <w:szCs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127B70"/>
    <w:pPr>
      <w:autoSpaceDE/>
      <w:autoSpaceDN/>
      <w:adjustRightInd/>
      <w:snapToGrid/>
      <w:spacing w:line="259" w:lineRule="auto"/>
    </w:pPr>
    <w:rPr>
      <w:rFonts w:eastAsia="MS Mincho"/>
      <w:szCs w:val="24"/>
      <w:lang w:val="en-GB" w:eastAsia="ja-JP"/>
    </w:rPr>
  </w:style>
  <w:style w:type="character" w:customStyle="1" w:styleId="3GPPNormalTextChar">
    <w:name w:val="3GPP Normal Text Char"/>
    <w:link w:val="3GPPNormalText"/>
    <w:qFormat/>
    <w:rsid w:val="00127B70"/>
    <w:rPr>
      <w:rFonts w:eastAsia="MS Mincho"/>
      <w:szCs w:val="24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127B70"/>
    <w:pPr>
      <w:numPr>
        <w:numId w:val="12"/>
      </w:numPr>
      <w:overflowPunct w:val="0"/>
      <w:snapToGrid/>
      <w:spacing w:before="60" w:after="60" w:line="259" w:lineRule="auto"/>
      <w:ind w:left="1986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127B70"/>
    <w:rPr>
      <w:sz w:val="22"/>
      <w:lang w:eastAsia="zh-CN"/>
    </w:rPr>
  </w:style>
  <w:style w:type="paragraph" w:customStyle="1" w:styleId="00Text">
    <w:name w:val="00_Text"/>
    <w:basedOn w:val="Normal"/>
    <w:link w:val="00TextChar"/>
    <w:qFormat/>
    <w:rsid w:val="00127B70"/>
    <w:pPr>
      <w:autoSpaceDE/>
      <w:autoSpaceDN/>
      <w:adjustRightInd/>
      <w:snapToGrid/>
      <w:spacing w:line="264" w:lineRule="auto"/>
    </w:pPr>
    <w:rPr>
      <w:sz w:val="20"/>
      <w:szCs w:val="24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127B70"/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98077-993C-4075-A98B-05E13A93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Teck Hu</cp:lastModifiedBy>
  <cp:revision>2</cp:revision>
  <cp:lastPrinted>2007-06-18T22:08:00Z</cp:lastPrinted>
  <dcterms:created xsi:type="dcterms:W3CDTF">2020-04-09T16:32:00Z</dcterms:created>
  <dcterms:modified xsi:type="dcterms:W3CDTF">2020-04-09T16:32:00Z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(3)u95yfc0OABE/OB7rnmvnOiIM0QgeWZX8NxQZKmHEs+5R9hvmO1ePH3TJvXLw36LJ3m6rCQcp
AUOdyAGWsSszO84T2tvABeVocSdnt8nfYAjFnpjylopyiYapJG/oKZ83BiCv1m+ncTZh+IbQ
1e0WZG0Cli7dk1QvU00BCGB3P6jUluqb78/34xnK1kThw36n5snAk9Qu4iMIK67T6Ox2V97m
uzIvtqKDV5u240gtoG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zJIEBDg4i3IsRc8ZL14Yvk6Jv8vu8YyoaShZG7cM7ukrMkdWgglFsh
tkQ1TfNg/dCInQuD7JRueJjMg3T9/iYBX0SigCEOS5xR85JKRV2rQG03BCSJSg8dBsX5S+54
7zV1Fd9wVM1wDeL4jsn7qlRHM4RxEl4pwJyQJf80VqKPL7FmFMTOsdXUSgPKQ92BPd4apEzH
HCFIOvITgc0wI9fRXj7ZjZWNDVod+M4Rt5WT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mtGC3frNbZ7gMnWg3cVrlbtFjHVcqM+vu7vI
eGsaTqO50sxaVYIIPHMuX5nESivjbH3fF0feu1meErF5yV+yCfY=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