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1DD01DF5" w:rsidR="000403E2"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w:t>
      </w:r>
      <w:r w:rsidR="0046079B">
        <w:rPr>
          <w:rFonts w:ascii="Arial" w:eastAsia="Batang" w:hAnsi="Arial" w:cs="Arial"/>
          <w:b/>
          <w:bCs/>
          <w:sz w:val="28"/>
          <w:szCs w:val="24"/>
          <w:lang w:val="en-GB"/>
        </w:rPr>
        <w:t>100bis</w:t>
      </w:r>
      <w:r w:rsidR="000403E2" w:rsidRPr="000403E2">
        <w:rPr>
          <w:rFonts w:ascii="Arial" w:eastAsia="Batang" w:hAnsi="Arial" w:cs="Arial"/>
          <w:b/>
          <w:bCs/>
          <w:sz w:val="28"/>
          <w:szCs w:val="24"/>
          <w:lang w:val="en-GB"/>
        </w:rPr>
        <w:tab/>
      </w:r>
      <w:r w:rsidR="00142174" w:rsidRPr="007B0C03">
        <w:rPr>
          <w:rFonts w:ascii="Arial" w:eastAsia="Batang" w:hAnsi="Arial" w:cs="Arial"/>
          <w:b/>
          <w:bCs/>
          <w:sz w:val="28"/>
          <w:szCs w:val="24"/>
          <w:lang w:val="en-GB"/>
        </w:rPr>
        <w:t>R1-</w:t>
      </w:r>
      <w:r w:rsidR="0046079B">
        <w:rPr>
          <w:rFonts w:ascii="Arial" w:eastAsia="Batang" w:hAnsi="Arial" w:cs="Arial"/>
          <w:b/>
          <w:bCs/>
          <w:sz w:val="28"/>
          <w:szCs w:val="24"/>
          <w:lang w:val="en-GB"/>
        </w:rPr>
        <w:t>20</w:t>
      </w:r>
      <w:r w:rsidR="00A15421">
        <w:rPr>
          <w:rFonts w:ascii="Arial" w:eastAsia="Batang" w:hAnsi="Arial" w:cs="Arial"/>
          <w:b/>
          <w:bCs/>
          <w:sz w:val="28"/>
          <w:szCs w:val="24"/>
          <w:lang w:val="en-GB"/>
        </w:rPr>
        <w:t>01820</w:t>
      </w:r>
    </w:p>
    <w:p w14:paraId="28529A4B" w14:textId="7CB1E829" w:rsidR="00D141B3" w:rsidRDefault="00D141B3"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r>
        <w:rPr>
          <w:rFonts w:ascii="Arial" w:eastAsia="MS Mincho" w:hAnsi="Arial" w:cs="Arial"/>
          <w:b/>
          <w:bCs/>
          <w:sz w:val="28"/>
          <w:lang w:eastAsia="ja-JP"/>
        </w:rPr>
        <w:t>e-meeting. 20</w:t>
      </w:r>
      <w:r w:rsidRPr="005E09D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5E09D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2020</w:t>
      </w:r>
    </w:p>
    <w:p w14:paraId="50247796" w14:textId="60D886F8"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p w14:paraId="6DBEBF6B" w14:textId="23949182"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bookmarkEnd w:id="0"/>
    <w:p w14:paraId="59F145D0" w14:textId="691AC76E"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r>
      <w:r w:rsidRPr="00A15421">
        <w:rPr>
          <w:b/>
          <w:color w:val="000000" w:themeColor="text1"/>
          <w:kern w:val="2"/>
          <w:sz w:val="24"/>
          <w:lang w:eastAsia="zh-CN"/>
        </w:rPr>
        <w:t>7.2.</w:t>
      </w:r>
      <w:r w:rsidR="0046079B" w:rsidRPr="00A15421">
        <w:rPr>
          <w:b/>
          <w:color w:val="000000" w:themeColor="text1"/>
          <w:kern w:val="2"/>
          <w:sz w:val="24"/>
          <w:lang w:eastAsia="zh-CN"/>
        </w:rPr>
        <w:t>7</w:t>
      </w:r>
      <w:r w:rsidR="00DA6189" w:rsidRPr="00A15421">
        <w:rPr>
          <w:b/>
          <w:color w:val="000000" w:themeColor="text1"/>
          <w:kern w:val="2"/>
          <w:sz w:val="24"/>
          <w:lang w:eastAsia="zh-CN"/>
        </w:rPr>
        <w:t>.</w:t>
      </w:r>
      <w:r w:rsidR="0046079B" w:rsidRPr="00A15421">
        <w:rPr>
          <w:b/>
          <w:color w:val="000000" w:themeColor="text1"/>
          <w:kern w:val="2"/>
          <w:sz w:val="24"/>
          <w:lang w:eastAsia="zh-CN"/>
        </w:rPr>
        <w:t>2</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7EE02427"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46079B" w:rsidRPr="0046079B">
        <w:rPr>
          <w:rFonts w:eastAsia="MS Mincho"/>
          <w:b/>
          <w:color w:val="000000" w:themeColor="text1"/>
          <w:kern w:val="2"/>
          <w:sz w:val="24"/>
          <w:lang w:eastAsia="ja-JP"/>
        </w:rPr>
        <w:t>Remaining issues on cross-slot scheduling for UE power saving</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7D4F3EF8" w14:textId="77777777" w:rsidR="000A7089" w:rsidRDefault="0046079B" w:rsidP="000A7089">
      <w:pPr>
        <w:autoSpaceDE/>
        <w:autoSpaceDN/>
        <w:adjustRightInd/>
        <w:snapToGrid/>
        <w:spacing w:after="240"/>
        <w:rPr>
          <w:color w:val="000000" w:themeColor="text1"/>
          <w:lang w:eastAsia="zh-CN"/>
        </w:rPr>
      </w:pPr>
      <w:r>
        <w:rPr>
          <w:color w:val="000000" w:themeColor="text1"/>
          <w:lang w:eastAsia="zh-CN"/>
        </w:rPr>
        <w:t>This document considers the following remaining issues related to cross-slot scheduling for UE power saving that were not resolved in RAN1#100e</w:t>
      </w:r>
      <w:r w:rsidR="00E96F47">
        <w:rPr>
          <w:color w:val="000000" w:themeColor="text1"/>
          <w:lang w:eastAsia="zh-CN"/>
        </w:rPr>
        <w:t xml:space="preserve">. </w:t>
      </w:r>
      <w:r w:rsidR="00CA1675">
        <w:rPr>
          <w:color w:val="000000" w:themeColor="text1"/>
          <w:lang w:eastAsia="zh-CN"/>
        </w:rPr>
        <w:t xml:space="preserve">    </w:t>
      </w:r>
      <w:r>
        <w:rPr>
          <w:color w:val="000000" w:themeColor="text1"/>
          <w:lang w:eastAsia="zh-CN"/>
        </w:rPr>
        <w:t>These issues were considered in email discussion [</w:t>
      </w:r>
      <w:r w:rsidRPr="00137B46">
        <w:t>100e-NR-UE_pow_sav-Cross_Slot-02</w:t>
      </w:r>
      <w:r>
        <w:rPr>
          <w:color w:val="000000" w:themeColor="text1"/>
          <w:lang w:eastAsia="zh-CN"/>
        </w:rPr>
        <w:t>] in RAN1#100e.</w:t>
      </w:r>
    </w:p>
    <w:p w14:paraId="15995934" w14:textId="058E42CE" w:rsidR="000A7089" w:rsidRPr="000A7089" w:rsidRDefault="000A7089" w:rsidP="000A7089">
      <w:pPr>
        <w:pStyle w:val="ListParagraph"/>
        <w:numPr>
          <w:ilvl w:val="0"/>
          <w:numId w:val="21"/>
        </w:numPr>
        <w:spacing w:after="240"/>
        <w:rPr>
          <w:rFonts w:ascii="Times New Roman" w:hAnsi="Times New Roman" w:cs="Times New Roman"/>
        </w:rPr>
      </w:pPr>
      <w:r w:rsidRPr="000A7089">
        <w:rPr>
          <w:rFonts w:ascii="Times New Roman" w:eastAsia="Times New Roman" w:hAnsi="Times New Roman" w:cs="Times New Roman"/>
          <w:bCs/>
          <w:lang w:eastAsia="ko-KR"/>
        </w:rPr>
        <w:t>Whether and how to apply the currently active minimum scheduling offset restriction in the case of cross-BWP scheduling</w:t>
      </w:r>
    </w:p>
    <w:p w14:paraId="3DA58BCA" w14:textId="2EE147BF" w:rsidR="000A7089" w:rsidRPr="000A7089" w:rsidRDefault="000A7089" w:rsidP="000A7089">
      <w:pPr>
        <w:pStyle w:val="ListParagraph"/>
        <w:numPr>
          <w:ilvl w:val="0"/>
          <w:numId w:val="21"/>
        </w:numPr>
        <w:spacing w:after="240"/>
        <w:rPr>
          <w:rFonts w:ascii="Times New Roman" w:hAnsi="Times New Roman" w:cs="Times New Roman"/>
        </w:rPr>
      </w:pPr>
      <w:r w:rsidRPr="000A7089">
        <w:rPr>
          <w:rFonts w:ascii="Times New Roman" w:eastAsia="Times New Roman" w:hAnsi="Times New Roman" w:cs="Times New Roman"/>
          <w:bCs/>
        </w:rPr>
        <w:t>Whether and how to decide the applied minimum scheduling offset restriction for the slots after BWP switch and before the application delay is ended</w:t>
      </w:r>
    </w:p>
    <w:p w14:paraId="6BC9E94C" w14:textId="3C07F867" w:rsidR="0046079B" w:rsidRDefault="0046079B" w:rsidP="007E747A">
      <w:pPr>
        <w:autoSpaceDE/>
        <w:autoSpaceDN/>
        <w:adjustRightInd/>
        <w:snapToGrid/>
        <w:spacing w:after="240"/>
        <w:rPr>
          <w:color w:val="000000" w:themeColor="text1"/>
          <w:lang w:eastAsia="zh-CN"/>
        </w:rPr>
      </w:pPr>
    </w:p>
    <w:p w14:paraId="290493DD" w14:textId="5D0598C9" w:rsidR="0046079B" w:rsidRDefault="0046079B" w:rsidP="0046079B">
      <w:pPr>
        <w:pStyle w:val="Heading1"/>
        <w:rPr>
          <w:lang w:eastAsia="zh-CN"/>
        </w:rPr>
      </w:pPr>
      <w:r>
        <w:rPr>
          <w:lang w:eastAsia="zh-CN"/>
        </w:rPr>
        <w:t>Background: feature lead proposal for discussion in RAN1#100bis</w:t>
      </w:r>
    </w:p>
    <w:p w14:paraId="4CAD6912" w14:textId="0B2A0429" w:rsidR="00A37249" w:rsidRDefault="00A37249" w:rsidP="00A37249">
      <w:pPr>
        <w:spacing w:after="240"/>
        <w:rPr>
          <w:lang w:val="en-GB"/>
        </w:rPr>
      </w:pPr>
      <w:r>
        <w:rPr>
          <w:lang w:val="en-GB"/>
        </w:rPr>
        <w:t xml:space="preserve">The following proposals were made </w:t>
      </w:r>
      <w:r w:rsidR="005C6643">
        <w:rPr>
          <w:lang w:val="en-GB"/>
        </w:rPr>
        <w:t xml:space="preserve">[1] </w:t>
      </w:r>
      <w:r>
        <w:rPr>
          <w:lang w:val="en-GB"/>
        </w:rPr>
        <w:t xml:space="preserve">by the feature lead in RAN1#100e related to factors to be considered </w:t>
      </w:r>
      <w:r w:rsidR="005C6643">
        <w:rPr>
          <w:lang w:val="en-GB"/>
        </w:rPr>
        <w:t>for the scheduling offset in cross-BWP scheduling:</w:t>
      </w:r>
    </w:p>
    <w:tbl>
      <w:tblPr>
        <w:tblW w:w="0" w:type="auto"/>
        <w:tblCellMar>
          <w:left w:w="0" w:type="dxa"/>
          <w:right w:w="0" w:type="dxa"/>
        </w:tblCellMar>
        <w:tblLook w:val="04A0" w:firstRow="1" w:lastRow="0" w:firstColumn="1" w:lastColumn="0" w:noHBand="0" w:noVBand="1"/>
      </w:tblPr>
      <w:tblGrid>
        <w:gridCol w:w="8630"/>
      </w:tblGrid>
      <w:tr w:rsidR="005C6643" w14:paraId="182CC006" w14:textId="77777777" w:rsidTr="00844DB3">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F7461D" w14:textId="77777777" w:rsidR="005C6643" w:rsidRDefault="005C6643" w:rsidP="00844DB3">
            <w:pPr>
              <w:rPr>
                <w:rFonts w:eastAsia="PMingLiU" w:cs="PMingLiU"/>
              </w:rPr>
            </w:pPr>
            <w:r>
              <w:rPr>
                <w:highlight w:val="yellow"/>
              </w:rPr>
              <w:t>Proposal</w:t>
            </w:r>
            <w:r>
              <w:t>: For indicating the scheduling offset in cross-BWP scheduling, the scheduling offset should be no smaller than the following factor(s):</w:t>
            </w:r>
          </w:p>
          <w:p w14:paraId="4F49B175" w14:textId="77777777" w:rsidR="005C6643" w:rsidRDefault="005C6643" w:rsidP="00844DB3">
            <w:r>
              <w:t>A. BWP switch delay</w:t>
            </w:r>
          </w:p>
          <w:p w14:paraId="5929B70F" w14:textId="77777777" w:rsidR="005C6643" w:rsidRDefault="005C6643" w:rsidP="005C6643">
            <w:pPr>
              <w:pStyle w:val="ListParagraph"/>
              <w:numPr>
                <w:ilvl w:val="0"/>
                <w:numId w:val="18"/>
              </w:numPr>
              <w:jc w:val="left"/>
            </w:pPr>
            <w:r>
              <w:t>[LS to RAN4 if revising BWP switch delay for cross-slot scheduling case is needed]</w:t>
            </w:r>
          </w:p>
          <w:p w14:paraId="3060A752" w14:textId="77777777" w:rsidR="005C6643" w:rsidRDefault="005C6643" w:rsidP="00844DB3">
            <w:r>
              <w:t>[B. The indicated minimum scheduling offset in the target BWP]</w:t>
            </w:r>
          </w:p>
          <w:p w14:paraId="06FFCBB6" w14:textId="77777777" w:rsidR="005C6643" w:rsidRDefault="005C6643" w:rsidP="005C6643">
            <w:pPr>
              <w:pStyle w:val="ListParagraph"/>
              <w:numPr>
                <w:ilvl w:val="0"/>
                <w:numId w:val="18"/>
              </w:numPr>
              <w:jc w:val="left"/>
            </w:pPr>
            <w:r>
              <w:t>This relates to email discussion [100e-NR-UE_pow_sav-Cross_Slot-01]</w:t>
            </w:r>
          </w:p>
          <w:p w14:paraId="1E36AD35" w14:textId="77777777" w:rsidR="005C6643" w:rsidRDefault="005C6643" w:rsidP="00844DB3">
            <w:r>
              <w:t>[C. Active minimum scheduling offset in the active DL BWP before the BWP switch (assuming numerology conversion for the target BWP if needed)]</w:t>
            </w:r>
          </w:p>
          <w:p w14:paraId="329F848D" w14:textId="77777777" w:rsidR="005C6643" w:rsidRDefault="005C6643" w:rsidP="00844DB3">
            <w:r>
              <w:t>[D. An application delay</w:t>
            </w:r>
          </w:p>
          <w:p w14:paraId="2CACD4D7" w14:textId="77777777" w:rsidR="005C6643" w:rsidRDefault="005C6643" w:rsidP="005C6643">
            <w:pPr>
              <w:pStyle w:val="ListParagraph"/>
              <w:numPr>
                <w:ilvl w:val="0"/>
                <w:numId w:val="19"/>
              </w:numPr>
              <w:jc w:val="left"/>
            </w:pPr>
            <w:r>
              <w:t>Please specify the calculation if including D]</w:t>
            </w:r>
          </w:p>
          <w:p w14:paraId="7D6DF7BF" w14:textId="77777777" w:rsidR="005C6643" w:rsidRDefault="005C6643" w:rsidP="00844DB3">
            <w:r>
              <w:t>[E. Others</w:t>
            </w:r>
          </w:p>
          <w:p w14:paraId="7EC64AB3" w14:textId="77777777" w:rsidR="005C6643" w:rsidRDefault="005C6643" w:rsidP="005C6643">
            <w:pPr>
              <w:pStyle w:val="ListParagraph"/>
              <w:numPr>
                <w:ilvl w:val="0"/>
                <w:numId w:val="19"/>
              </w:numPr>
              <w:jc w:val="left"/>
            </w:pPr>
            <w:r>
              <w:t>Please specify if including E]</w:t>
            </w:r>
          </w:p>
        </w:tc>
      </w:tr>
    </w:tbl>
    <w:p w14:paraId="166B2FF4" w14:textId="77777777" w:rsidR="00A37249" w:rsidRDefault="00A37249" w:rsidP="00A37249">
      <w:pPr>
        <w:spacing w:after="240"/>
        <w:rPr>
          <w:lang w:val="en-GB"/>
        </w:rPr>
      </w:pPr>
    </w:p>
    <w:p w14:paraId="18D1618F" w14:textId="6F1643FE" w:rsidR="0046079B" w:rsidRPr="00A37249" w:rsidRDefault="00A37249" w:rsidP="00A37249">
      <w:pPr>
        <w:spacing w:after="240"/>
        <w:rPr>
          <w:lang w:val="en-GB"/>
        </w:rPr>
      </w:pPr>
      <w:r>
        <w:rPr>
          <w:lang w:val="en-GB"/>
        </w:rPr>
        <w:t xml:space="preserve">The feature lead for the cross-slot scheduling for UE power saving topics provided the following summary of issues </w:t>
      </w:r>
      <w:r w:rsidR="005C6643">
        <w:rPr>
          <w:lang w:val="en-GB"/>
        </w:rPr>
        <w:t xml:space="preserve">[1] </w:t>
      </w:r>
      <w:r>
        <w:rPr>
          <w:lang w:val="en-GB"/>
        </w:rPr>
        <w:t>that should be discussed at RAN1#100</w:t>
      </w:r>
      <w:r w:rsidR="0065385D">
        <w:rPr>
          <w:lang w:val="en-GB"/>
        </w:rPr>
        <w:t>bis</w:t>
      </w:r>
      <w:r>
        <w:rPr>
          <w:lang w:val="en-GB"/>
        </w:rPr>
        <w:t xml:space="preserve"> in order to resolve remaining issues in the cross-slot scheduling feature for UE power saving</w:t>
      </w:r>
      <w:r w:rsidR="0046079B">
        <w:rPr>
          <w:lang w:val="en-GB"/>
        </w:rPr>
        <w:t>:</w:t>
      </w:r>
    </w:p>
    <w:p w14:paraId="34D6F2B4" w14:textId="77777777" w:rsidR="0046079B" w:rsidRDefault="0046079B" w:rsidP="0046079B"/>
    <w:tbl>
      <w:tblPr>
        <w:tblStyle w:val="TableGrid"/>
        <w:tblW w:w="0" w:type="auto"/>
        <w:tblLook w:val="04A0" w:firstRow="1" w:lastRow="0" w:firstColumn="1" w:lastColumn="0" w:noHBand="0" w:noVBand="1"/>
      </w:tblPr>
      <w:tblGrid>
        <w:gridCol w:w="9307"/>
      </w:tblGrid>
      <w:tr w:rsidR="0046079B" w14:paraId="657BB4B5" w14:textId="77777777" w:rsidTr="00844DB3">
        <w:tc>
          <w:tcPr>
            <w:tcW w:w="10343" w:type="dxa"/>
          </w:tcPr>
          <w:p w14:paraId="3529A10F" w14:textId="77777777" w:rsidR="0046079B" w:rsidRDefault="0046079B" w:rsidP="00844DB3">
            <w:pPr>
              <w:rPr>
                <w:color w:val="1F497D"/>
              </w:rPr>
            </w:pPr>
            <w:r>
              <w:rPr>
                <w:color w:val="1F497D"/>
              </w:rPr>
              <w:t xml:space="preserve">This email thread is to clarify cross-BWP scheduling, but there are somehow two related issues mixed. The general demand for cross-BWP scheduling is whether UE can have a proper time gap for changing </w:t>
            </w:r>
            <w:r>
              <w:rPr>
                <w:color w:val="1F497D"/>
              </w:rPr>
              <w:lastRenderedPageBreak/>
              <w:t>the applied minimum scheduling offset restriction. There are two possibilities related to issue #1 and issue #2:</w:t>
            </w:r>
          </w:p>
          <w:p w14:paraId="191482BC" w14:textId="77777777" w:rsidR="0046079B" w:rsidRDefault="0046079B" w:rsidP="0046079B">
            <w:pPr>
              <w:numPr>
                <w:ilvl w:val="0"/>
                <w:numId w:val="17"/>
              </w:numPr>
              <w:autoSpaceDE/>
              <w:autoSpaceDN/>
              <w:adjustRightInd/>
              <w:snapToGrid/>
              <w:spacing w:before="100" w:beforeAutospacing="1" w:after="100" w:afterAutospacing="1"/>
              <w:jc w:val="left"/>
              <w:rPr>
                <w:rFonts w:eastAsia="Times New Roman"/>
                <w:b/>
                <w:bCs/>
                <w:color w:val="1F497D"/>
                <w:lang w:eastAsia="ko-KR"/>
              </w:rPr>
            </w:pPr>
            <w:r>
              <w:rPr>
                <w:rFonts w:eastAsia="Times New Roman"/>
                <w:b/>
                <w:bCs/>
                <w:color w:val="1F497D"/>
              </w:rPr>
              <w:t xml:space="preserve">Issue #1: </w:t>
            </w:r>
            <w:r>
              <w:rPr>
                <w:rFonts w:eastAsia="Times New Roman"/>
                <w:b/>
                <w:bCs/>
                <w:color w:val="1F497D"/>
                <w:lang w:eastAsia="ko-KR"/>
              </w:rPr>
              <w:t xml:space="preserve">Whether and how to apply the </w:t>
            </w:r>
            <w:r w:rsidRPr="0002725F">
              <w:rPr>
                <w:rFonts w:eastAsia="Times New Roman"/>
                <w:b/>
                <w:bCs/>
                <w:color w:val="1F497D"/>
                <w:lang w:eastAsia="ko-KR"/>
              </w:rPr>
              <w:t xml:space="preserve">currently active </w:t>
            </w:r>
            <w:r>
              <w:rPr>
                <w:rFonts w:eastAsia="Times New Roman"/>
                <w:b/>
                <w:bCs/>
                <w:color w:val="1F497D"/>
                <w:lang w:eastAsia="ko-KR"/>
              </w:rPr>
              <w:t xml:space="preserve">minimum scheduling offset restriction </w:t>
            </w:r>
            <w:r w:rsidRPr="0002725F">
              <w:rPr>
                <w:rFonts w:eastAsia="Times New Roman"/>
                <w:b/>
                <w:bCs/>
                <w:color w:val="1F497D"/>
                <w:lang w:eastAsia="ko-KR"/>
              </w:rPr>
              <w:t xml:space="preserve">in the case of cross-BWP scheduling </w:t>
            </w:r>
          </w:p>
          <w:p w14:paraId="42E8284F" w14:textId="77777777" w:rsidR="0046079B" w:rsidRDefault="0046079B" w:rsidP="0046079B">
            <w:pPr>
              <w:numPr>
                <w:ilvl w:val="1"/>
                <w:numId w:val="17"/>
              </w:numPr>
              <w:autoSpaceDE/>
              <w:autoSpaceDN/>
              <w:adjustRightInd/>
              <w:snapToGrid/>
              <w:spacing w:before="100" w:beforeAutospacing="1" w:after="100" w:afterAutospacing="1"/>
              <w:jc w:val="left"/>
              <w:rPr>
                <w:rFonts w:eastAsia="Times New Roman"/>
                <w:color w:val="1F497D"/>
              </w:rPr>
            </w:pPr>
            <w:r>
              <w:rPr>
                <w:rFonts w:eastAsia="Times New Roman"/>
                <w:color w:val="1F497D"/>
              </w:rPr>
              <w:t xml:space="preserve">Some companies think the above proposal can ensure the time gap between PDCCH and PDSCH/PUSCH (K0min/K2min) for cross-BWP case, but some companies think the following agreement in RAN1 #97 only applies to an active BWP, not covering the cross-BWP case. For the time gap, there are still BWP switch delay and the application delay to accommodate UE adaptation. </w:t>
            </w:r>
          </w:p>
          <w:tbl>
            <w:tblPr>
              <w:tblW w:w="0" w:type="auto"/>
              <w:tblInd w:w="1440" w:type="dxa"/>
              <w:tblCellMar>
                <w:left w:w="0" w:type="dxa"/>
                <w:right w:w="0" w:type="dxa"/>
              </w:tblCellMar>
              <w:tblLook w:val="04A0" w:firstRow="1" w:lastRow="0" w:firstColumn="1" w:lastColumn="0" w:noHBand="0" w:noVBand="1"/>
            </w:tblPr>
            <w:tblGrid>
              <w:gridCol w:w="7631"/>
            </w:tblGrid>
            <w:tr w:rsidR="0046079B" w14:paraId="632E361F" w14:textId="77777777" w:rsidTr="00844DB3">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F3983" w14:textId="77777777" w:rsidR="0046079B" w:rsidRDefault="0046079B" w:rsidP="00844DB3">
                  <w:pPr>
                    <w:rPr>
                      <w:sz w:val="24"/>
                      <w:szCs w:val="24"/>
                    </w:rPr>
                  </w:pPr>
                  <w:r>
                    <w:rPr>
                      <w:highlight w:val="green"/>
                    </w:rPr>
                    <w:t>Agreements (RAN1 #97):</w:t>
                  </w:r>
                  <w:r>
                    <w:br/>
                    <w:t>When UE is indicated of the minimum applicable value of K0 (K2) for an active DL (UL) BWP, the application method to the selection of a DL (UL) TDRA entry is to be decided from:</w:t>
                  </w:r>
                  <w:r>
                    <w:br/>
                    <w:t>● An entry in the active DL (UL) TDRA table with K0 (K2) value smaller than the indicated minimum is not expected by or not valid for the UE for the TDRA indication(s)</w:t>
                  </w:r>
                </w:p>
              </w:tc>
            </w:tr>
          </w:tbl>
          <w:p w14:paraId="7EDF33CD" w14:textId="77777777" w:rsidR="0046079B" w:rsidRDefault="0046079B" w:rsidP="0046079B">
            <w:pPr>
              <w:numPr>
                <w:ilvl w:val="1"/>
                <w:numId w:val="17"/>
              </w:numPr>
              <w:autoSpaceDE/>
              <w:autoSpaceDN/>
              <w:adjustRightInd/>
              <w:snapToGrid/>
              <w:spacing w:before="100" w:beforeAutospacing="1" w:after="240"/>
              <w:jc w:val="left"/>
              <w:rPr>
                <w:rFonts w:eastAsia="Times New Roman"/>
                <w:color w:val="1F497D"/>
              </w:rPr>
            </w:pPr>
            <w:r>
              <w:rPr>
                <w:rFonts w:eastAsia="Times New Roman"/>
                <w:color w:val="1F497D"/>
              </w:rPr>
              <w:t>Since there is no interpretation ambiguity for same-BWP case, whether to agree the proposal can base on whether BWP switch delay and the application delay are sufficient to accommodate UE adaptation. Note that type-1 BWP switch delay for 120kHz SCS is only 6 slots while K0min/K2min can be set to 16 slots (considering some cross-carrier scheduling case). Also the application delay is determined by K0min, and there may be concern for active UE BWP change where K2min of source BWP is larger than K0min. On the other hand, type-2 BWP delay for 120k Hz SCS is 18 slots, which is able to accommodate all possible K0min/K2min setting.</w:t>
            </w:r>
          </w:p>
          <w:p w14:paraId="53D338EE" w14:textId="77777777" w:rsidR="0046079B" w:rsidRPr="002E4AF7" w:rsidRDefault="0046079B" w:rsidP="0046079B">
            <w:pPr>
              <w:numPr>
                <w:ilvl w:val="2"/>
                <w:numId w:val="17"/>
              </w:numPr>
              <w:autoSpaceDE/>
              <w:autoSpaceDN/>
              <w:adjustRightInd/>
              <w:snapToGrid/>
              <w:spacing w:before="100" w:beforeAutospacing="1" w:after="240"/>
              <w:jc w:val="left"/>
              <w:rPr>
                <w:rFonts w:eastAsia="Times New Roman"/>
                <w:color w:val="1F497D"/>
              </w:rPr>
            </w:pPr>
            <w:r>
              <w:rPr>
                <w:rFonts w:eastAsia="Times New Roman"/>
                <w:color w:val="1F497D"/>
              </w:rPr>
              <w:t>Note: Some companies raised the concern in reduced power saving gain if current active minimum scheduling offset restriction cannot be fulfilled in the case of cross-BWP scheduling. UE cannot know currently scheduling DCI is same-BWP scheduling or cross-BWP scheduling before finish the decoding. Therefore, UE processing timeline can only follow the worst case which will be cross-BWP scheduling case when UE reported BWP switch delay is smaller than currently active minimum scheduling offset restriction.</w:t>
            </w:r>
          </w:p>
          <w:p w14:paraId="693BED3B" w14:textId="77777777" w:rsidR="0046079B" w:rsidRDefault="0046079B" w:rsidP="0046079B">
            <w:pPr>
              <w:numPr>
                <w:ilvl w:val="1"/>
                <w:numId w:val="17"/>
              </w:numPr>
              <w:autoSpaceDE/>
              <w:autoSpaceDN/>
              <w:adjustRightInd/>
              <w:snapToGrid/>
              <w:spacing w:before="100" w:beforeAutospacing="1" w:after="100" w:afterAutospacing="1"/>
              <w:jc w:val="left"/>
              <w:rPr>
                <w:rFonts w:eastAsia="Times New Roman"/>
                <w:color w:val="1F497D"/>
              </w:rPr>
            </w:pPr>
            <w:r>
              <w:rPr>
                <w:rFonts w:eastAsia="Times New Roman"/>
                <w:color w:val="1F497D"/>
              </w:rPr>
              <w:t xml:space="preserve">There are two possible ways forward: </w:t>
            </w:r>
          </w:p>
          <w:p w14:paraId="3B08EA6B" w14:textId="77777777" w:rsidR="0046079B" w:rsidRDefault="0046079B" w:rsidP="0046079B">
            <w:pPr>
              <w:numPr>
                <w:ilvl w:val="2"/>
                <w:numId w:val="17"/>
              </w:numPr>
              <w:autoSpaceDE/>
              <w:autoSpaceDN/>
              <w:adjustRightInd/>
              <w:snapToGrid/>
              <w:spacing w:before="100" w:beforeAutospacing="1" w:after="100" w:afterAutospacing="1"/>
              <w:jc w:val="left"/>
              <w:rPr>
                <w:rFonts w:eastAsia="Times New Roman"/>
                <w:color w:val="1F497D"/>
              </w:rPr>
            </w:pPr>
            <w:r>
              <w:rPr>
                <w:rFonts w:eastAsia="Times New Roman"/>
                <w:color w:val="1F497D"/>
              </w:rPr>
              <w:t>Alt 1: Agree; TP is needed to clarify how K0min/K2min of source BWP is applied to target BWP of cross-BWP scheduling</w:t>
            </w:r>
          </w:p>
          <w:p w14:paraId="6015D99E" w14:textId="77777777" w:rsidR="0046079B" w:rsidRDefault="0046079B" w:rsidP="0046079B">
            <w:pPr>
              <w:numPr>
                <w:ilvl w:val="2"/>
                <w:numId w:val="17"/>
              </w:numPr>
              <w:autoSpaceDE/>
              <w:autoSpaceDN/>
              <w:adjustRightInd/>
              <w:snapToGrid/>
              <w:spacing w:before="100" w:beforeAutospacing="1" w:after="240"/>
              <w:jc w:val="left"/>
              <w:rPr>
                <w:rFonts w:eastAsia="Times New Roman"/>
                <w:color w:val="1F497D"/>
              </w:rPr>
            </w:pPr>
            <w:r>
              <w:rPr>
                <w:rFonts w:eastAsia="Times New Roman"/>
                <w:color w:val="1F497D"/>
              </w:rPr>
              <w:t>Alt 2: Disagree; TP to clarify the applied K0min/K2min only for an active BWP, not covering cross-BWP case</w:t>
            </w:r>
          </w:p>
          <w:p w14:paraId="414A7EEE" w14:textId="77777777" w:rsidR="0046079B" w:rsidRPr="0002725F" w:rsidRDefault="0046079B" w:rsidP="0046079B">
            <w:pPr>
              <w:numPr>
                <w:ilvl w:val="2"/>
                <w:numId w:val="17"/>
              </w:numPr>
              <w:autoSpaceDE/>
              <w:autoSpaceDN/>
              <w:adjustRightInd/>
              <w:snapToGrid/>
              <w:spacing w:before="100" w:beforeAutospacing="1" w:after="240"/>
              <w:jc w:val="left"/>
              <w:rPr>
                <w:rFonts w:eastAsia="Times New Roman"/>
                <w:color w:val="1F497D"/>
              </w:rPr>
            </w:pPr>
            <w:r>
              <w:rPr>
                <w:rFonts w:eastAsia="Times New Roman"/>
                <w:color w:val="1F497D"/>
              </w:rPr>
              <w:t xml:space="preserve">Alt 3: Disagree; but agree that there should be additional factor(s) for cross-BWP scheduling restriction (in addition to Rel-15 BWP switch delay). Further discuss the factor(s) (e.g. based on the currently active application delay, </w:t>
            </w:r>
            <w:proofErr w:type="spellStart"/>
            <w:r>
              <w:rPr>
                <w:rFonts w:eastAsia="Times New Roman"/>
                <w:color w:val="1F497D"/>
              </w:rPr>
              <w:t>etc</w:t>
            </w:r>
            <w:proofErr w:type="spellEnd"/>
            <w:r>
              <w:rPr>
                <w:rFonts w:eastAsia="Times New Roman"/>
                <w:color w:val="1F497D"/>
              </w:rPr>
              <w:t>).</w:t>
            </w:r>
            <w:r>
              <w:rPr>
                <w:rFonts w:eastAsia="Times New Roman"/>
                <w:color w:val="1F497D"/>
              </w:rPr>
              <w:br/>
            </w:r>
          </w:p>
          <w:p w14:paraId="61F445F4" w14:textId="77777777" w:rsidR="0046079B" w:rsidRDefault="0046079B" w:rsidP="0046079B">
            <w:pPr>
              <w:numPr>
                <w:ilvl w:val="0"/>
                <w:numId w:val="17"/>
              </w:numPr>
              <w:autoSpaceDE/>
              <w:autoSpaceDN/>
              <w:adjustRightInd/>
              <w:snapToGrid/>
              <w:spacing w:before="100" w:beforeAutospacing="1" w:after="100" w:afterAutospacing="1"/>
              <w:jc w:val="left"/>
              <w:rPr>
                <w:rFonts w:eastAsia="Times New Roman"/>
                <w:b/>
                <w:bCs/>
                <w:color w:val="1F497D"/>
              </w:rPr>
            </w:pPr>
            <w:r>
              <w:rPr>
                <w:rFonts w:eastAsia="Times New Roman"/>
                <w:b/>
                <w:bCs/>
                <w:color w:val="1F497D"/>
              </w:rPr>
              <w:t>Issue #2: Whether and how to decide the applied minimum scheduling offset restriction for the slots after BWP switch and before the application delay is ended.</w:t>
            </w:r>
            <w:r>
              <w:rPr>
                <w:rFonts w:eastAsia="Times New Roman"/>
                <w:color w:val="1F497D"/>
              </w:rPr>
              <w:t xml:space="preserve"> </w:t>
            </w:r>
          </w:p>
          <w:p w14:paraId="732C8525" w14:textId="77777777" w:rsidR="0046079B" w:rsidRDefault="0046079B" w:rsidP="0046079B">
            <w:pPr>
              <w:numPr>
                <w:ilvl w:val="1"/>
                <w:numId w:val="17"/>
              </w:numPr>
              <w:autoSpaceDE/>
              <w:autoSpaceDN/>
              <w:adjustRightInd/>
              <w:snapToGrid/>
              <w:spacing w:before="100" w:beforeAutospacing="1" w:after="100" w:afterAutospacing="1"/>
              <w:jc w:val="left"/>
              <w:rPr>
                <w:rFonts w:eastAsia="Times New Roman"/>
                <w:color w:val="1F497D"/>
              </w:rPr>
            </w:pPr>
            <w:r>
              <w:rPr>
                <w:rFonts w:eastAsia="Times New Roman"/>
                <w:color w:val="1F497D"/>
              </w:rPr>
              <w:t xml:space="preserve">While there is debate in whether the applied K0min/K2min can cover cross-BWP case, there is </w:t>
            </w:r>
            <w:r>
              <w:rPr>
                <w:rFonts w:eastAsia="Times New Roman"/>
                <w:color w:val="0000FF"/>
              </w:rPr>
              <w:t>common understanding change of the applied minimum scheduling offset restriction should be subject to an application delay X</w:t>
            </w:r>
            <w:r>
              <w:rPr>
                <w:rFonts w:eastAsia="Times New Roman"/>
                <w:color w:val="1F497D"/>
              </w:rPr>
              <w:t xml:space="preserve"> (as quoted below). </w:t>
            </w:r>
          </w:p>
          <w:tbl>
            <w:tblPr>
              <w:tblW w:w="0" w:type="auto"/>
              <w:tblInd w:w="1440" w:type="dxa"/>
              <w:tblCellMar>
                <w:left w:w="0" w:type="dxa"/>
                <w:right w:w="0" w:type="dxa"/>
              </w:tblCellMar>
              <w:tblLook w:val="04A0" w:firstRow="1" w:lastRow="0" w:firstColumn="1" w:lastColumn="0" w:noHBand="0" w:noVBand="1"/>
            </w:tblPr>
            <w:tblGrid>
              <w:gridCol w:w="7631"/>
            </w:tblGrid>
            <w:tr w:rsidR="0046079B" w14:paraId="4FA6A102" w14:textId="77777777" w:rsidTr="00844DB3">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CBEAD" w14:textId="77777777" w:rsidR="0046079B" w:rsidRDefault="0046079B" w:rsidP="00844DB3">
                  <w:r>
                    <w:rPr>
                      <w:highlight w:val="green"/>
                    </w:rPr>
                    <w:lastRenderedPageBreak/>
                    <w:t>Agreements (RAN1 #98b):</w:t>
                  </w:r>
                </w:p>
                <w:p w14:paraId="342BAB6B" w14:textId="77777777" w:rsidR="0046079B" w:rsidRDefault="0046079B" w:rsidP="00844DB3">
                  <w:r>
                    <w:t>● With application delay, X, for adaptation to the indicated minimum applicable K0/K2 value(s) for a scheduled cell triggered by the 1-bit indication of a DCI format 1-1 or 0-1 with in the scheduling cell,</w:t>
                  </w:r>
                </w:p>
                <w:p w14:paraId="0A5C0709" w14:textId="77777777" w:rsidR="0046079B" w:rsidRDefault="0046079B" w:rsidP="00844DB3">
                  <w:r>
                    <w:t>               o UE receives DCI of the change indication in slot n of the scheduling cell</w:t>
                  </w:r>
                </w:p>
                <w:p w14:paraId="07868B9C" w14:textId="77777777" w:rsidR="0046079B" w:rsidRDefault="0046079B" w:rsidP="00844DB3">
                  <w:r>
                    <w:t>               o UE can be scheduled with the indicated minimum applicable K0/K2 value(s) for PDSCH/PUSCH on the scheduled cell in a DCI in slot (n + X) of the scheduling cell</w:t>
                  </w:r>
                </w:p>
              </w:tc>
            </w:tr>
          </w:tbl>
          <w:p w14:paraId="467BB28D" w14:textId="77777777" w:rsidR="0046079B" w:rsidRDefault="0046079B" w:rsidP="0046079B">
            <w:pPr>
              <w:numPr>
                <w:ilvl w:val="1"/>
                <w:numId w:val="17"/>
              </w:numPr>
              <w:autoSpaceDE/>
              <w:autoSpaceDN/>
              <w:adjustRightInd/>
              <w:snapToGrid/>
              <w:spacing w:before="100" w:beforeAutospacing="1" w:after="100" w:afterAutospacing="1"/>
              <w:jc w:val="left"/>
              <w:rPr>
                <w:rFonts w:eastAsia="Times New Roman"/>
                <w:color w:val="1F497D"/>
              </w:rPr>
            </w:pPr>
            <w:r>
              <w:rPr>
                <w:rFonts w:eastAsia="Times New Roman"/>
                <w:color w:val="1F497D"/>
              </w:rPr>
              <w:t xml:space="preserve">By treating the scheduling DCI triggering active BWP change as a change indication (due to referring the configuration of a different BWP), the application delay can provide a time gap for UE to change the applied restriction, which also resolves the case with small BWP switch delay. But, for the slots after BWP switch and before the application delay is ended, there are several possibilities for the applied minimum scheduling offset restriction: </w:t>
            </w:r>
          </w:p>
          <w:p w14:paraId="127DA97C" w14:textId="77777777" w:rsidR="0046079B" w:rsidRDefault="0046079B" w:rsidP="0046079B">
            <w:pPr>
              <w:numPr>
                <w:ilvl w:val="2"/>
                <w:numId w:val="17"/>
              </w:numPr>
              <w:autoSpaceDE/>
              <w:autoSpaceDN/>
              <w:adjustRightInd/>
              <w:snapToGrid/>
              <w:spacing w:before="100" w:beforeAutospacing="1" w:after="100" w:afterAutospacing="1"/>
              <w:jc w:val="left"/>
              <w:rPr>
                <w:rFonts w:eastAsia="Times New Roman"/>
                <w:color w:val="1F497D"/>
              </w:rPr>
            </w:pPr>
            <w:r>
              <w:rPr>
                <w:rFonts w:eastAsia="Times New Roman"/>
                <w:color w:val="1F497D"/>
              </w:rPr>
              <w:t>Alt 1: Scaled K0min/K2min from source BWP: There may reuse the TP for issue #1 if the proposal is agreed</w:t>
            </w:r>
          </w:p>
          <w:p w14:paraId="79DBC0DA" w14:textId="77777777" w:rsidR="0046079B" w:rsidRDefault="0046079B" w:rsidP="0046079B">
            <w:pPr>
              <w:numPr>
                <w:ilvl w:val="2"/>
                <w:numId w:val="17"/>
              </w:numPr>
              <w:autoSpaceDE/>
              <w:autoSpaceDN/>
              <w:adjustRightInd/>
              <w:snapToGrid/>
              <w:spacing w:before="100" w:beforeAutospacing="1" w:after="100" w:afterAutospacing="1"/>
              <w:jc w:val="left"/>
              <w:rPr>
                <w:rFonts w:eastAsia="Times New Roman"/>
                <w:color w:val="1F497D"/>
              </w:rPr>
            </w:pPr>
            <w:r w:rsidRPr="008E3027">
              <w:rPr>
                <w:rFonts w:eastAsia="Times New Roman"/>
                <w:color w:val="1F497D"/>
              </w:rPr>
              <w:t>Alt 2: The indicated K0min/K2min in target BWP: This is effectively to say only BWP switch delay is considered even when the application delay is longer. TP may be needed to clarify it.</w:t>
            </w:r>
          </w:p>
          <w:p w14:paraId="7E825DFB" w14:textId="77777777" w:rsidR="0046079B" w:rsidRDefault="0046079B" w:rsidP="0046079B">
            <w:pPr>
              <w:numPr>
                <w:ilvl w:val="2"/>
                <w:numId w:val="17"/>
              </w:numPr>
              <w:autoSpaceDE/>
              <w:autoSpaceDN/>
              <w:adjustRightInd/>
              <w:snapToGrid/>
              <w:spacing w:before="100" w:beforeAutospacing="1" w:after="100" w:afterAutospacing="1"/>
              <w:jc w:val="left"/>
              <w:rPr>
                <w:rFonts w:eastAsia="Times New Roman"/>
                <w:color w:val="1F497D"/>
              </w:rPr>
            </w:pPr>
            <w:r>
              <w:rPr>
                <w:rFonts w:eastAsia="Times New Roman"/>
                <w:color w:val="1F497D"/>
              </w:rPr>
              <w:t>Alt 3: The lowest-indexed RRC configuration of target BWP (some company think it belongs to the following agreement): TP needed for specifying the UE behavior</w:t>
            </w:r>
          </w:p>
          <w:tbl>
            <w:tblPr>
              <w:tblW w:w="0" w:type="auto"/>
              <w:tblInd w:w="2046" w:type="dxa"/>
              <w:tblCellMar>
                <w:left w:w="0" w:type="dxa"/>
                <w:right w:w="0" w:type="dxa"/>
              </w:tblCellMar>
              <w:tblLook w:val="04A0" w:firstRow="1" w:lastRow="0" w:firstColumn="1" w:lastColumn="0" w:noHBand="0" w:noVBand="1"/>
            </w:tblPr>
            <w:tblGrid>
              <w:gridCol w:w="7025"/>
            </w:tblGrid>
            <w:tr w:rsidR="0046079B" w14:paraId="5D93D9F6" w14:textId="77777777" w:rsidTr="00844DB3">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5C70E0" w14:textId="77777777" w:rsidR="0046079B" w:rsidRDefault="0046079B" w:rsidP="00844DB3">
                  <w:pPr>
                    <w:rPr>
                      <w:color w:val="1F497D"/>
                    </w:rPr>
                  </w:pPr>
                  <w:r>
                    <w:rPr>
                      <w:color w:val="1F497D"/>
                      <w:highlight w:val="green"/>
                    </w:rPr>
                    <w:t>Agreements (RAN1 #98b):</w:t>
                  </w:r>
                </w:p>
                <w:p w14:paraId="7763239A" w14:textId="77777777" w:rsidR="0046079B" w:rsidRDefault="0046079B" w:rsidP="00844DB3">
                  <w:pPr>
                    <w:rPr>
                      <w:color w:val="1F497D"/>
                    </w:rPr>
                  </w:pPr>
                  <w:r>
                    <w:rPr>
                      <w:color w:val="1F497D"/>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3159D02B" w14:textId="77777777" w:rsidR="0046079B" w:rsidRDefault="0046079B" w:rsidP="00844DB3">
                  <w:pPr>
                    <w:rPr>
                      <w:color w:val="1F497D"/>
                    </w:rPr>
                  </w:pPr>
                  <w:r>
                    <w:rPr>
                      <w:color w:val="1F497D"/>
                    </w:rPr>
                    <w:t>● Option 2: The configured value if one value is RRC configured; The lowest-indexed RRC configured value if two values are RRC configured</w:t>
                  </w:r>
                </w:p>
              </w:tc>
            </w:tr>
          </w:tbl>
          <w:p w14:paraId="0C1D9221" w14:textId="77777777" w:rsidR="0046079B" w:rsidRPr="008E3027" w:rsidRDefault="0046079B" w:rsidP="0046079B">
            <w:pPr>
              <w:numPr>
                <w:ilvl w:val="2"/>
                <w:numId w:val="17"/>
              </w:numPr>
              <w:autoSpaceDE/>
              <w:autoSpaceDN/>
              <w:adjustRightInd/>
              <w:snapToGrid/>
              <w:spacing w:before="100" w:beforeAutospacing="1" w:after="100" w:afterAutospacing="1"/>
              <w:jc w:val="left"/>
              <w:rPr>
                <w:rFonts w:eastAsia="Times New Roman"/>
                <w:color w:val="1F497D"/>
              </w:rPr>
            </w:pPr>
            <w:r>
              <w:rPr>
                <w:rFonts w:eastAsia="Times New Roman"/>
                <w:color w:val="1F497D"/>
              </w:rPr>
              <w:t xml:space="preserve"> Alt 4: UE implementation (some companies think it is corner case that network can avoid): A conclusion can be decided independent from issue #1 and no TP needed.</w:t>
            </w:r>
          </w:p>
        </w:tc>
      </w:tr>
    </w:tbl>
    <w:p w14:paraId="7A5F4B41" w14:textId="55D070D9" w:rsidR="0046079B" w:rsidRPr="007E747A" w:rsidRDefault="0046079B" w:rsidP="007E747A">
      <w:pPr>
        <w:autoSpaceDE/>
        <w:autoSpaceDN/>
        <w:adjustRightInd/>
        <w:snapToGrid/>
        <w:spacing w:after="240"/>
        <w:rPr>
          <w:color w:val="000000" w:themeColor="text1"/>
          <w:lang w:eastAsia="zh-CN"/>
        </w:rPr>
      </w:pPr>
      <w:r>
        <w:lastRenderedPageBreak/>
        <w:br/>
      </w:r>
    </w:p>
    <w:p w14:paraId="62EE74AD" w14:textId="166E7E98" w:rsidR="00142BC5" w:rsidRDefault="00A37249" w:rsidP="00F744EA">
      <w:pPr>
        <w:pStyle w:val="Heading1"/>
        <w:rPr>
          <w:lang w:eastAsia="zh-CN"/>
        </w:rPr>
      </w:pPr>
      <w:r>
        <w:rPr>
          <w:lang w:eastAsia="zh-CN"/>
        </w:rPr>
        <w:t xml:space="preserve">Issue#1: </w:t>
      </w:r>
      <w:r w:rsidRPr="00A37249">
        <w:rPr>
          <w:lang w:eastAsia="zh-CN"/>
        </w:rPr>
        <w:t>Whether and how to apply the currently active minimum scheduling offset restriction in the case of cross-BWP scheduling</w:t>
      </w:r>
    </w:p>
    <w:p w14:paraId="660A5837" w14:textId="364561C3" w:rsidR="003D7FA8" w:rsidRDefault="003D7FA8" w:rsidP="00142BC5">
      <w:pPr>
        <w:spacing w:after="240"/>
        <w:rPr>
          <w:lang w:val="en-GB"/>
        </w:rPr>
      </w:pPr>
      <w:r>
        <w:rPr>
          <w:lang w:val="en-GB"/>
        </w:rPr>
        <w:t xml:space="preserve">The following </w:t>
      </w:r>
      <w:r w:rsidR="00A37249">
        <w:rPr>
          <w:lang w:val="en-GB"/>
        </w:rPr>
        <w:t>alternative</w:t>
      </w:r>
      <w:r w:rsidR="00D810B1">
        <w:rPr>
          <w:lang w:val="en-GB"/>
        </w:rPr>
        <w:t>s</w:t>
      </w:r>
      <w:r w:rsidR="00A37249">
        <w:rPr>
          <w:lang w:val="en-GB"/>
        </w:rPr>
        <w:t xml:space="preserve"> related to issue#1</w:t>
      </w:r>
      <w:r w:rsidR="0002564F">
        <w:rPr>
          <w:lang w:val="en-GB"/>
        </w:rPr>
        <w:t xml:space="preserve"> have been proposed (see above)</w:t>
      </w:r>
      <w:r>
        <w:rPr>
          <w:lang w:val="en-GB"/>
        </w:rPr>
        <w:t>:</w:t>
      </w:r>
    </w:p>
    <w:p w14:paraId="3736FC62" w14:textId="77777777" w:rsidR="00A37249" w:rsidRDefault="00A37249" w:rsidP="00A37249">
      <w:pPr>
        <w:numPr>
          <w:ilvl w:val="0"/>
          <w:numId w:val="17"/>
        </w:numPr>
        <w:autoSpaceDE/>
        <w:autoSpaceDN/>
        <w:adjustRightInd/>
        <w:snapToGrid/>
        <w:spacing w:before="100" w:beforeAutospacing="1" w:after="100" w:afterAutospacing="1"/>
        <w:jc w:val="left"/>
        <w:rPr>
          <w:rFonts w:eastAsia="Times New Roman"/>
          <w:color w:val="1F497D"/>
        </w:rPr>
      </w:pPr>
      <w:r>
        <w:rPr>
          <w:rFonts w:eastAsia="Times New Roman"/>
          <w:color w:val="1F497D"/>
        </w:rPr>
        <w:t>Alt 1: Agree; TP is needed to clarify how K0min/K2min of source BWP is applied to target BWP of cross-BWP scheduling</w:t>
      </w:r>
    </w:p>
    <w:p w14:paraId="537D1464" w14:textId="3EE78B40" w:rsidR="00A37249" w:rsidRDefault="00A37249" w:rsidP="00A37249">
      <w:pPr>
        <w:numPr>
          <w:ilvl w:val="0"/>
          <w:numId w:val="17"/>
        </w:numPr>
        <w:autoSpaceDE/>
        <w:autoSpaceDN/>
        <w:adjustRightInd/>
        <w:snapToGrid/>
        <w:spacing w:before="100" w:beforeAutospacing="1" w:after="240"/>
        <w:jc w:val="left"/>
        <w:rPr>
          <w:rFonts w:eastAsia="Times New Roman"/>
          <w:color w:val="1F497D"/>
        </w:rPr>
      </w:pPr>
      <w:r>
        <w:rPr>
          <w:rFonts w:eastAsia="Times New Roman"/>
          <w:color w:val="1F497D"/>
        </w:rPr>
        <w:t>Alt 2: Disagree; TP to clarify the applied K0min/K2min only for an active BWP, not covering cross-BWP case</w:t>
      </w:r>
    </w:p>
    <w:p w14:paraId="008CAC78" w14:textId="54745B01" w:rsidR="003D7FA8" w:rsidRPr="00295F80" w:rsidRDefault="00A37249" w:rsidP="00142BC5">
      <w:pPr>
        <w:pStyle w:val="ListParagraph"/>
        <w:numPr>
          <w:ilvl w:val="0"/>
          <w:numId w:val="20"/>
        </w:numPr>
        <w:spacing w:after="240"/>
        <w:rPr>
          <w:lang w:val="en-GB"/>
        </w:rPr>
      </w:pPr>
      <w:r w:rsidRPr="00953E51">
        <w:rPr>
          <w:rFonts w:eastAsia="Times New Roman"/>
          <w:color w:val="1F497D"/>
        </w:rPr>
        <w:lastRenderedPageBreak/>
        <w:t xml:space="preserve">Alt 3: Disagree; but agree that there should be additional factor(s) for cross-BWP scheduling restriction (in addition to Rel-15 BWP switch delay). Further discuss the factor(s) (e.g. based on the currently active application delay, </w:t>
      </w:r>
      <w:proofErr w:type="spellStart"/>
      <w:r w:rsidRPr="00953E51">
        <w:rPr>
          <w:rFonts w:eastAsia="Times New Roman"/>
          <w:color w:val="1F497D"/>
        </w:rPr>
        <w:t>etc</w:t>
      </w:r>
      <w:proofErr w:type="spellEnd"/>
      <w:r w:rsidRPr="00953E51">
        <w:rPr>
          <w:rFonts w:eastAsia="Times New Roman"/>
          <w:color w:val="1F497D"/>
        </w:rPr>
        <w:t>).</w:t>
      </w:r>
    </w:p>
    <w:p w14:paraId="3379F11B" w14:textId="68B555D4" w:rsidR="005822BA" w:rsidRDefault="00BD499B" w:rsidP="00142BC5">
      <w:pPr>
        <w:spacing w:after="240"/>
      </w:pPr>
      <w:r>
        <w:t xml:space="preserve">Out of the alternatives relating to this issue, our preference is </w:t>
      </w:r>
      <w:r w:rsidRPr="00BD499B">
        <w:rPr>
          <w:b/>
        </w:rPr>
        <w:t>Alt 1</w:t>
      </w:r>
      <w:r>
        <w:t>.</w:t>
      </w:r>
    </w:p>
    <w:p w14:paraId="0FAA9690" w14:textId="6B2EE80A" w:rsidR="00BD499B" w:rsidRDefault="00BD499B" w:rsidP="00142BC5">
      <w:pPr>
        <w:spacing w:after="240"/>
      </w:pPr>
      <w:r>
        <w:t xml:space="preserve">The point of applying K0min / K2min values is to allow the UE to enter microsleep following the OFDM symbols in which the scheduling DCI is received and to reduce processing requirements on PUSCH encoding. </w:t>
      </w:r>
    </w:p>
    <w:p w14:paraId="045E008F" w14:textId="42CB33BF" w:rsidR="00BC4D36" w:rsidRDefault="00BC4D36" w:rsidP="00142BC5">
      <w:pPr>
        <w:spacing w:after="240"/>
      </w:pPr>
      <w:r>
        <w:t>In the case that the system is configured with more than one BWP and those BWP parts are associated with different values of K0min / K2min, the UE has to be prepared to be scheduled in a different BWP from the currently active BWP. It is desirable that this does not affect the ability of the UE to save power through cross-slot scheduling power saving techniques in the currently active BWP.</w:t>
      </w:r>
      <w:r w:rsidR="00B26D49">
        <w:t xml:space="preserve"> </w:t>
      </w:r>
    </w:p>
    <w:p w14:paraId="088D0613" w14:textId="6E778DBF" w:rsidR="00D500AC" w:rsidRDefault="00D500AC" w:rsidP="00142BC5">
      <w:pPr>
        <w:spacing w:after="240"/>
      </w:pPr>
      <w:r>
        <w:t>The issue of concern is that the UE could be scheduled to perform a BWP switch to a BWP with a more stringent value of K0min / K2min than that applied in the active BWP. If this were the case, the UE would have to always decode the PDCCH for scheduling DCI assuming the most aggressive value of K0min / K2min across any of the BWP</w:t>
      </w:r>
      <w:r w:rsidR="00323CA7">
        <w:t>s, limiting the usefulness of the Rel-16 cross-slot scheduling feature</w:t>
      </w:r>
      <w:r w:rsidR="00847EED">
        <w:t>.</w:t>
      </w:r>
    </w:p>
    <w:p w14:paraId="4A733EFA" w14:textId="66FB4D10" w:rsidR="00E36736" w:rsidRDefault="00847EED" w:rsidP="00142BC5">
      <w:pPr>
        <w:spacing w:after="240"/>
      </w:pPr>
      <w:r>
        <w:t>Our preferred solution to this problem is that the K0min / K2min</w:t>
      </w:r>
      <w:r w:rsidR="00E36736" w:rsidRPr="00E36736">
        <w:t xml:space="preserve"> </w:t>
      </w:r>
      <w:r w:rsidR="00E36736">
        <w:t>from the active BWP, in terms of actual time,</w:t>
      </w:r>
      <w:r>
        <w:t xml:space="preserve"> </w:t>
      </w:r>
      <w:r w:rsidR="00E36736">
        <w:t>is applied into the new BWP. This solution is option ‘C’ in the proposals above:</w:t>
      </w:r>
    </w:p>
    <w:p w14:paraId="0F118CB5" w14:textId="30ED4C10" w:rsidR="00E36736" w:rsidRDefault="00E36736" w:rsidP="00E36736">
      <w:r>
        <w:t xml:space="preserve">C.  </w:t>
      </w:r>
      <w:r w:rsidRPr="00E36736">
        <w:rPr>
          <w:i/>
        </w:rPr>
        <w:t>The scheduling offset should be no smaller than the</w:t>
      </w:r>
      <w:r>
        <w:t xml:space="preserve"> active minimum scheduling offset in the active DL BWP before the BWP switch (assuming numerology conversion for the target BWP if needed)</w:t>
      </w:r>
    </w:p>
    <w:p w14:paraId="51C85FD7" w14:textId="0CBBEA87" w:rsidR="00E36736" w:rsidRDefault="004A4E7B" w:rsidP="00142BC5">
      <w:pPr>
        <w:spacing w:after="240"/>
      </w:pPr>
      <w:r>
        <w:t xml:space="preserve">The scheduling offset should also, clearly, be larger than the BWP switch delay. Hence the </w:t>
      </w:r>
      <w:r w:rsidR="007D5AC9">
        <w:t>scheduling offset needs to be larger than both (A) the BWP switch delay and (C) the active minimum scheduling offset in the active DL BWP before the BWP switch.</w:t>
      </w:r>
    </w:p>
    <w:p w14:paraId="2020FF22" w14:textId="612D650F" w:rsidR="007D5AC9" w:rsidRDefault="007D5AC9" w:rsidP="00142BC5">
      <w:pPr>
        <w:spacing w:after="240"/>
        <w:rPr>
          <w:rFonts w:eastAsia="Times New Roman"/>
          <w:color w:val="1F497D"/>
        </w:rPr>
      </w:pPr>
      <w:r w:rsidRPr="0065385D">
        <w:rPr>
          <w:b/>
        </w:rPr>
        <w:t xml:space="preserve">Observation </w:t>
      </w:r>
      <w:r w:rsidR="0065385D" w:rsidRPr="0065385D">
        <w:rPr>
          <w:b/>
        </w:rPr>
        <w:t>1</w:t>
      </w:r>
      <w:r w:rsidR="0065385D">
        <w:rPr>
          <w:b/>
        </w:rPr>
        <w:t>:</w:t>
      </w:r>
      <w:r w:rsidRPr="0065385D">
        <w:rPr>
          <w:b/>
        </w:rPr>
        <w:t xml:space="preserve"> A</w:t>
      </w:r>
      <w:r w:rsidRPr="007D5AC9">
        <w:rPr>
          <w:b/>
        </w:rPr>
        <w:t xml:space="preserve"> </w:t>
      </w:r>
      <w:r w:rsidRPr="007D5AC9">
        <w:rPr>
          <w:rFonts w:eastAsia="Times New Roman"/>
          <w:b/>
        </w:rPr>
        <w:t>TP is needed to clarify how K0min/K2min of source BWP is applied to target BWP of cross-BWP scheduling</w:t>
      </w:r>
      <w:r w:rsidRPr="007D5AC9">
        <w:rPr>
          <w:rFonts w:eastAsia="Times New Roman"/>
        </w:rPr>
        <w:t>.</w:t>
      </w:r>
    </w:p>
    <w:p w14:paraId="14931FD0" w14:textId="5976966F" w:rsidR="007D5AC9" w:rsidRPr="007D5AC9" w:rsidRDefault="007D5AC9" w:rsidP="007D5AC9">
      <w:pPr>
        <w:rPr>
          <w:rFonts w:eastAsia="PMingLiU" w:cs="PMingLiU"/>
          <w:b/>
        </w:rPr>
      </w:pPr>
      <w:r w:rsidRPr="0065385D">
        <w:rPr>
          <w:rFonts w:eastAsia="Times New Roman"/>
          <w:b/>
        </w:rPr>
        <w:t xml:space="preserve">Proposal </w:t>
      </w:r>
      <w:r w:rsidR="0065385D" w:rsidRPr="0065385D">
        <w:rPr>
          <w:rFonts w:eastAsia="Times New Roman"/>
          <w:b/>
        </w:rPr>
        <w:t>1</w:t>
      </w:r>
      <w:r w:rsidR="0065385D">
        <w:rPr>
          <w:rFonts w:eastAsia="Times New Roman"/>
          <w:b/>
        </w:rPr>
        <w:t>:</w:t>
      </w:r>
      <w:r w:rsidRPr="0065385D">
        <w:rPr>
          <w:rFonts w:eastAsia="Times New Roman"/>
          <w:b/>
        </w:rPr>
        <w:t xml:space="preserve"> </w:t>
      </w:r>
      <w:r w:rsidRPr="0065385D">
        <w:rPr>
          <w:b/>
        </w:rPr>
        <w:t>For indicating</w:t>
      </w:r>
      <w:r w:rsidRPr="007D5AC9">
        <w:rPr>
          <w:b/>
        </w:rPr>
        <w:t xml:space="preserve"> the scheduling offset in cross-BWP scheduling, the scheduling offset should be no smaller than max (A,C), where A and C are:</w:t>
      </w:r>
    </w:p>
    <w:p w14:paraId="6B383751" w14:textId="77777777" w:rsidR="007D5AC9" w:rsidRPr="007D5AC9" w:rsidRDefault="007D5AC9" w:rsidP="007D5AC9">
      <w:pPr>
        <w:rPr>
          <w:b/>
        </w:rPr>
      </w:pPr>
      <w:r w:rsidRPr="007D5AC9">
        <w:rPr>
          <w:b/>
        </w:rPr>
        <w:t>A. BWP switch delay</w:t>
      </w:r>
    </w:p>
    <w:p w14:paraId="2C15DF71" w14:textId="4884FC39" w:rsidR="007D5AC9" w:rsidRPr="007D5AC9" w:rsidRDefault="007D5AC9" w:rsidP="007D5AC9">
      <w:pPr>
        <w:rPr>
          <w:b/>
        </w:rPr>
      </w:pPr>
      <w:r w:rsidRPr="007D5AC9">
        <w:rPr>
          <w:b/>
        </w:rPr>
        <w:t xml:space="preserve">C. Active minimum scheduling offset in the active DL BWP before the BWP switch </w:t>
      </w:r>
    </w:p>
    <w:p w14:paraId="5705945F" w14:textId="53756EB1" w:rsidR="007D5AC9" w:rsidRDefault="007D5AC9" w:rsidP="00142BC5">
      <w:pPr>
        <w:spacing w:after="240"/>
        <w:rPr>
          <w:b/>
        </w:rPr>
      </w:pPr>
    </w:p>
    <w:p w14:paraId="5B244F52" w14:textId="7E991DF5" w:rsidR="005E459E" w:rsidRPr="00F119FE" w:rsidRDefault="005E459E" w:rsidP="00142BC5">
      <w:pPr>
        <w:spacing w:after="240"/>
      </w:pPr>
      <w:r>
        <w:t xml:space="preserve">The following text proposal captures the above proposal (there does not need to be explicit mention of the BWP switch delay in the text proposal since the restriction of not scheduling within the BWP switch delay is captured in other sections of 3GPP specifications). </w:t>
      </w:r>
    </w:p>
    <w:p w14:paraId="180C4912" w14:textId="64054B58" w:rsidR="00BE250E" w:rsidRPr="00F119FE" w:rsidRDefault="002D3EFE" w:rsidP="00142BC5">
      <w:pPr>
        <w:spacing w:after="240"/>
        <w:rPr>
          <w:b/>
          <w:u w:val="single"/>
        </w:rPr>
      </w:pPr>
      <w:r w:rsidRPr="00F119FE">
        <w:rPr>
          <w:b/>
          <w:u w:val="single"/>
        </w:rPr>
        <w:t>Section 5.1.2.1</w:t>
      </w:r>
      <w:r w:rsidR="002059D8" w:rsidRPr="00F119FE">
        <w:rPr>
          <w:b/>
          <w:u w:val="single"/>
        </w:rPr>
        <w:t xml:space="preserve"> of 38.214</w:t>
      </w:r>
    </w:p>
    <w:p w14:paraId="34AD252E" w14:textId="460CBC9E" w:rsidR="00B061C0" w:rsidRDefault="00B061C0" w:rsidP="00B061C0">
      <w:r w:rsidRPr="00F119FE">
        <w:t>When the UE configured with [</w:t>
      </w:r>
      <w:proofErr w:type="spellStart"/>
      <w:r w:rsidRPr="00F119FE">
        <w:rPr>
          <w:i/>
        </w:rPr>
        <w:t>minimumSchedulingOffset</w:t>
      </w:r>
      <w:proofErr w:type="spellEnd"/>
      <w:r w:rsidRPr="00F119FE">
        <w:t xml:space="preserve">] in an active DL BWP it applies a minimum scheduling offset restriction indicated by the </w:t>
      </w:r>
      <w:r w:rsidRPr="00F119FE">
        <w:rPr>
          <w:b/>
        </w:rPr>
        <w:t>[</w:t>
      </w:r>
      <w:r w:rsidRPr="00F119FE">
        <w:t>'Minimum applicable scheduling offset indicator']</w:t>
      </w:r>
      <w:r w:rsidRPr="00F119FE">
        <w:rPr>
          <w:b/>
        </w:rPr>
        <w:t xml:space="preserve"> </w:t>
      </w:r>
      <w:r w:rsidRPr="00F119FE">
        <w:t>field in DCI format 0_1 or 1_1. When the UE configured with [</w:t>
      </w:r>
      <w:proofErr w:type="spellStart"/>
      <w:r w:rsidRPr="00F119FE">
        <w:rPr>
          <w:i/>
        </w:rPr>
        <w:t>minimumSchedulingOffset</w:t>
      </w:r>
      <w:proofErr w:type="spellEnd"/>
      <w:r w:rsidRPr="00F119FE">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F119FE">
        <w:rPr>
          <w:i/>
        </w:rPr>
        <w:t>minimum scheduling offset restriction</w:t>
      </w:r>
      <w:r w:rsidRPr="00F119FE">
        <w:t xml:space="preserve"> is applied the UE is not expected to be scheduled with a DCI in slot </w:t>
      </w:r>
      <w:r w:rsidRPr="00F119FE">
        <w:rPr>
          <w:i/>
        </w:rPr>
        <w:t>n</w:t>
      </w:r>
      <w:r w:rsidRPr="00F119FE">
        <w:t xml:space="preserve"> to receive a PDSCH scheduled with C-RNTI, CS-RNTI or MCS-C-RNTI with </w:t>
      </w:r>
      <w:r w:rsidRPr="00F119FE">
        <w:rPr>
          <w:i/>
        </w:rPr>
        <w:t>K</w:t>
      </w:r>
      <w:r w:rsidRPr="00F119FE">
        <w:rPr>
          <w:vertAlign w:val="subscript"/>
        </w:rPr>
        <w:t>0</w:t>
      </w:r>
      <w:r w:rsidRPr="00F119FE">
        <w:t xml:space="preserve"> smaller than the applicable minimum scheduling offset restriction </w:t>
      </w:r>
      <w:r w:rsidRPr="00F119FE">
        <w:rPr>
          <w:i/>
        </w:rPr>
        <w:t>K</w:t>
      </w:r>
      <w:r w:rsidRPr="00F119FE">
        <w:rPr>
          <w:vertAlign w:val="subscript"/>
        </w:rPr>
        <w:t>0min</w:t>
      </w:r>
      <w:r w:rsidR="0065182B" w:rsidRPr="00F119FE">
        <w:rPr>
          <w:color w:val="FF0000"/>
          <w:u w:val="single"/>
        </w:rPr>
        <w:t>, where in the case of cross-BWP scheduling the absolute timing of t</w:t>
      </w:r>
      <w:r w:rsidR="005E459E" w:rsidRPr="00F119FE">
        <w:rPr>
          <w:color w:val="FF0000"/>
          <w:u w:val="single"/>
        </w:rPr>
        <w:t xml:space="preserve">his restriction is referenced to the absolute slot duration </w:t>
      </w:r>
      <w:r w:rsidR="005E459E" w:rsidRPr="00F119FE">
        <w:rPr>
          <w:color w:val="FF0000"/>
          <w:u w:val="single"/>
        </w:rPr>
        <w:lastRenderedPageBreak/>
        <w:t>of the source BWP</w:t>
      </w:r>
      <w:r w:rsidRPr="008E2D8A">
        <w:rPr>
          <w:color w:val="FF0000"/>
        </w:rPr>
        <w:t xml:space="preserve">. </w:t>
      </w:r>
      <w:r w:rsidRPr="00F119FE">
        <w:t>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Clause 5.3.1.</w:t>
      </w:r>
    </w:p>
    <w:p w14:paraId="17920982" w14:textId="102DB4F3" w:rsidR="00B061C0" w:rsidRDefault="00B061C0" w:rsidP="00142BC5">
      <w:pPr>
        <w:spacing w:after="240"/>
      </w:pPr>
    </w:p>
    <w:p w14:paraId="44838E7E" w14:textId="776FF751" w:rsidR="008E2D8A" w:rsidRPr="00F119FE" w:rsidRDefault="008E2D8A" w:rsidP="00142BC5">
      <w:pPr>
        <w:spacing w:after="240"/>
        <w:rPr>
          <w:b/>
          <w:u w:val="single"/>
        </w:rPr>
      </w:pPr>
      <w:r w:rsidRPr="00F119FE">
        <w:rPr>
          <w:b/>
          <w:u w:val="single"/>
        </w:rPr>
        <w:t>Section 6.1.2.1 of 38.214</w:t>
      </w:r>
    </w:p>
    <w:p w14:paraId="18DDCED8" w14:textId="3F239770" w:rsidR="008E2D8A" w:rsidRPr="005B4D40" w:rsidRDefault="008E2D8A" w:rsidP="008E2D8A">
      <w:r w:rsidRPr="00F119FE">
        <w:t>When the UE configured with [</w:t>
      </w:r>
      <w:proofErr w:type="spellStart"/>
      <w:r w:rsidRPr="00F119FE">
        <w:rPr>
          <w:i/>
        </w:rPr>
        <w:t>minimumSchedulingOffset</w:t>
      </w:r>
      <w:proofErr w:type="spellEnd"/>
      <w:r w:rsidRPr="00F119FE">
        <w:t>] in active UL BWP it applies a minimum scheduling offset restriction indicated by the ['Minimum applicable scheduling offset indicator'] field in DCI format 0_1 or 1_1. When the UE configured with [</w:t>
      </w:r>
      <w:proofErr w:type="spellStart"/>
      <w:r w:rsidRPr="00F119FE">
        <w:rPr>
          <w:i/>
        </w:rPr>
        <w:t>minimumSchedulingOffset</w:t>
      </w:r>
      <w:proofErr w:type="spellEnd"/>
      <w:r w:rsidRPr="00F119FE">
        <w:t>] in active UL BWP and it has not received ['Minimum applicable scheduling offset indicator'] field in DCI format 0_1 or 1_1, the UE shall apply a minimum scheduling offset restriction indicated based on ['Minimum applicable scheduling offset indicator'] value '0'.</w:t>
      </w:r>
      <w:r w:rsidRPr="005E459E">
        <w:t xml:space="preserve"> </w:t>
      </w:r>
      <w:r w:rsidRPr="00F119FE">
        <w:t xml:space="preserve">When the </w:t>
      </w:r>
      <w:r w:rsidRPr="00F119FE">
        <w:rPr>
          <w:i/>
        </w:rPr>
        <w:t>minimum scheduling offset restriction</w:t>
      </w:r>
      <w:r w:rsidRPr="00F119FE">
        <w:t xml:space="preserve"> is applied the UE is not expected to be scheduled with a DCI in slot </w:t>
      </w:r>
      <w:r w:rsidRPr="00F119FE">
        <w:rPr>
          <w:i/>
        </w:rPr>
        <w:t>n</w:t>
      </w:r>
      <w:r w:rsidRPr="00F119FE">
        <w:t xml:space="preserve"> to transmit a PUSCH scheduled with C-RNTI, CS-RNTI or MCS-C-RNTI with </w:t>
      </w:r>
      <w:r w:rsidRPr="00F119FE">
        <w:rPr>
          <w:i/>
        </w:rPr>
        <w:t>K</w:t>
      </w:r>
      <w:r w:rsidRPr="00F119FE">
        <w:rPr>
          <w:vertAlign w:val="subscript"/>
        </w:rPr>
        <w:t>2</w:t>
      </w:r>
      <w:r w:rsidRPr="00F119FE">
        <w:t xml:space="preserve"> smaller than the applicable minimum scheduling offset restriction </w:t>
      </w:r>
      <w:r w:rsidRPr="00F119FE">
        <w:rPr>
          <w:i/>
        </w:rPr>
        <w:t>K</w:t>
      </w:r>
      <w:r w:rsidRPr="00F119FE">
        <w:rPr>
          <w:vertAlign w:val="subscript"/>
        </w:rPr>
        <w:t>2min</w:t>
      </w:r>
      <w:r w:rsidRPr="00F119FE">
        <w:t xml:space="preserve"> in slot </w:t>
      </w:r>
      <w:r w:rsidRPr="00F119FE">
        <w:rPr>
          <w:i/>
        </w:rPr>
        <w:t>n</w:t>
      </w:r>
      <w:r w:rsidR="005E459E" w:rsidRPr="000F571D">
        <w:rPr>
          <w:color w:val="FF0000"/>
          <w:u w:val="single"/>
        </w:rPr>
        <w:t>, where in the case of cross-BWP scheduling the absolute timing of this restriction is referenced to the absolute slot duration of the source BWP</w:t>
      </w:r>
      <w:r>
        <w:t xml:space="preserve">. </w:t>
      </w:r>
      <w:r w:rsidRPr="00F119FE">
        <w:t>The minimum scheduling restriction is not applied when PUSCH transmission is scheduled by RAR UL grant for RACH procedure, or when PUSCH is scheduled with TC-RNTI. The application delay of the change of the minimum scheduling offset restriction is determined in Clause 5.3.1</w:t>
      </w:r>
      <w:r w:rsidRPr="005E459E">
        <w:t>.</w:t>
      </w:r>
    </w:p>
    <w:p w14:paraId="6C0C7338" w14:textId="77777777" w:rsidR="00B061C0" w:rsidRDefault="00B061C0" w:rsidP="00142BC5">
      <w:pPr>
        <w:spacing w:after="240"/>
      </w:pPr>
    </w:p>
    <w:p w14:paraId="094B5729" w14:textId="70BDBE0F" w:rsidR="00295F80" w:rsidRDefault="00295F80" w:rsidP="00295F80">
      <w:pPr>
        <w:pStyle w:val="Heading1"/>
        <w:rPr>
          <w:lang w:eastAsia="zh-CN"/>
        </w:rPr>
      </w:pPr>
      <w:r>
        <w:rPr>
          <w:lang w:eastAsia="zh-CN"/>
        </w:rPr>
        <w:t>Issue#2</w:t>
      </w:r>
      <w:r w:rsidRPr="00295F80">
        <w:rPr>
          <w:lang w:eastAsia="zh-CN"/>
        </w:rPr>
        <w:t xml:space="preserve">: </w:t>
      </w:r>
      <w:r w:rsidRPr="00295F80">
        <w:rPr>
          <w:rFonts w:eastAsia="Times New Roman"/>
        </w:rPr>
        <w:t>Whether and how to decide the applied minimum scheduling offset restriction for the slots after BWP switch and before the application delay is ended</w:t>
      </w:r>
    </w:p>
    <w:p w14:paraId="2A5B70D3" w14:textId="47844292" w:rsidR="00295F80" w:rsidRDefault="00295F80" w:rsidP="00295F80">
      <w:pPr>
        <w:spacing w:after="240"/>
        <w:rPr>
          <w:lang w:val="en-GB"/>
        </w:rPr>
      </w:pPr>
      <w:r>
        <w:rPr>
          <w:lang w:val="en-GB"/>
        </w:rPr>
        <w:t>The following alternative</w:t>
      </w:r>
      <w:r w:rsidR="004B3AA0">
        <w:rPr>
          <w:lang w:val="en-GB"/>
        </w:rPr>
        <w:t>s</w:t>
      </w:r>
      <w:r>
        <w:rPr>
          <w:lang w:val="en-GB"/>
        </w:rPr>
        <w:t xml:space="preserve"> are proposed related to issue#2:</w:t>
      </w:r>
    </w:p>
    <w:p w14:paraId="4B9934B3" w14:textId="69742E76" w:rsidR="00295F80" w:rsidRDefault="00295F80" w:rsidP="00295F80">
      <w:pPr>
        <w:autoSpaceDE/>
        <w:autoSpaceDN/>
        <w:adjustRightInd/>
        <w:snapToGrid/>
        <w:spacing w:before="100" w:beforeAutospacing="1" w:after="100" w:afterAutospacing="1"/>
        <w:jc w:val="left"/>
        <w:rPr>
          <w:rFonts w:eastAsia="Times New Roman"/>
          <w:color w:val="1F497D"/>
        </w:rPr>
      </w:pPr>
      <w:r>
        <w:rPr>
          <w:rFonts w:eastAsia="Times New Roman"/>
          <w:color w:val="1F497D"/>
        </w:rPr>
        <w:t xml:space="preserve">For the slots after BWP switch and before the application delay is ended, there are several possibilities for the applied minimum scheduling offset restriction: </w:t>
      </w:r>
    </w:p>
    <w:p w14:paraId="4F879CEE" w14:textId="77777777" w:rsidR="00295F80" w:rsidRDefault="00295F80" w:rsidP="00295F80">
      <w:pPr>
        <w:numPr>
          <w:ilvl w:val="0"/>
          <w:numId w:val="17"/>
        </w:numPr>
        <w:autoSpaceDE/>
        <w:autoSpaceDN/>
        <w:adjustRightInd/>
        <w:snapToGrid/>
        <w:spacing w:before="100" w:beforeAutospacing="1" w:after="100" w:afterAutospacing="1"/>
        <w:jc w:val="left"/>
        <w:rPr>
          <w:rFonts w:eastAsia="Times New Roman"/>
          <w:color w:val="1F497D"/>
        </w:rPr>
      </w:pPr>
      <w:r>
        <w:rPr>
          <w:rFonts w:eastAsia="Times New Roman"/>
          <w:color w:val="1F497D"/>
        </w:rPr>
        <w:t>Alt 1: Scaled K0min/K2min from source BWP: There may reuse the TP for issue #1 if the proposal is agreed</w:t>
      </w:r>
    </w:p>
    <w:p w14:paraId="209C3180" w14:textId="77777777" w:rsidR="00295F80" w:rsidRDefault="00295F80" w:rsidP="00295F80">
      <w:pPr>
        <w:numPr>
          <w:ilvl w:val="0"/>
          <w:numId w:val="17"/>
        </w:numPr>
        <w:autoSpaceDE/>
        <w:autoSpaceDN/>
        <w:adjustRightInd/>
        <w:snapToGrid/>
        <w:spacing w:before="100" w:beforeAutospacing="1" w:after="100" w:afterAutospacing="1"/>
        <w:jc w:val="left"/>
        <w:rPr>
          <w:rFonts w:eastAsia="Times New Roman"/>
          <w:color w:val="1F497D"/>
        </w:rPr>
      </w:pPr>
      <w:r w:rsidRPr="008E3027">
        <w:rPr>
          <w:rFonts w:eastAsia="Times New Roman"/>
          <w:color w:val="1F497D"/>
        </w:rPr>
        <w:t>Alt 2: The indicated K0min/K2min in target BWP: This is effectively to say only BWP switch delay is considered even when the application delay is longer. TP may be needed to clarify it.</w:t>
      </w:r>
    </w:p>
    <w:p w14:paraId="7CC02505" w14:textId="2323C994" w:rsidR="005107A5" w:rsidRPr="00295F80" w:rsidRDefault="00295F80" w:rsidP="00295F80">
      <w:pPr>
        <w:pStyle w:val="ListParagraph"/>
        <w:numPr>
          <w:ilvl w:val="0"/>
          <w:numId w:val="17"/>
        </w:numPr>
        <w:rPr>
          <w:lang w:val="en-GB"/>
        </w:rPr>
      </w:pPr>
      <w:r w:rsidRPr="00295F80">
        <w:rPr>
          <w:rFonts w:eastAsia="Times New Roman"/>
          <w:color w:val="1F497D"/>
        </w:rPr>
        <w:t>Alt 3: The lowest-indexed RRC configuration of target BWP (some company think it belongs to the following agreement): TP needed for specifying the UE behavior</w:t>
      </w:r>
    </w:p>
    <w:p w14:paraId="32AF82F5" w14:textId="3C2C82D7" w:rsidR="001724D0" w:rsidRDefault="00D377A1" w:rsidP="00D377A1">
      <w:pPr>
        <w:pStyle w:val="ListParagraph"/>
        <w:numPr>
          <w:ilvl w:val="0"/>
          <w:numId w:val="20"/>
        </w:numPr>
        <w:spacing w:after="120"/>
        <w:rPr>
          <w:rFonts w:ascii="Times New Roman" w:eastAsia="MS Mincho" w:hAnsi="Times New Roman" w:cs="Times New Roman"/>
          <w:color w:val="000000" w:themeColor="text1"/>
          <w:sz w:val="22"/>
          <w:szCs w:val="22"/>
          <w:lang w:eastAsia="ja-JP"/>
        </w:rPr>
      </w:pPr>
      <w:r>
        <w:rPr>
          <w:rFonts w:eastAsia="Times New Roman"/>
          <w:color w:val="1F497D"/>
        </w:rPr>
        <w:t>Alt 4: UE implementation (some companies think it is corner case that network can avoid): A conclusion can be decided independent from issue #1 and no TP needed.</w:t>
      </w:r>
    </w:p>
    <w:p w14:paraId="5A4306AB" w14:textId="187CD735" w:rsidR="00295F80" w:rsidRDefault="00295F80" w:rsidP="00BE0768">
      <w:pPr>
        <w:pStyle w:val="ListParagraph"/>
        <w:spacing w:after="120"/>
        <w:ind w:left="0"/>
        <w:rPr>
          <w:rFonts w:ascii="Times New Roman" w:eastAsia="MS Mincho" w:hAnsi="Times New Roman" w:cs="Times New Roman"/>
          <w:color w:val="000000" w:themeColor="text1"/>
          <w:sz w:val="22"/>
          <w:szCs w:val="22"/>
          <w:lang w:eastAsia="ja-JP"/>
        </w:rPr>
      </w:pPr>
    </w:p>
    <w:p w14:paraId="7DE95163" w14:textId="219E3E32" w:rsidR="00DE34B2" w:rsidRDefault="00DE34B2" w:rsidP="00295F80">
      <w:pPr>
        <w:spacing w:after="240"/>
      </w:pPr>
      <w:r>
        <w:t xml:space="preserve">Out of the alternatives relating to this issue, our preference is </w:t>
      </w:r>
      <w:r w:rsidRPr="00BD499B">
        <w:rPr>
          <w:b/>
        </w:rPr>
        <w:t>Alt 1</w:t>
      </w:r>
      <w:r>
        <w:t>.</w:t>
      </w:r>
    </w:p>
    <w:p w14:paraId="33071254" w14:textId="086C0B94" w:rsidR="00295F80" w:rsidRDefault="00DE34B2" w:rsidP="00295F80">
      <w:pPr>
        <w:spacing w:after="240"/>
      </w:pPr>
      <w:r>
        <w:t xml:space="preserve">We note that when the minimum scheduling offset, K0min, is less than the BWP switching delay, there is no ambiguity in terms of the minimum scheduling offset to apply. This is the case shown in </w:t>
      </w:r>
      <w:r w:rsidR="00122687">
        <w:fldChar w:fldCharType="begin"/>
      </w:r>
      <w:r w:rsidR="00122687">
        <w:instrText xml:space="preserve"> REF _Ref36760256 \h </w:instrText>
      </w:r>
      <w:r w:rsidR="00122687">
        <w:fldChar w:fldCharType="separate"/>
      </w:r>
      <w:r w:rsidR="00122687">
        <w:t xml:space="preserve">Figure </w:t>
      </w:r>
      <w:r w:rsidR="00122687">
        <w:rPr>
          <w:noProof/>
        </w:rPr>
        <w:t>1</w:t>
      </w:r>
      <w:r w:rsidR="00122687">
        <w:fldChar w:fldCharType="end"/>
      </w:r>
      <w:r>
        <w:t>.</w:t>
      </w:r>
    </w:p>
    <w:p w14:paraId="4653E6F6" w14:textId="70D9DE09" w:rsidR="00DE34B2" w:rsidRDefault="00DE34B2" w:rsidP="00BE250E">
      <w:pPr>
        <w:spacing w:after="240"/>
      </w:pPr>
      <w:r>
        <w:rPr>
          <w:noProof/>
        </w:rPr>
        <w:lastRenderedPageBreak/>
        <w:drawing>
          <wp:inline distT="0" distB="0" distL="0" distR="0" wp14:anchorId="79EF61FF" wp14:editId="5B09A6C3">
            <wp:extent cx="5646420" cy="241681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1376" cy="2427500"/>
                    </a:xfrm>
                    <a:prstGeom prst="rect">
                      <a:avLst/>
                    </a:prstGeom>
                    <a:noFill/>
                  </pic:spPr>
                </pic:pic>
              </a:graphicData>
            </a:graphic>
          </wp:inline>
        </w:drawing>
      </w:r>
    </w:p>
    <w:p w14:paraId="7127E339" w14:textId="47F0C3FF" w:rsidR="00DE34B2" w:rsidRDefault="00DE34B2" w:rsidP="00DE34B2">
      <w:pPr>
        <w:pStyle w:val="Caption"/>
        <w:jc w:val="center"/>
      </w:pPr>
      <w:bookmarkStart w:id="1" w:name="_Ref36760256"/>
      <w:r>
        <w:t xml:space="preserve">Figure </w:t>
      </w:r>
      <w:r>
        <w:fldChar w:fldCharType="begin"/>
      </w:r>
      <w:r>
        <w:instrText xml:space="preserve"> SEQ Figure \* ARABIC </w:instrText>
      </w:r>
      <w:r>
        <w:fldChar w:fldCharType="separate"/>
      </w:r>
      <w:r w:rsidR="000032AE">
        <w:rPr>
          <w:noProof/>
        </w:rPr>
        <w:t>1</w:t>
      </w:r>
      <w:r>
        <w:fldChar w:fldCharType="end"/>
      </w:r>
      <w:bookmarkEnd w:id="1"/>
      <w:r>
        <w:t xml:space="preserve"> – no ambiguity in minimum scheduling offset to apply when K0min is less than the BWP switch delay</w:t>
      </w:r>
    </w:p>
    <w:p w14:paraId="6E77C136" w14:textId="26D13ADE" w:rsidR="00DE34B2" w:rsidRDefault="00DE34B2" w:rsidP="00295F80">
      <w:pPr>
        <w:spacing w:after="240"/>
      </w:pPr>
      <w:r>
        <w:t xml:space="preserve">The ambiguity of the minimum scheduling offset to apply occurs when the </w:t>
      </w:r>
      <w:r w:rsidR="000032AE">
        <w:t xml:space="preserve">minimum scheduling offset is larger than the BWP switch delay, as shown in </w:t>
      </w:r>
      <w:r w:rsidR="000032AE">
        <w:fldChar w:fldCharType="begin"/>
      </w:r>
      <w:r w:rsidR="000032AE">
        <w:instrText xml:space="preserve"> REF _Ref36760260 \h </w:instrText>
      </w:r>
      <w:r w:rsidR="000032AE">
        <w:fldChar w:fldCharType="separate"/>
      </w:r>
      <w:r w:rsidR="000032AE">
        <w:t xml:space="preserve">Figure </w:t>
      </w:r>
      <w:r w:rsidR="000032AE">
        <w:rPr>
          <w:noProof/>
        </w:rPr>
        <w:t>2</w:t>
      </w:r>
      <w:r w:rsidR="000032AE">
        <w:fldChar w:fldCharType="end"/>
      </w:r>
      <w:r w:rsidR="000032AE">
        <w:t>.</w:t>
      </w:r>
    </w:p>
    <w:p w14:paraId="400E069D" w14:textId="6CCA68A7" w:rsidR="000032AE" w:rsidRDefault="000032AE" w:rsidP="00295F80">
      <w:pPr>
        <w:spacing w:after="240"/>
      </w:pPr>
      <w:r>
        <w:rPr>
          <w:noProof/>
        </w:rPr>
        <w:drawing>
          <wp:inline distT="0" distB="0" distL="0" distR="0" wp14:anchorId="7CBFBCEC" wp14:editId="629AEEDC">
            <wp:extent cx="5638150" cy="232600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66991" cy="2337903"/>
                    </a:xfrm>
                    <a:prstGeom prst="rect">
                      <a:avLst/>
                    </a:prstGeom>
                    <a:noFill/>
                  </pic:spPr>
                </pic:pic>
              </a:graphicData>
            </a:graphic>
          </wp:inline>
        </w:drawing>
      </w:r>
    </w:p>
    <w:p w14:paraId="2C1DC834" w14:textId="16B1C65B" w:rsidR="000032AE" w:rsidRDefault="000032AE" w:rsidP="000032AE">
      <w:pPr>
        <w:pStyle w:val="Caption"/>
      </w:pPr>
      <w:bookmarkStart w:id="2" w:name="_Ref36760260"/>
      <w:r>
        <w:t xml:space="preserve">Figure </w:t>
      </w:r>
      <w:r>
        <w:fldChar w:fldCharType="begin"/>
      </w:r>
      <w:r>
        <w:instrText xml:space="preserve"> SEQ Figure \* ARABIC </w:instrText>
      </w:r>
      <w:r>
        <w:fldChar w:fldCharType="separate"/>
      </w:r>
      <w:r>
        <w:rPr>
          <w:noProof/>
        </w:rPr>
        <w:t>2</w:t>
      </w:r>
      <w:r>
        <w:fldChar w:fldCharType="end"/>
      </w:r>
      <w:bookmarkEnd w:id="2"/>
      <w:r>
        <w:t xml:space="preserve"> – ambiguity in minimum scheduling offset to apply when K0min is greater than the BWP switching delay</w:t>
      </w:r>
    </w:p>
    <w:p w14:paraId="2371B896" w14:textId="4EC4C99F" w:rsidR="00BE250E" w:rsidRDefault="00D377A1" w:rsidP="00295F80">
      <w:pPr>
        <w:spacing w:after="240"/>
      </w:pPr>
      <w:r>
        <w:t>We do not support that this issue should be resolved solely by UE implementation</w:t>
      </w:r>
      <w:r w:rsidR="00D810B1">
        <w:t xml:space="preserve"> (Alt 4)</w:t>
      </w:r>
      <w:r>
        <w:t xml:space="preserve">. Even though the network could avoid this corner case, assuming it is indeed a corner base, the UE would have no guarantee that the network would actually avoid this corner case. Implementation effort and testing would then have to be applied to ensure UE implementation compliance just in case the network did not avoid this corner case. </w:t>
      </w:r>
    </w:p>
    <w:p w14:paraId="6B93C52D" w14:textId="39651712" w:rsidR="00D810B1" w:rsidRDefault="0090039A" w:rsidP="00295F80">
      <w:pPr>
        <w:spacing w:after="240"/>
      </w:pPr>
      <w:r>
        <w:t xml:space="preserve">RAN1 already has the principle </w:t>
      </w:r>
      <w:r w:rsidR="00C642E8">
        <w:t xml:space="preserve">(based on the RAN1#98bis agreement on application delay [2]) </w:t>
      </w:r>
      <w:r>
        <w:t xml:space="preserve">that a new K0min / K2min value does not take effect </w:t>
      </w:r>
      <w:r w:rsidR="00C642E8">
        <w:t>until the application delay has expired, where the application delay is based on the K0min value prior to the change of K0min / K2min value. We think that this principle should also apply to the case when there is a BWP switch. Hence</w:t>
      </w:r>
      <w:r w:rsidR="00D141B3">
        <w:t>,</w:t>
      </w:r>
      <w:r w:rsidR="00C642E8">
        <w:t xml:space="preserve"> we think that the K0min value from the source BWP should apply throughout the process of the BWP switch and into the target BWP. This would entail the system applying the K0min / K2min values from the source BWP until the end of the application delay</w:t>
      </w:r>
      <w:r w:rsidR="00122687">
        <w:t>: this position is in line with Alt 1.</w:t>
      </w:r>
    </w:p>
    <w:p w14:paraId="0858D769" w14:textId="304AC3DD" w:rsidR="00295F80" w:rsidRPr="00122687" w:rsidRDefault="0065385D" w:rsidP="00122687">
      <w:pPr>
        <w:autoSpaceDE/>
        <w:autoSpaceDN/>
        <w:adjustRightInd/>
        <w:snapToGrid/>
        <w:spacing w:before="100" w:beforeAutospacing="1" w:after="100" w:afterAutospacing="1"/>
        <w:jc w:val="left"/>
        <w:rPr>
          <w:rFonts w:eastAsia="Times New Roman"/>
        </w:rPr>
      </w:pPr>
      <w:r>
        <w:rPr>
          <w:rFonts w:eastAsia="Times New Roman"/>
          <w:b/>
        </w:rPr>
        <w:lastRenderedPageBreak/>
        <w:t>Proposal 2:</w:t>
      </w:r>
      <w:r w:rsidR="00122687" w:rsidRPr="00122687">
        <w:rPr>
          <w:rFonts w:eastAsia="Times New Roman"/>
          <w:b/>
        </w:rPr>
        <w:t xml:space="preserve"> For the slots after BWP switch and before the application delay is ended, the applied minimum scheduling offset restriction should be: Alt 1: Scaled K0min/K2min from source BWP</w:t>
      </w:r>
      <w:r w:rsidR="00122687">
        <w:rPr>
          <w:rFonts w:eastAsia="Times New Roman"/>
          <w:b/>
        </w:rPr>
        <w:t>.</w:t>
      </w:r>
    </w:p>
    <w:p w14:paraId="3B7FDB26" w14:textId="6784EF8D" w:rsidR="00295F80" w:rsidRDefault="00295F80" w:rsidP="00BE0768">
      <w:pPr>
        <w:pStyle w:val="ListParagraph"/>
        <w:spacing w:after="120"/>
        <w:ind w:left="0"/>
        <w:rPr>
          <w:rFonts w:ascii="Times New Roman" w:eastAsia="MS Mincho" w:hAnsi="Times New Roman" w:cs="Times New Roman"/>
          <w:color w:val="000000" w:themeColor="text1"/>
          <w:sz w:val="22"/>
          <w:szCs w:val="22"/>
          <w:lang w:eastAsia="ja-JP"/>
        </w:rPr>
      </w:pPr>
    </w:p>
    <w:p w14:paraId="44A3D4F0" w14:textId="2A28F82F" w:rsidR="008E2D8A" w:rsidRDefault="008E2D8A" w:rsidP="008E2D8A">
      <w:pPr>
        <w:pStyle w:val="Heading1"/>
        <w:rPr>
          <w:lang w:eastAsia="zh-CN"/>
        </w:rPr>
      </w:pPr>
      <w:r>
        <w:rPr>
          <w:lang w:eastAsia="zh-CN"/>
        </w:rPr>
        <w:t>Editorial correction to section 5.3.1 of TS38.214 v16.1.0</w:t>
      </w:r>
    </w:p>
    <w:p w14:paraId="0F03F971" w14:textId="77777777" w:rsidR="00636DFE" w:rsidRDefault="0090571D" w:rsidP="008E2D8A">
      <w:pPr>
        <w:spacing w:after="240"/>
        <w:rPr>
          <w:lang w:val="en-GB"/>
        </w:rPr>
      </w:pPr>
      <w:r>
        <w:rPr>
          <w:lang w:val="en-GB"/>
        </w:rPr>
        <w:t>In TS38.214 v16.1.0, the subscripting of the “K0min” and “K2min” parameters is not correct</w:t>
      </w:r>
      <w:r w:rsidR="00636DFE">
        <w:rPr>
          <w:lang w:val="en-GB"/>
        </w:rPr>
        <w:t xml:space="preserve"> in one place. We think that the following text proposal can be adopted by the spec editor without further email discussion:</w:t>
      </w:r>
    </w:p>
    <w:p w14:paraId="5C2CC717" w14:textId="3CEC24B4" w:rsidR="008E2D8A" w:rsidRDefault="00636DFE" w:rsidP="008E2D8A">
      <w:pPr>
        <w:spacing w:after="240"/>
        <w:rPr>
          <w:lang w:val="en-GB"/>
        </w:rPr>
      </w:pPr>
      <w:r>
        <w:rPr>
          <w:lang w:val="en-GB"/>
        </w:rPr>
        <w:t>--------------------- start of text proposal ------------------------------------</w:t>
      </w:r>
      <w:r w:rsidR="0090571D">
        <w:rPr>
          <w:lang w:val="en-GB"/>
        </w:rPr>
        <w:t xml:space="preserve"> </w:t>
      </w:r>
    </w:p>
    <w:p w14:paraId="2C8EC45A" w14:textId="77777777" w:rsidR="00636DFE" w:rsidRPr="00636DFE" w:rsidRDefault="00636DFE" w:rsidP="00636DFE">
      <w:pPr>
        <w:pStyle w:val="Heading3"/>
        <w:numPr>
          <w:ilvl w:val="0"/>
          <w:numId w:val="0"/>
        </w:numPr>
        <w:ind w:left="720" w:hanging="720"/>
        <w:rPr>
          <w:rFonts w:ascii="Arial" w:hAnsi="Arial" w:cs="Arial"/>
          <w:b w:val="0"/>
          <w:sz w:val="28"/>
          <w:szCs w:val="28"/>
        </w:rPr>
      </w:pPr>
      <w:bookmarkStart w:id="3" w:name="_Toc29673195"/>
      <w:bookmarkStart w:id="4" w:name="_Toc29673336"/>
      <w:bookmarkStart w:id="5" w:name="_Toc29674329"/>
      <w:bookmarkStart w:id="6" w:name="_Toc36645559"/>
      <w:r w:rsidRPr="00636DFE">
        <w:rPr>
          <w:rFonts w:ascii="Arial" w:hAnsi="Arial" w:cs="Arial"/>
          <w:b w:val="0"/>
          <w:sz w:val="28"/>
          <w:szCs w:val="28"/>
        </w:rPr>
        <w:t>5.3.1</w:t>
      </w:r>
      <w:r w:rsidRPr="00636DFE">
        <w:rPr>
          <w:rFonts w:ascii="Arial" w:hAnsi="Arial" w:cs="Arial"/>
          <w:b w:val="0"/>
          <w:sz w:val="28"/>
          <w:szCs w:val="28"/>
        </w:rPr>
        <w:tab/>
        <w:t>Application delay of the minimum scheduling offset restriction</w:t>
      </w:r>
      <w:bookmarkEnd w:id="3"/>
      <w:bookmarkEnd w:id="4"/>
      <w:bookmarkEnd w:id="5"/>
      <w:bookmarkEnd w:id="6"/>
    </w:p>
    <w:p w14:paraId="71E6F2B3" w14:textId="155C33FF" w:rsidR="008E2D8A" w:rsidRPr="00636DFE" w:rsidRDefault="00636DFE" w:rsidP="00636DFE">
      <w:pPr>
        <w:pStyle w:val="ListParagraph"/>
        <w:spacing w:after="120"/>
        <w:ind w:left="0"/>
        <w:rPr>
          <w:rFonts w:ascii="Times New Roman" w:eastAsia="MS Mincho" w:hAnsi="Times New Roman" w:cs="Times New Roman"/>
          <w:color w:val="000000" w:themeColor="text1"/>
          <w:sz w:val="20"/>
          <w:szCs w:val="20"/>
          <w:lang w:eastAsia="ja-JP"/>
        </w:rPr>
      </w:pPr>
      <w:r w:rsidRPr="00636DFE">
        <w:rPr>
          <w:rFonts w:ascii="Times New Roman" w:hAnsi="Times New Roman" w:cs="Times New Roman"/>
          <w:sz w:val="20"/>
          <w:szCs w:val="20"/>
        </w:rPr>
        <w:t>When the UE is scheduled with DCI format 0_1 or 1_1 with a ['Minimum applicable scheduling offset indicator']</w:t>
      </w:r>
      <w:r w:rsidRPr="00636DFE">
        <w:rPr>
          <w:rFonts w:ascii="Times New Roman" w:hAnsi="Times New Roman" w:cs="Times New Roman"/>
          <w:b/>
          <w:sz w:val="20"/>
          <w:szCs w:val="20"/>
        </w:rPr>
        <w:t xml:space="preserve"> </w:t>
      </w:r>
      <w:r w:rsidRPr="00636DFE">
        <w:rPr>
          <w:rFonts w:ascii="Times New Roman" w:hAnsi="Times New Roman" w:cs="Times New Roman"/>
          <w:sz w:val="20"/>
          <w:szCs w:val="20"/>
        </w:rPr>
        <w:t xml:space="preserve">field, it shall determine the </w:t>
      </w:r>
      <w:r w:rsidRPr="00636DFE">
        <w:rPr>
          <w:rFonts w:ascii="Times New Roman" w:hAnsi="Times New Roman" w:cs="Times New Roman"/>
          <w:i/>
          <w:sz w:val="20"/>
          <w:szCs w:val="20"/>
        </w:rPr>
        <w:t>K</w:t>
      </w:r>
      <w:r w:rsidRPr="00636DFE">
        <w:rPr>
          <w:rFonts w:ascii="Times New Roman" w:hAnsi="Times New Roman" w:cs="Times New Roman"/>
          <w:sz w:val="20"/>
          <w:szCs w:val="20"/>
          <w:vertAlign w:val="subscript"/>
        </w:rPr>
        <w:t>0min</w:t>
      </w:r>
      <w:r w:rsidRPr="00636DFE">
        <w:rPr>
          <w:rFonts w:ascii="Times New Roman" w:hAnsi="Times New Roman" w:cs="Times New Roman"/>
          <w:sz w:val="20"/>
          <w:szCs w:val="20"/>
        </w:rPr>
        <w:t xml:space="preserve"> and </w:t>
      </w:r>
      <w:r w:rsidRPr="00636DFE">
        <w:rPr>
          <w:rFonts w:ascii="Times New Roman" w:hAnsi="Times New Roman" w:cs="Times New Roman"/>
          <w:i/>
          <w:sz w:val="20"/>
          <w:szCs w:val="20"/>
        </w:rPr>
        <w:t>K</w:t>
      </w:r>
      <w:r w:rsidRPr="00636DFE">
        <w:rPr>
          <w:rFonts w:ascii="Times New Roman" w:hAnsi="Times New Roman" w:cs="Times New Roman"/>
          <w:sz w:val="20"/>
          <w:szCs w:val="20"/>
          <w:vertAlign w:val="subscript"/>
        </w:rPr>
        <w:t>2min</w:t>
      </w:r>
      <w:r w:rsidRPr="00636DFE">
        <w:rPr>
          <w:rFonts w:ascii="Times New Roman" w:hAnsi="Times New Roman" w:cs="Times New Roman"/>
          <w:sz w:val="20"/>
          <w:szCs w:val="20"/>
        </w:rPr>
        <w:t xml:space="preserve"> values to be applied, while the previously applied </w:t>
      </w:r>
      <w:r w:rsidRPr="00636DFE">
        <w:rPr>
          <w:rFonts w:ascii="Times New Roman" w:hAnsi="Times New Roman" w:cs="Times New Roman"/>
          <w:i/>
          <w:sz w:val="20"/>
          <w:szCs w:val="20"/>
        </w:rPr>
        <w:t>K</w:t>
      </w:r>
      <w:r w:rsidRPr="00636DFE">
        <w:rPr>
          <w:rFonts w:ascii="Times New Roman" w:hAnsi="Times New Roman" w:cs="Times New Roman"/>
          <w:sz w:val="20"/>
          <w:szCs w:val="20"/>
          <w:vertAlign w:val="subscript"/>
        </w:rPr>
        <w:t>0min</w:t>
      </w:r>
      <w:r w:rsidRPr="00636DFE">
        <w:rPr>
          <w:rFonts w:ascii="Times New Roman" w:hAnsi="Times New Roman" w:cs="Times New Roman"/>
          <w:sz w:val="20"/>
          <w:szCs w:val="20"/>
        </w:rPr>
        <w:t xml:space="preserve"> and </w:t>
      </w:r>
      <w:r w:rsidRPr="00636DFE">
        <w:rPr>
          <w:rFonts w:ascii="Times New Roman" w:hAnsi="Times New Roman" w:cs="Times New Roman"/>
          <w:i/>
          <w:sz w:val="20"/>
          <w:szCs w:val="20"/>
        </w:rPr>
        <w:t>K</w:t>
      </w:r>
      <w:r w:rsidRPr="00636DFE">
        <w:rPr>
          <w:rFonts w:ascii="Times New Roman" w:hAnsi="Times New Roman" w:cs="Times New Roman"/>
          <w:sz w:val="20"/>
          <w:szCs w:val="20"/>
          <w:vertAlign w:val="subscript"/>
        </w:rPr>
        <w:t>2min</w:t>
      </w:r>
      <w:r w:rsidRPr="00636DFE">
        <w:rPr>
          <w:rFonts w:ascii="Times New Roman" w:hAnsi="Times New Roman" w:cs="Times New Roman"/>
          <w:sz w:val="20"/>
          <w:szCs w:val="20"/>
        </w:rPr>
        <w:t xml:space="preserve"> values are applied until the new values take effect after application delay. Change of applied minimum scheduling offset restriction indication carried by DCI in slot </w:t>
      </w:r>
      <w:r w:rsidRPr="00636DFE">
        <w:rPr>
          <w:rFonts w:ascii="Times New Roman" w:hAnsi="Times New Roman" w:cs="Times New Roman"/>
          <w:i/>
          <w:sz w:val="20"/>
          <w:szCs w:val="20"/>
        </w:rPr>
        <w:t>n</w:t>
      </w:r>
      <w:r w:rsidRPr="00636DFE">
        <w:rPr>
          <w:rFonts w:ascii="Times New Roman" w:hAnsi="Times New Roman" w:cs="Times New Roman"/>
          <w:sz w:val="20"/>
          <w:szCs w:val="20"/>
        </w:rPr>
        <w:t xml:space="preserve">, shall be applied in slot </w:t>
      </w:r>
      <w:proofErr w:type="spellStart"/>
      <w:r w:rsidRPr="00636DFE">
        <w:rPr>
          <w:rFonts w:ascii="Times New Roman" w:hAnsi="Times New Roman" w:cs="Times New Roman"/>
          <w:i/>
          <w:sz w:val="20"/>
          <w:szCs w:val="20"/>
        </w:rPr>
        <w:t>n</w:t>
      </w:r>
      <w:r w:rsidRPr="00636DFE">
        <w:rPr>
          <w:rFonts w:ascii="Times New Roman" w:hAnsi="Times New Roman" w:cs="Times New Roman"/>
          <w:sz w:val="20"/>
          <w:szCs w:val="20"/>
        </w:rPr>
        <w:t>+</w:t>
      </w:r>
      <w:r w:rsidRPr="00636DFE">
        <w:rPr>
          <w:rFonts w:ascii="Times New Roman" w:hAnsi="Times New Roman" w:cs="Times New Roman"/>
          <w:i/>
          <w:sz w:val="20"/>
          <w:szCs w:val="20"/>
        </w:rPr>
        <w:t>X</w:t>
      </w:r>
      <w:proofErr w:type="spellEnd"/>
      <w:r w:rsidRPr="00636DFE">
        <w:rPr>
          <w:rFonts w:ascii="Times New Roman" w:hAnsi="Times New Roman" w:cs="Times New Roman"/>
          <w:i/>
          <w:sz w:val="20"/>
          <w:szCs w:val="20"/>
        </w:rPr>
        <w:t xml:space="preserve"> </w:t>
      </w:r>
      <w:r w:rsidRPr="00636DFE">
        <w:rPr>
          <w:rFonts w:ascii="Times New Roman" w:hAnsi="Times New Roman" w:cs="Times New Roman"/>
          <w:sz w:val="20"/>
          <w:szCs w:val="20"/>
        </w:rPr>
        <w:t xml:space="preserve">of the scheduling cell. The </w:t>
      </w:r>
      <w:r w:rsidRPr="00636DFE">
        <w:rPr>
          <w:rFonts w:ascii="Times New Roman" w:hAnsi="Times New Roman" w:cs="Times New Roman"/>
          <w:color w:val="000000" w:themeColor="text1"/>
          <w:sz w:val="20"/>
          <w:szCs w:val="20"/>
        </w:rPr>
        <w:t xml:space="preserve">UE does not expect to be scheduled with DCI format 0_1 or 1_1 with ['Minimum applicable scheduling offset indicator'] field indicating another change to the applied </w:t>
      </w:r>
      <w:r w:rsidRPr="00636DFE">
        <w:rPr>
          <w:rFonts w:ascii="Times New Roman" w:hAnsi="Times New Roman" w:cs="Times New Roman"/>
          <w:i/>
          <w:iCs/>
          <w:strike/>
          <w:color w:val="FF0000"/>
          <w:sz w:val="20"/>
          <w:szCs w:val="20"/>
        </w:rPr>
        <w:t>K0min</w:t>
      </w:r>
      <w:r w:rsidRPr="00636DFE">
        <w:rPr>
          <w:rFonts w:ascii="Times New Roman" w:hAnsi="Times New Roman" w:cs="Times New Roman"/>
          <w:color w:val="FF0000"/>
          <w:sz w:val="20"/>
          <w:szCs w:val="20"/>
        </w:rPr>
        <w:t xml:space="preserve"> </w:t>
      </w:r>
      <w:proofErr w:type="spellStart"/>
      <w:r w:rsidRPr="00636DFE">
        <w:rPr>
          <w:rFonts w:ascii="Times New Roman" w:hAnsi="Times New Roman" w:cs="Times New Roman"/>
          <w:i/>
          <w:color w:val="FF0000"/>
          <w:sz w:val="20"/>
          <w:szCs w:val="20"/>
        </w:rPr>
        <w:t>K</w:t>
      </w:r>
      <w:r w:rsidRPr="00636DFE">
        <w:rPr>
          <w:rFonts w:ascii="Times New Roman" w:hAnsi="Times New Roman" w:cs="Times New Roman"/>
          <w:color w:val="FF0000"/>
          <w:sz w:val="20"/>
          <w:szCs w:val="20"/>
          <w:vertAlign w:val="subscript"/>
        </w:rPr>
        <w:t>0min</w:t>
      </w:r>
      <w:proofErr w:type="spellEnd"/>
      <w:r w:rsidRPr="00636DFE">
        <w:rPr>
          <w:rFonts w:ascii="Times New Roman" w:hAnsi="Times New Roman" w:cs="Times New Roman"/>
          <w:color w:val="000000" w:themeColor="text1"/>
          <w:sz w:val="20"/>
          <w:szCs w:val="20"/>
        </w:rPr>
        <w:t xml:space="preserve"> or </w:t>
      </w:r>
      <w:r w:rsidRPr="00636DFE">
        <w:rPr>
          <w:rFonts w:ascii="Times New Roman" w:hAnsi="Times New Roman" w:cs="Times New Roman"/>
          <w:i/>
          <w:iCs/>
          <w:strike/>
          <w:color w:val="FF0000"/>
          <w:sz w:val="20"/>
          <w:szCs w:val="20"/>
        </w:rPr>
        <w:t>K2min</w:t>
      </w:r>
      <w:r w:rsidRPr="00636DFE">
        <w:rPr>
          <w:rFonts w:ascii="Times New Roman" w:hAnsi="Times New Roman" w:cs="Times New Roman"/>
          <w:color w:val="FF0000"/>
          <w:sz w:val="20"/>
          <w:szCs w:val="20"/>
        </w:rPr>
        <w:t xml:space="preserve"> </w:t>
      </w:r>
      <w:proofErr w:type="spellStart"/>
      <w:r w:rsidRPr="00636DFE">
        <w:rPr>
          <w:rFonts w:ascii="Times New Roman" w:hAnsi="Times New Roman" w:cs="Times New Roman"/>
          <w:i/>
          <w:color w:val="FF0000"/>
          <w:sz w:val="20"/>
          <w:szCs w:val="20"/>
        </w:rPr>
        <w:t>K</w:t>
      </w:r>
      <w:r w:rsidRPr="00636DFE">
        <w:rPr>
          <w:rFonts w:ascii="Times New Roman" w:hAnsi="Times New Roman" w:cs="Times New Roman"/>
          <w:color w:val="FF0000"/>
          <w:sz w:val="20"/>
          <w:szCs w:val="20"/>
          <w:vertAlign w:val="subscript"/>
        </w:rPr>
        <w:t>2min</w:t>
      </w:r>
      <w:proofErr w:type="spellEnd"/>
      <w:r w:rsidRPr="00636DFE">
        <w:rPr>
          <w:rFonts w:ascii="Times New Roman" w:hAnsi="Times New Roman" w:cs="Times New Roman"/>
          <w:color w:val="FF0000"/>
          <w:sz w:val="20"/>
          <w:szCs w:val="20"/>
        </w:rPr>
        <w:t xml:space="preserve"> </w:t>
      </w:r>
      <w:r w:rsidRPr="00636DFE">
        <w:rPr>
          <w:rFonts w:ascii="Times New Roman" w:hAnsi="Times New Roman" w:cs="Times New Roman"/>
          <w:color w:val="000000" w:themeColor="text1"/>
          <w:sz w:val="20"/>
          <w:szCs w:val="20"/>
        </w:rPr>
        <w:t xml:space="preserve">for the same active BWP before slot </w:t>
      </w:r>
      <w:proofErr w:type="spellStart"/>
      <w:r w:rsidRPr="00636DFE">
        <w:rPr>
          <w:rFonts w:ascii="Times New Roman" w:hAnsi="Times New Roman" w:cs="Times New Roman"/>
          <w:i/>
          <w:iCs/>
          <w:color w:val="000000" w:themeColor="text1"/>
          <w:sz w:val="20"/>
          <w:szCs w:val="20"/>
        </w:rPr>
        <w:t>n+X</w:t>
      </w:r>
      <w:proofErr w:type="spellEnd"/>
      <w:r w:rsidRPr="00636DFE">
        <w:rPr>
          <w:rFonts w:ascii="Times New Roman" w:hAnsi="Times New Roman" w:cs="Times New Roman"/>
          <w:color w:val="000000" w:themeColor="text1"/>
          <w:sz w:val="20"/>
          <w:szCs w:val="20"/>
        </w:rPr>
        <w:t xml:space="preserve"> of the scheduling cell</w:t>
      </w:r>
      <w:r w:rsidRPr="00636DFE">
        <w:rPr>
          <w:color w:val="000000" w:themeColor="text1"/>
          <w:sz w:val="20"/>
          <w:szCs w:val="20"/>
        </w:rPr>
        <w:t>.</w:t>
      </w:r>
    </w:p>
    <w:p w14:paraId="2901A85E" w14:textId="7D59D8C6" w:rsidR="005E459E" w:rsidRPr="00122687" w:rsidRDefault="0065385D" w:rsidP="005E459E">
      <w:pPr>
        <w:autoSpaceDE/>
        <w:autoSpaceDN/>
        <w:adjustRightInd/>
        <w:snapToGrid/>
        <w:spacing w:before="100" w:beforeAutospacing="1" w:after="100" w:afterAutospacing="1"/>
        <w:jc w:val="left"/>
        <w:rPr>
          <w:rFonts w:eastAsia="Times New Roman"/>
        </w:rPr>
      </w:pPr>
      <w:r>
        <w:rPr>
          <w:rFonts w:eastAsia="Times New Roman"/>
          <w:b/>
        </w:rPr>
        <w:t>Proposal 3:</w:t>
      </w:r>
      <w:r w:rsidR="005E459E" w:rsidRPr="00122687">
        <w:rPr>
          <w:rFonts w:eastAsia="Times New Roman"/>
          <w:b/>
        </w:rPr>
        <w:t xml:space="preserve"> </w:t>
      </w:r>
      <w:r w:rsidR="005E459E">
        <w:rPr>
          <w:rFonts w:eastAsia="Times New Roman"/>
          <w:b/>
        </w:rPr>
        <w:t>[editorial] Apply consistent subscripting of K</w:t>
      </w:r>
      <w:r w:rsidR="005E459E" w:rsidRPr="00F119FE">
        <w:rPr>
          <w:rFonts w:eastAsia="Times New Roman"/>
          <w:b/>
          <w:vertAlign w:val="subscript"/>
        </w:rPr>
        <w:t>0min</w:t>
      </w:r>
      <w:r w:rsidR="005E459E">
        <w:rPr>
          <w:rFonts w:eastAsia="Times New Roman"/>
          <w:b/>
        </w:rPr>
        <w:t xml:space="preserve"> / K</w:t>
      </w:r>
      <w:r w:rsidR="005E459E" w:rsidRPr="00F119FE">
        <w:rPr>
          <w:rFonts w:eastAsia="Times New Roman"/>
          <w:b/>
          <w:vertAlign w:val="subscript"/>
        </w:rPr>
        <w:t>2min</w:t>
      </w:r>
      <w:r w:rsidR="005E459E">
        <w:rPr>
          <w:rFonts w:eastAsia="Times New Roman"/>
          <w:b/>
        </w:rPr>
        <w:t xml:space="preserve"> in section 5.3.1 of TS38.214.</w:t>
      </w:r>
    </w:p>
    <w:p w14:paraId="5C9E6C0B" w14:textId="77777777" w:rsidR="008E2D8A" w:rsidRDefault="008E2D8A"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6F8F1680" w:rsidR="004246DC" w:rsidRDefault="00A15421" w:rsidP="004246DC">
      <w:pPr>
        <w:pStyle w:val="Heading1"/>
        <w:jc w:val="left"/>
        <w:rPr>
          <w:color w:val="000000" w:themeColor="text1"/>
          <w:lang w:eastAsia="zh-CN"/>
        </w:rPr>
      </w:pPr>
      <w:r>
        <w:rPr>
          <w:color w:val="000000" w:themeColor="text1"/>
          <w:lang w:eastAsia="zh-CN"/>
        </w:rPr>
        <w:t>Conclusion</w:t>
      </w:r>
    </w:p>
    <w:p w14:paraId="730890DC" w14:textId="36844846" w:rsidR="00D14349" w:rsidRDefault="00104A15" w:rsidP="00BE7F81">
      <w:pPr>
        <w:rPr>
          <w:rFonts w:eastAsia="Times New Roman"/>
          <w:color w:val="000000"/>
        </w:rPr>
      </w:pPr>
      <w:r>
        <w:rPr>
          <w:rFonts w:eastAsia="Times New Roman"/>
          <w:color w:val="000000"/>
        </w:rPr>
        <w:t xml:space="preserve">This document has considered </w:t>
      </w:r>
      <w:r w:rsidR="003B45FD">
        <w:rPr>
          <w:rFonts w:eastAsia="Times New Roman"/>
          <w:color w:val="000000"/>
        </w:rPr>
        <w:t xml:space="preserve">issues related to </w:t>
      </w:r>
      <w:r w:rsidR="00A37249">
        <w:rPr>
          <w:rFonts w:eastAsia="Times New Roman"/>
          <w:color w:val="000000"/>
        </w:rPr>
        <w:t>cross-slot scheduling for UE power saving</w:t>
      </w:r>
      <w:r w:rsidR="006F73E6">
        <w:rPr>
          <w:rFonts w:eastAsia="Times New Roman"/>
          <w:color w:val="000000"/>
        </w:rPr>
        <w:t>.</w:t>
      </w:r>
    </w:p>
    <w:p w14:paraId="5F0F11E6" w14:textId="54DB77C8" w:rsidR="00204904" w:rsidRDefault="00204904" w:rsidP="00BE7F81">
      <w:pPr>
        <w:rPr>
          <w:rFonts w:eastAsia="MS Mincho"/>
          <w:color w:val="000000" w:themeColor="text1"/>
          <w:lang w:eastAsia="ja-JP"/>
        </w:rPr>
      </w:pPr>
      <w:r w:rsidRPr="00BE7F81">
        <w:rPr>
          <w:rFonts w:eastAsia="MS Mincho"/>
          <w:color w:val="000000" w:themeColor="text1"/>
          <w:lang w:eastAsia="ja-JP"/>
        </w:rPr>
        <w:t xml:space="preserve">The following </w:t>
      </w:r>
      <w:r w:rsidR="00122687">
        <w:rPr>
          <w:rFonts w:eastAsia="MS Mincho"/>
          <w:color w:val="000000" w:themeColor="text1"/>
          <w:lang w:eastAsia="ja-JP"/>
        </w:rPr>
        <w:t xml:space="preserve">observations and </w:t>
      </w:r>
      <w:r w:rsidRPr="00BE7F81">
        <w:rPr>
          <w:rFonts w:eastAsia="MS Mincho"/>
          <w:color w:val="000000" w:themeColor="text1"/>
          <w:lang w:eastAsia="ja-JP"/>
        </w:rPr>
        <w:t>proposals are made:</w:t>
      </w:r>
    </w:p>
    <w:p w14:paraId="71FCF3E4" w14:textId="2F9C8007" w:rsidR="000A7089" w:rsidRDefault="00122687" w:rsidP="00FD5E85">
      <w:pPr>
        <w:rPr>
          <w:rFonts w:eastAsia="MS Mincho"/>
        </w:rPr>
      </w:pPr>
      <w:r w:rsidRPr="00122687">
        <w:rPr>
          <w:rFonts w:eastAsia="MS Mincho"/>
          <w:b/>
          <w:u w:val="single"/>
        </w:rPr>
        <w:t>For Issue #1</w:t>
      </w:r>
      <w:r>
        <w:rPr>
          <w:rFonts w:eastAsia="MS Mincho"/>
        </w:rPr>
        <w:t>:</w:t>
      </w:r>
    </w:p>
    <w:p w14:paraId="63EE13B4" w14:textId="77777777" w:rsidR="0065385D" w:rsidRDefault="0065385D" w:rsidP="0065385D">
      <w:pPr>
        <w:spacing w:after="240"/>
        <w:rPr>
          <w:rFonts w:eastAsia="Times New Roman"/>
          <w:color w:val="1F497D"/>
        </w:rPr>
      </w:pPr>
      <w:r w:rsidRPr="0065385D">
        <w:rPr>
          <w:b/>
        </w:rPr>
        <w:t>Observation 1</w:t>
      </w:r>
      <w:r>
        <w:rPr>
          <w:b/>
        </w:rPr>
        <w:t>:</w:t>
      </w:r>
      <w:r w:rsidRPr="0065385D">
        <w:rPr>
          <w:b/>
        </w:rPr>
        <w:t xml:space="preserve"> A</w:t>
      </w:r>
      <w:r w:rsidRPr="007D5AC9">
        <w:rPr>
          <w:b/>
        </w:rPr>
        <w:t xml:space="preserve"> </w:t>
      </w:r>
      <w:r w:rsidRPr="007D5AC9">
        <w:rPr>
          <w:rFonts w:eastAsia="Times New Roman"/>
          <w:b/>
        </w:rPr>
        <w:t>TP is needed to clarify how K0min/K2min of source BWP is applied to target BWP of cross-BWP scheduling</w:t>
      </w:r>
      <w:r w:rsidRPr="007D5AC9">
        <w:rPr>
          <w:rFonts w:eastAsia="Times New Roman"/>
        </w:rPr>
        <w:t>.</w:t>
      </w:r>
    </w:p>
    <w:p w14:paraId="3F76DBDF" w14:textId="77777777" w:rsidR="0065385D" w:rsidRPr="007D5AC9" w:rsidRDefault="0065385D" w:rsidP="0065385D">
      <w:pPr>
        <w:rPr>
          <w:rFonts w:eastAsia="PMingLiU" w:cs="PMingLiU"/>
          <w:b/>
        </w:rPr>
      </w:pPr>
      <w:r w:rsidRPr="0065385D">
        <w:rPr>
          <w:rFonts w:eastAsia="Times New Roman"/>
          <w:b/>
        </w:rPr>
        <w:t>Proposal 1</w:t>
      </w:r>
      <w:r>
        <w:rPr>
          <w:rFonts w:eastAsia="Times New Roman"/>
          <w:b/>
        </w:rPr>
        <w:t>:</w:t>
      </w:r>
      <w:r w:rsidRPr="0065385D">
        <w:rPr>
          <w:rFonts w:eastAsia="Times New Roman"/>
          <w:b/>
        </w:rPr>
        <w:t xml:space="preserve"> </w:t>
      </w:r>
      <w:r w:rsidRPr="0065385D">
        <w:rPr>
          <w:b/>
        </w:rPr>
        <w:t>For indicating</w:t>
      </w:r>
      <w:r w:rsidRPr="007D5AC9">
        <w:rPr>
          <w:b/>
        </w:rPr>
        <w:t xml:space="preserve"> the scheduling offset in cross-BWP scheduling, the scheduling offset should be no smaller than max (A,C), where A and C are:</w:t>
      </w:r>
    </w:p>
    <w:p w14:paraId="4DDDE10A" w14:textId="77777777" w:rsidR="0065385D" w:rsidRPr="007D5AC9" w:rsidRDefault="0065385D" w:rsidP="0065385D">
      <w:pPr>
        <w:rPr>
          <w:b/>
        </w:rPr>
      </w:pPr>
      <w:r w:rsidRPr="007D5AC9">
        <w:rPr>
          <w:b/>
        </w:rPr>
        <w:t>A. BWP switch delay</w:t>
      </w:r>
    </w:p>
    <w:p w14:paraId="3ED1804A" w14:textId="4229D28C" w:rsidR="00122687" w:rsidRDefault="0065385D" w:rsidP="00FD5E85">
      <w:pPr>
        <w:rPr>
          <w:b/>
        </w:rPr>
      </w:pPr>
      <w:r w:rsidRPr="007D5AC9">
        <w:rPr>
          <w:b/>
        </w:rPr>
        <w:t xml:space="preserve">C. Active minimum scheduling offset in the active DL BWP before the BWP switch </w:t>
      </w:r>
    </w:p>
    <w:p w14:paraId="597F0A9E" w14:textId="77777777" w:rsidR="0065385D" w:rsidRPr="0065385D" w:rsidRDefault="0065385D" w:rsidP="00FD5E85">
      <w:pPr>
        <w:rPr>
          <w:b/>
        </w:rPr>
      </w:pPr>
    </w:p>
    <w:p w14:paraId="67570131" w14:textId="39E85573" w:rsidR="00122687" w:rsidRDefault="00122687" w:rsidP="00FD5E85">
      <w:pPr>
        <w:rPr>
          <w:rFonts w:eastAsia="MS Mincho"/>
        </w:rPr>
      </w:pPr>
      <w:r w:rsidRPr="00122687">
        <w:rPr>
          <w:rFonts w:eastAsia="MS Mincho"/>
          <w:b/>
          <w:u w:val="single"/>
        </w:rPr>
        <w:t>For Issue # 2</w:t>
      </w:r>
      <w:r>
        <w:rPr>
          <w:rFonts w:eastAsia="MS Mincho"/>
        </w:rPr>
        <w:t>:</w:t>
      </w:r>
    </w:p>
    <w:p w14:paraId="6923F3B8" w14:textId="77777777" w:rsidR="0065385D" w:rsidRPr="00122687" w:rsidRDefault="0065385D" w:rsidP="0065385D">
      <w:pPr>
        <w:autoSpaceDE/>
        <w:autoSpaceDN/>
        <w:adjustRightInd/>
        <w:snapToGrid/>
        <w:spacing w:before="100" w:beforeAutospacing="1" w:after="100" w:afterAutospacing="1"/>
        <w:jc w:val="left"/>
        <w:rPr>
          <w:rFonts w:eastAsia="Times New Roman"/>
        </w:rPr>
      </w:pPr>
      <w:r>
        <w:rPr>
          <w:rFonts w:eastAsia="Times New Roman"/>
          <w:b/>
        </w:rPr>
        <w:t>Proposal 2:</w:t>
      </w:r>
      <w:r w:rsidRPr="00122687">
        <w:rPr>
          <w:rFonts w:eastAsia="Times New Roman"/>
          <w:b/>
        </w:rPr>
        <w:t xml:space="preserve"> For the slots after BWP switch and before the application delay is ended, the applied minimum scheduling offset restriction should be: Alt 1: Scaled K0min/K2min from source BWP</w:t>
      </w:r>
      <w:r>
        <w:rPr>
          <w:rFonts w:eastAsia="Times New Roman"/>
          <w:b/>
        </w:rPr>
        <w:t>.</w:t>
      </w:r>
    </w:p>
    <w:p w14:paraId="628EBF11" w14:textId="77777777" w:rsidR="0065385D" w:rsidRDefault="005E459E" w:rsidP="0065385D">
      <w:pPr>
        <w:autoSpaceDE/>
        <w:autoSpaceDN/>
        <w:adjustRightInd/>
        <w:snapToGrid/>
        <w:spacing w:before="100" w:beforeAutospacing="1" w:after="100" w:afterAutospacing="1"/>
        <w:jc w:val="left"/>
        <w:rPr>
          <w:rFonts w:eastAsia="MS Mincho"/>
          <w:b/>
        </w:rPr>
      </w:pPr>
      <w:r w:rsidRPr="0065385D">
        <w:rPr>
          <w:rFonts w:eastAsia="MS Mincho"/>
          <w:b/>
          <w:u w:val="single"/>
        </w:rPr>
        <w:t>For editorial corrections to TS38.214</w:t>
      </w:r>
      <w:r w:rsidRPr="0065385D">
        <w:rPr>
          <w:rFonts w:eastAsia="MS Mincho"/>
        </w:rPr>
        <w:t>:</w:t>
      </w:r>
    </w:p>
    <w:p w14:paraId="5DF7CCD0" w14:textId="72C09E88" w:rsidR="0065385D" w:rsidRPr="00122687" w:rsidRDefault="0065385D" w:rsidP="0065385D">
      <w:pPr>
        <w:autoSpaceDE/>
        <w:autoSpaceDN/>
        <w:adjustRightInd/>
        <w:snapToGrid/>
        <w:spacing w:before="100" w:beforeAutospacing="1" w:after="100" w:afterAutospacing="1"/>
        <w:jc w:val="left"/>
        <w:rPr>
          <w:rFonts w:eastAsia="Times New Roman"/>
        </w:rPr>
      </w:pPr>
      <w:r>
        <w:rPr>
          <w:rFonts w:eastAsia="Times New Roman"/>
          <w:b/>
        </w:rPr>
        <w:t>Proposal 3:</w:t>
      </w:r>
      <w:r w:rsidRPr="00122687">
        <w:rPr>
          <w:rFonts w:eastAsia="Times New Roman"/>
          <w:b/>
        </w:rPr>
        <w:t xml:space="preserve"> </w:t>
      </w:r>
      <w:r>
        <w:rPr>
          <w:rFonts w:eastAsia="Times New Roman"/>
          <w:b/>
        </w:rPr>
        <w:t>[editorial] Apply consistent subscripting of K</w:t>
      </w:r>
      <w:r w:rsidRPr="00F119FE">
        <w:rPr>
          <w:rFonts w:eastAsia="Times New Roman"/>
          <w:b/>
          <w:vertAlign w:val="subscript"/>
        </w:rPr>
        <w:t>0min</w:t>
      </w:r>
      <w:r>
        <w:rPr>
          <w:rFonts w:eastAsia="Times New Roman"/>
          <w:b/>
        </w:rPr>
        <w:t xml:space="preserve"> / K</w:t>
      </w:r>
      <w:r w:rsidRPr="00F119FE">
        <w:rPr>
          <w:rFonts w:eastAsia="Times New Roman"/>
          <w:b/>
          <w:vertAlign w:val="subscript"/>
        </w:rPr>
        <w:t>2min</w:t>
      </w:r>
      <w:r>
        <w:rPr>
          <w:rFonts w:eastAsia="Times New Roman"/>
          <w:b/>
        </w:rPr>
        <w:t xml:space="preserve"> in section 5.3.1 of TS38.214.</w:t>
      </w:r>
    </w:p>
    <w:p w14:paraId="54AA9FB8" w14:textId="77777777" w:rsidR="005E459E" w:rsidRPr="0065385D" w:rsidRDefault="005E459E" w:rsidP="00FD5E85">
      <w:pPr>
        <w:rPr>
          <w:rFonts w:eastAsia="MS Mincho"/>
          <w:b/>
        </w:rPr>
      </w:pPr>
    </w:p>
    <w:p w14:paraId="644C6D25" w14:textId="1944CC2A" w:rsidR="004246DC" w:rsidRPr="005B50B6" w:rsidRDefault="00F119FE" w:rsidP="004246DC">
      <w:pPr>
        <w:pStyle w:val="Heading1"/>
        <w:jc w:val="left"/>
        <w:rPr>
          <w:color w:val="000000" w:themeColor="text1"/>
          <w:lang w:eastAsia="zh-CN"/>
        </w:rPr>
      </w:pPr>
      <w:bookmarkStart w:id="7" w:name="_GoBack"/>
      <w:bookmarkEnd w:id="7"/>
      <w:r>
        <w:rPr>
          <w:color w:val="000000" w:themeColor="text1"/>
          <w:lang w:eastAsia="zh-CN"/>
        </w:rPr>
        <w:lastRenderedPageBreak/>
        <w:t>R</w:t>
      </w:r>
      <w:r w:rsidR="004246DC" w:rsidRPr="005B50B6">
        <w:rPr>
          <w:color w:val="000000" w:themeColor="text1"/>
          <w:lang w:eastAsia="zh-CN"/>
        </w:rPr>
        <w:t>eferences</w:t>
      </w:r>
      <w:r w:rsidR="004246DC" w:rsidRPr="005B50B6">
        <w:rPr>
          <w:rFonts w:hint="eastAsia"/>
          <w:color w:val="000000" w:themeColor="text1"/>
          <w:lang w:eastAsia="zh-CN"/>
        </w:rPr>
        <w:t xml:space="preserve"> </w:t>
      </w:r>
    </w:p>
    <w:p w14:paraId="1E89A24F" w14:textId="77777777" w:rsidR="00A37249" w:rsidRPr="00494162" w:rsidRDefault="0046079B" w:rsidP="00A64768">
      <w:pPr>
        <w:pStyle w:val="NormalWeb"/>
        <w:numPr>
          <w:ilvl w:val="0"/>
          <w:numId w:val="2"/>
        </w:numPr>
        <w:spacing w:before="0" w:beforeAutospacing="0" w:after="120" w:afterAutospacing="0"/>
        <w:rPr>
          <w:rFonts w:ascii="Times New Roman" w:hAnsi="Times New Roman" w:cs="Times New Roman"/>
          <w:sz w:val="21"/>
          <w:szCs w:val="21"/>
        </w:rPr>
      </w:pPr>
      <w:r w:rsidRPr="00494162">
        <w:rPr>
          <w:rFonts w:ascii="Times New Roman" w:eastAsia="Times New Roman" w:hAnsi="Times New Roman" w:cs="Times New Roman"/>
          <w:color w:val="201F1E"/>
          <w:sz w:val="21"/>
          <w:szCs w:val="21"/>
          <w:bdr w:val="none" w:sz="0" w:space="0" w:color="auto" w:frame="1"/>
        </w:rPr>
        <w:t>R1-2001211</w:t>
      </w:r>
      <w:r w:rsidRPr="00494162">
        <w:rPr>
          <w:rFonts w:ascii="Times New Roman" w:hAnsi="Times New Roman" w:cs="Times New Roman"/>
          <w:sz w:val="21"/>
          <w:szCs w:val="21"/>
        </w:rPr>
        <w:t xml:space="preserve"> </w:t>
      </w:r>
      <w:r w:rsidR="002128E3" w:rsidRPr="00494162">
        <w:rPr>
          <w:rFonts w:ascii="Times New Roman" w:hAnsi="Times New Roman" w:cs="Times New Roman"/>
          <w:sz w:val="21"/>
          <w:szCs w:val="21"/>
        </w:rPr>
        <w:t>“</w:t>
      </w:r>
      <w:r w:rsidR="00A37249" w:rsidRPr="00494162">
        <w:rPr>
          <w:rFonts w:ascii="Times New Roman" w:hAnsi="Times New Roman" w:cs="Times New Roman"/>
          <w:sz w:val="21"/>
          <w:szCs w:val="21"/>
        </w:rPr>
        <w:t>Summary#2 for Cross-Slot Scheduling Power Saving Techniques</w:t>
      </w:r>
      <w:r w:rsidR="002128E3" w:rsidRPr="00494162">
        <w:rPr>
          <w:rFonts w:ascii="Times New Roman" w:hAnsi="Times New Roman" w:cs="Times New Roman"/>
          <w:sz w:val="21"/>
          <w:szCs w:val="21"/>
        </w:rPr>
        <w:t xml:space="preserve">”. </w:t>
      </w:r>
      <w:proofErr w:type="spellStart"/>
      <w:r w:rsidR="00A37249" w:rsidRPr="00494162">
        <w:rPr>
          <w:rFonts w:ascii="Times New Roman" w:hAnsi="Times New Roman" w:cs="Times New Roman"/>
          <w:sz w:val="21"/>
          <w:szCs w:val="21"/>
        </w:rPr>
        <w:t>Mediatek</w:t>
      </w:r>
      <w:proofErr w:type="spellEnd"/>
      <w:r w:rsidR="002128E3" w:rsidRPr="00494162">
        <w:rPr>
          <w:rFonts w:ascii="Times New Roman" w:hAnsi="Times New Roman" w:cs="Times New Roman"/>
          <w:sz w:val="21"/>
          <w:szCs w:val="21"/>
        </w:rPr>
        <w:t>.</w:t>
      </w:r>
      <w:r w:rsidR="00A37249" w:rsidRPr="00494162">
        <w:rPr>
          <w:rFonts w:ascii="Times New Roman" w:hAnsi="Times New Roman" w:cs="Times New Roman"/>
          <w:sz w:val="21"/>
          <w:szCs w:val="21"/>
        </w:rPr>
        <w:t xml:space="preserve"> RAN1#100e. February 2020.</w:t>
      </w:r>
    </w:p>
    <w:p w14:paraId="0D120572" w14:textId="30DFCFE8" w:rsidR="00A64768" w:rsidRPr="00494162" w:rsidRDefault="002128E3" w:rsidP="00A64768">
      <w:pPr>
        <w:pStyle w:val="NormalWeb"/>
        <w:numPr>
          <w:ilvl w:val="0"/>
          <w:numId w:val="2"/>
        </w:numPr>
        <w:spacing w:before="0" w:beforeAutospacing="0" w:after="120" w:afterAutospacing="0"/>
        <w:rPr>
          <w:rFonts w:ascii="Times New Roman" w:hAnsi="Times New Roman" w:cs="Times New Roman"/>
          <w:sz w:val="21"/>
          <w:szCs w:val="21"/>
        </w:rPr>
      </w:pPr>
      <w:r w:rsidRPr="00494162">
        <w:rPr>
          <w:rFonts w:ascii="Times New Roman" w:hAnsi="Times New Roman" w:cs="Times New Roman"/>
          <w:sz w:val="21"/>
          <w:szCs w:val="21"/>
        </w:rPr>
        <w:t xml:space="preserve"> </w:t>
      </w:r>
      <w:r w:rsidR="00C642E8" w:rsidRPr="00494162">
        <w:rPr>
          <w:rFonts w:ascii="Times New Roman" w:hAnsi="Times New Roman" w:cs="Times New Roman"/>
          <w:sz w:val="21"/>
          <w:szCs w:val="21"/>
        </w:rPr>
        <w:t xml:space="preserve">R1-1913605. “RAN1 agreements on UE power saving in NR”. </w:t>
      </w:r>
      <w:proofErr w:type="spellStart"/>
      <w:r w:rsidR="00C642E8" w:rsidRPr="0039479F">
        <w:rPr>
          <w:rFonts w:ascii="Times New Roman" w:hAnsi="Times New Roman" w:cs="Times New Roman"/>
          <w:sz w:val="21"/>
          <w:szCs w:val="21"/>
          <w:lang w:val="sv-SE"/>
        </w:rPr>
        <w:t>Rapporteur</w:t>
      </w:r>
      <w:proofErr w:type="spellEnd"/>
      <w:r w:rsidR="00C642E8" w:rsidRPr="0039479F">
        <w:rPr>
          <w:rFonts w:ascii="Times New Roman" w:hAnsi="Times New Roman" w:cs="Times New Roman"/>
          <w:sz w:val="21"/>
          <w:szCs w:val="21"/>
          <w:lang w:val="sv-SE"/>
        </w:rPr>
        <w:t xml:space="preserve"> (CATT). RAN1#99, Reno, USA. </w:t>
      </w:r>
      <w:r w:rsidR="00C642E8" w:rsidRPr="00494162">
        <w:rPr>
          <w:rFonts w:ascii="Times New Roman" w:hAnsi="Times New Roman" w:cs="Times New Roman"/>
          <w:sz w:val="21"/>
          <w:szCs w:val="21"/>
        </w:rPr>
        <w:t>November 2019.</w:t>
      </w:r>
    </w:p>
    <w:p w14:paraId="2324BCA5" w14:textId="5E3BF8D9" w:rsidR="00770BD5" w:rsidRDefault="00770BD5" w:rsidP="00220CB6">
      <w:pPr>
        <w:pStyle w:val="NormalWeb"/>
        <w:spacing w:before="0" w:beforeAutospacing="0" w:after="120" w:afterAutospacing="0"/>
        <w:rPr>
          <w:rFonts w:ascii="Times New Roman" w:hAnsi="Times New Roman" w:cs="Times New Roman"/>
          <w:sz w:val="21"/>
          <w:szCs w:val="22"/>
        </w:rPr>
      </w:pPr>
    </w:p>
    <w:p w14:paraId="219C7392" w14:textId="73FD29F2" w:rsidR="0069005D" w:rsidRDefault="0069005D" w:rsidP="0069005D">
      <w:pPr>
        <w:pStyle w:val="NormalWeb"/>
        <w:spacing w:before="0" w:beforeAutospacing="0" w:after="120" w:afterAutospacing="0"/>
        <w:ind w:left="357"/>
        <w:rPr>
          <w:rFonts w:ascii="Times New Roman" w:hAnsi="Times New Roman" w:cs="Times New Roman"/>
          <w:sz w:val="21"/>
          <w:szCs w:val="22"/>
        </w:rPr>
      </w:pPr>
    </w:p>
    <w:sectPr w:rsidR="0069005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6B58F" w14:textId="77777777" w:rsidR="006D5AAA" w:rsidRDefault="006D5AAA" w:rsidP="00530B04">
      <w:pPr>
        <w:spacing w:after="0"/>
      </w:pPr>
      <w:r>
        <w:separator/>
      </w:r>
    </w:p>
  </w:endnote>
  <w:endnote w:type="continuationSeparator" w:id="0">
    <w:p w14:paraId="5BFABEB6" w14:textId="77777777" w:rsidR="006D5AAA" w:rsidRDefault="006D5AAA"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CF0A9" w14:textId="77777777" w:rsidR="006D5AAA" w:rsidRDefault="006D5AAA" w:rsidP="00530B04">
      <w:pPr>
        <w:spacing w:after="0"/>
      </w:pPr>
      <w:r>
        <w:separator/>
      </w:r>
    </w:p>
  </w:footnote>
  <w:footnote w:type="continuationSeparator" w:id="0">
    <w:p w14:paraId="10A0D67E" w14:textId="77777777" w:rsidR="006D5AAA" w:rsidRDefault="006D5AAA"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D96B0D"/>
    <w:multiLevelType w:val="hybridMultilevel"/>
    <w:tmpl w:val="708E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811295"/>
    <w:multiLevelType w:val="hybridMultilevel"/>
    <w:tmpl w:val="CB64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D011E8"/>
    <w:multiLevelType w:val="hybridMultilevel"/>
    <w:tmpl w:val="61C8B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32A8B"/>
    <w:multiLevelType w:val="hybridMultilevel"/>
    <w:tmpl w:val="BECE5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F037C7"/>
    <w:multiLevelType w:val="hybridMultilevel"/>
    <w:tmpl w:val="C3147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4A7CEA"/>
    <w:multiLevelType w:val="hybridMultilevel"/>
    <w:tmpl w:val="C9BE3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87BF3"/>
    <w:multiLevelType w:val="hybridMultilevel"/>
    <w:tmpl w:val="FD86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E54971"/>
    <w:multiLevelType w:val="hybridMultilevel"/>
    <w:tmpl w:val="1FFEC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620039"/>
    <w:multiLevelType w:val="hybridMultilevel"/>
    <w:tmpl w:val="C4CAFC80"/>
    <w:lvl w:ilvl="0" w:tplc="34F02EFC">
      <w:start w:val="7"/>
      <w:numFmt w:val="bullet"/>
      <w:lvlText w:val="-"/>
      <w:lvlJc w:val="left"/>
      <w:pPr>
        <w:ind w:left="720" w:hanging="360"/>
      </w:pPr>
      <w:rPr>
        <w:rFonts w:ascii="Calibri" w:eastAsiaTheme="minorEastAsia" w:hAnsi="Calibri" w:cs="Calibri" w:hint="default"/>
        <w:color w:val="auto"/>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20"/>
  </w:num>
  <w:num w:numId="6">
    <w:abstractNumId w:val="1"/>
  </w:num>
  <w:num w:numId="7">
    <w:abstractNumId w:val="2"/>
  </w:num>
  <w:num w:numId="8">
    <w:abstractNumId w:val="14"/>
  </w:num>
  <w:num w:numId="9">
    <w:abstractNumId w:val="3"/>
  </w:num>
  <w:num w:numId="10">
    <w:abstractNumId w:val="11"/>
  </w:num>
  <w:num w:numId="11">
    <w:abstractNumId w:val="17"/>
  </w:num>
  <w:num w:numId="12">
    <w:abstractNumId w:val="16"/>
  </w:num>
  <w:num w:numId="13">
    <w:abstractNumId w:val="19"/>
  </w:num>
  <w:num w:numId="14">
    <w:abstractNumId w:val="5"/>
  </w:num>
  <w:num w:numId="15">
    <w:abstractNumId w:val="15"/>
  </w:num>
  <w:num w:numId="16">
    <w:abstractNumId w:val="21"/>
  </w:num>
  <w:num w:numId="17">
    <w:abstractNumId w:val="18"/>
  </w:num>
  <w:num w:numId="18">
    <w:abstractNumId w:val="4"/>
  </w:num>
  <w:num w:numId="19">
    <w:abstractNumId w:val="6"/>
  </w:num>
  <w:num w:numId="20">
    <w:abstractNumId w:val="13"/>
  </w:num>
  <w:num w:numId="21">
    <w:abstractNumId w:val="12"/>
  </w:num>
  <w:num w:numId="2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032AE"/>
    <w:rsid w:val="000057B6"/>
    <w:rsid w:val="00012F61"/>
    <w:rsid w:val="0001388F"/>
    <w:rsid w:val="00014405"/>
    <w:rsid w:val="000153B8"/>
    <w:rsid w:val="000161E2"/>
    <w:rsid w:val="0002564F"/>
    <w:rsid w:val="00034ED6"/>
    <w:rsid w:val="000403E2"/>
    <w:rsid w:val="00042E3B"/>
    <w:rsid w:val="00051643"/>
    <w:rsid w:val="0005228D"/>
    <w:rsid w:val="000546AA"/>
    <w:rsid w:val="00057733"/>
    <w:rsid w:val="00057B34"/>
    <w:rsid w:val="000613FC"/>
    <w:rsid w:val="00065397"/>
    <w:rsid w:val="0006615E"/>
    <w:rsid w:val="00066942"/>
    <w:rsid w:val="0007331C"/>
    <w:rsid w:val="00073544"/>
    <w:rsid w:val="00074007"/>
    <w:rsid w:val="000760F3"/>
    <w:rsid w:val="0008402E"/>
    <w:rsid w:val="0009067B"/>
    <w:rsid w:val="00095B06"/>
    <w:rsid w:val="000A32BD"/>
    <w:rsid w:val="000A4B68"/>
    <w:rsid w:val="000A69FB"/>
    <w:rsid w:val="000A7089"/>
    <w:rsid w:val="000C100E"/>
    <w:rsid w:val="000C37CD"/>
    <w:rsid w:val="000C5A45"/>
    <w:rsid w:val="000C68DA"/>
    <w:rsid w:val="000D18E2"/>
    <w:rsid w:val="000D212B"/>
    <w:rsid w:val="000E08F4"/>
    <w:rsid w:val="000E50C3"/>
    <w:rsid w:val="000F2A82"/>
    <w:rsid w:val="000F5158"/>
    <w:rsid w:val="00100000"/>
    <w:rsid w:val="00104830"/>
    <w:rsid w:val="00104A15"/>
    <w:rsid w:val="00122687"/>
    <w:rsid w:val="001325C9"/>
    <w:rsid w:val="00134CA4"/>
    <w:rsid w:val="00141E1E"/>
    <w:rsid w:val="00142174"/>
    <w:rsid w:val="00142BC5"/>
    <w:rsid w:val="0014580B"/>
    <w:rsid w:val="001461C7"/>
    <w:rsid w:val="00150413"/>
    <w:rsid w:val="0015155E"/>
    <w:rsid w:val="00151CEB"/>
    <w:rsid w:val="001531E7"/>
    <w:rsid w:val="00160048"/>
    <w:rsid w:val="00162D81"/>
    <w:rsid w:val="00166037"/>
    <w:rsid w:val="00167BA9"/>
    <w:rsid w:val="001702D8"/>
    <w:rsid w:val="001724D0"/>
    <w:rsid w:val="00175F2F"/>
    <w:rsid w:val="001A126A"/>
    <w:rsid w:val="001A2CBC"/>
    <w:rsid w:val="001A6AC6"/>
    <w:rsid w:val="001B0FDD"/>
    <w:rsid w:val="001B1E2F"/>
    <w:rsid w:val="001B31C9"/>
    <w:rsid w:val="001B6FE1"/>
    <w:rsid w:val="001C0927"/>
    <w:rsid w:val="001C7C0D"/>
    <w:rsid w:val="001C7FED"/>
    <w:rsid w:val="001D267B"/>
    <w:rsid w:val="001D52C3"/>
    <w:rsid w:val="001D5B26"/>
    <w:rsid w:val="001E2E0B"/>
    <w:rsid w:val="001E6B6C"/>
    <w:rsid w:val="001F5DA6"/>
    <w:rsid w:val="0020123A"/>
    <w:rsid w:val="00204904"/>
    <w:rsid w:val="0020493E"/>
    <w:rsid w:val="002059D8"/>
    <w:rsid w:val="00205E36"/>
    <w:rsid w:val="00210FFF"/>
    <w:rsid w:val="002128E3"/>
    <w:rsid w:val="00212B79"/>
    <w:rsid w:val="00217900"/>
    <w:rsid w:val="00220CB6"/>
    <w:rsid w:val="00225077"/>
    <w:rsid w:val="002261A0"/>
    <w:rsid w:val="002315E4"/>
    <w:rsid w:val="0024099B"/>
    <w:rsid w:val="00242F08"/>
    <w:rsid w:val="00247964"/>
    <w:rsid w:val="00250B03"/>
    <w:rsid w:val="0025424F"/>
    <w:rsid w:val="00254A51"/>
    <w:rsid w:val="00255D7E"/>
    <w:rsid w:val="00265C71"/>
    <w:rsid w:val="0027504A"/>
    <w:rsid w:val="00276C50"/>
    <w:rsid w:val="00276E34"/>
    <w:rsid w:val="0028263A"/>
    <w:rsid w:val="00286E12"/>
    <w:rsid w:val="00287FC2"/>
    <w:rsid w:val="00290B96"/>
    <w:rsid w:val="00292726"/>
    <w:rsid w:val="0029410F"/>
    <w:rsid w:val="00295F80"/>
    <w:rsid w:val="002A53FA"/>
    <w:rsid w:val="002B75D4"/>
    <w:rsid w:val="002C4807"/>
    <w:rsid w:val="002C654F"/>
    <w:rsid w:val="002D17F4"/>
    <w:rsid w:val="002D2F34"/>
    <w:rsid w:val="002D3EFE"/>
    <w:rsid w:val="002D6AF5"/>
    <w:rsid w:val="002D71B7"/>
    <w:rsid w:val="002F1966"/>
    <w:rsid w:val="002F3A7A"/>
    <w:rsid w:val="002F4052"/>
    <w:rsid w:val="002F452E"/>
    <w:rsid w:val="002F7564"/>
    <w:rsid w:val="00300EB6"/>
    <w:rsid w:val="00302EB0"/>
    <w:rsid w:val="003040E4"/>
    <w:rsid w:val="00305186"/>
    <w:rsid w:val="003071AF"/>
    <w:rsid w:val="003072DE"/>
    <w:rsid w:val="0031691B"/>
    <w:rsid w:val="00316C97"/>
    <w:rsid w:val="003173CA"/>
    <w:rsid w:val="00323CA7"/>
    <w:rsid w:val="003242AF"/>
    <w:rsid w:val="0033036A"/>
    <w:rsid w:val="003327C0"/>
    <w:rsid w:val="00336EEF"/>
    <w:rsid w:val="00342FB0"/>
    <w:rsid w:val="0035550A"/>
    <w:rsid w:val="003577EA"/>
    <w:rsid w:val="00360917"/>
    <w:rsid w:val="00362D49"/>
    <w:rsid w:val="00373D7C"/>
    <w:rsid w:val="00377B22"/>
    <w:rsid w:val="0038553E"/>
    <w:rsid w:val="003873D5"/>
    <w:rsid w:val="00390498"/>
    <w:rsid w:val="0039479F"/>
    <w:rsid w:val="00396B27"/>
    <w:rsid w:val="003A2EF9"/>
    <w:rsid w:val="003A7597"/>
    <w:rsid w:val="003B1CED"/>
    <w:rsid w:val="003B20C3"/>
    <w:rsid w:val="003B373D"/>
    <w:rsid w:val="003B45FD"/>
    <w:rsid w:val="003B490F"/>
    <w:rsid w:val="003B7FD7"/>
    <w:rsid w:val="003C5C6D"/>
    <w:rsid w:val="003C626D"/>
    <w:rsid w:val="003C73FB"/>
    <w:rsid w:val="003D0288"/>
    <w:rsid w:val="003D3E07"/>
    <w:rsid w:val="003D7FA8"/>
    <w:rsid w:val="003E158F"/>
    <w:rsid w:val="003E73DE"/>
    <w:rsid w:val="003E7AD5"/>
    <w:rsid w:val="003F00AD"/>
    <w:rsid w:val="003F12D0"/>
    <w:rsid w:val="0040012C"/>
    <w:rsid w:val="00401EF0"/>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6E70"/>
    <w:rsid w:val="00456F8C"/>
    <w:rsid w:val="004579FF"/>
    <w:rsid w:val="00460371"/>
    <w:rsid w:val="0046079B"/>
    <w:rsid w:val="00461EC0"/>
    <w:rsid w:val="00463B0C"/>
    <w:rsid w:val="00464A4F"/>
    <w:rsid w:val="00465669"/>
    <w:rsid w:val="00466682"/>
    <w:rsid w:val="00474ED9"/>
    <w:rsid w:val="00477789"/>
    <w:rsid w:val="00481255"/>
    <w:rsid w:val="00485E02"/>
    <w:rsid w:val="00494162"/>
    <w:rsid w:val="0049514C"/>
    <w:rsid w:val="00496FA8"/>
    <w:rsid w:val="004A4E7B"/>
    <w:rsid w:val="004B2E3C"/>
    <w:rsid w:val="004B31E1"/>
    <w:rsid w:val="004B3AA0"/>
    <w:rsid w:val="004B4070"/>
    <w:rsid w:val="004B69D7"/>
    <w:rsid w:val="004C6A36"/>
    <w:rsid w:val="004D013C"/>
    <w:rsid w:val="004D46BE"/>
    <w:rsid w:val="004D7829"/>
    <w:rsid w:val="004E254D"/>
    <w:rsid w:val="004E3171"/>
    <w:rsid w:val="004E5969"/>
    <w:rsid w:val="004E61AA"/>
    <w:rsid w:val="004E6843"/>
    <w:rsid w:val="004E7E02"/>
    <w:rsid w:val="004F1660"/>
    <w:rsid w:val="004F609F"/>
    <w:rsid w:val="00500E4A"/>
    <w:rsid w:val="00505644"/>
    <w:rsid w:val="0050646B"/>
    <w:rsid w:val="005076F2"/>
    <w:rsid w:val="005107A5"/>
    <w:rsid w:val="00530B04"/>
    <w:rsid w:val="00531E06"/>
    <w:rsid w:val="005369B8"/>
    <w:rsid w:val="005440C1"/>
    <w:rsid w:val="00553115"/>
    <w:rsid w:val="0055445A"/>
    <w:rsid w:val="0055721F"/>
    <w:rsid w:val="0055778B"/>
    <w:rsid w:val="005603EF"/>
    <w:rsid w:val="00563FB0"/>
    <w:rsid w:val="00564D26"/>
    <w:rsid w:val="005676BE"/>
    <w:rsid w:val="00572B63"/>
    <w:rsid w:val="005822BA"/>
    <w:rsid w:val="00586D7A"/>
    <w:rsid w:val="00587F9B"/>
    <w:rsid w:val="00592986"/>
    <w:rsid w:val="00594F37"/>
    <w:rsid w:val="005A6CD0"/>
    <w:rsid w:val="005A7FF6"/>
    <w:rsid w:val="005B5A09"/>
    <w:rsid w:val="005B7ECD"/>
    <w:rsid w:val="005C09FE"/>
    <w:rsid w:val="005C0E12"/>
    <w:rsid w:val="005C24C9"/>
    <w:rsid w:val="005C5BA4"/>
    <w:rsid w:val="005C6643"/>
    <w:rsid w:val="005C6B4C"/>
    <w:rsid w:val="005D309E"/>
    <w:rsid w:val="005E03DF"/>
    <w:rsid w:val="005E09D4"/>
    <w:rsid w:val="005E13A6"/>
    <w:rsid w:val="005E459E"/>
    <w:rsid w:val="005E70AF"/>
    <w:rsid w:val="005E73B5"/>
    <w:rsid w:val="005F0908"/>
    <w:rsid w:val="005F1734"/>
    <w:rsid w:val="005F63D2"/>
    <w:rsid w:val="006052E2"/>
    <w:rsid w:val="00606A20"/>
    <w:rsid w:val="0061626A"/>
    <w:rsid w:val="00621B1D"/>
    <w:rsid w:val="0062247A"/>
    <w:rsid w:val="0063024C"/>
    <w:rsid w:val="00636DFE"/>
    <w:rsid w:val="006413A7"/>
    <w:rsid w:val="0064152A"/>
    <w:rsid w:val="00642466"/>
    <w:rsid w:val="006427C8"/>
    <w:rsid w:val="00646AEF"/>
    <w:rsid w:val="00646B7C"/>
    <w:rsid w:val="006474CC"/>
    <w:rsid w:val="00647782"/>
    <w:rsid w:val="0065182B"/>
    <w:rsid w:val="00651869"/>
    <w:rsid w:val="0065385D"/>
    <w:rsid w:val="00654588"/>
    <w:rsid w:val="00657190"/>
    <w:rsid w:val="00663073"/>
    <w:rsid w:val="00663BD2"/>
    <w:rsid w:val="006678A2"/>
    <w:rsid w:val="0067076C"/>
    <w:rsid w:val="00671E8F"/>
    <w:rsid w:val="006740B4"/>
    <w:rsid w:val="006746AD"/>
    <w:rsid w:val="00677092"/>
    <w:rsid w:val="00677D23"/>
    <w:rsid w:val="00681739"/>
    <w:rsid w:val="0069005D"/>
    <w:rsid w:val="006900DA"/>
    <w:rsid w:val="00690F85"/>
    <w:rsid w:val="00694AB7"/>
    <w:rsid w:val="00696312"/>
    <w:rsid w:val="006A13DD"/>
    <w:rsid w:val="006A3A08"/>
    <w:rsid w:val="006B01A9"/>
    <w:rsid w:val="006B2FE3"/>
    <w:rsid w:val="006B7D13"/>
    <w:rsid w:val="006C2844"/>
    <w:rsid w:val="006C3DF1"/>
    <w:rsid w:val="006C5075"/>
    <w:rsid w:val="006C6263"/>
    <w:rsid w:val="006C70EB"/>
    <w:rsid w:val="006D2034"/>
    <w:rsid w:val="006D5AAA"/>
    <w:rsid w:val="006D5E2A"/>
    <w:rsid w:val="006F2EFA"/>
    <w:rsid w:val="006F5283"/>
    <w:rsid w:val="006F6B7B"/>
    <w:rsid w:val="006F73E6"/>
    <w:rsid w:val="006F780A"/>
    <w:rsid w:val="007043DE"/>
    <w:rsid w:val="0070601F"/>
    <w:rsid w:val="00706307"/>
    <w:rsid w:val="007077EF"/>
    <w:rsid w:val="00707CEB"/>
    <w:rsid w:val="00707D3B"/>
    <w:rsid w:val="007115A4"/>
    <w:rsid w:val="0071385C"/>
    <w:rsid w:val="00713BB4"/>
    <w:rsid w:val="00714CDF"/>
    <w:rsid w:val="00722E5A"/>
    <w:rsid w:val="007239AE"/>
    <w:rsid w:val="0073176A"/>
    <w:rsid w:val="00731A06"/>
    <w:rsid w:val="00734A9A"/>
    <w:rsid w:val="0073591B"/>
    <w:rsid w:val="007505C9"/>
    <w:rsid w:val="007603C1"/>
    <w:rsid w:val="00760AAA"/>
    <w:rsid w:val="00770BD5"/>
    <w:rsid w:val="00777F7E"/>
    <w:rsid w:val="0078098C"/>
    <w:rsid w:val="0078623A"/>
    <w:rsid w:val="00790405"/>
    <w:rsid w:val="0079235C"/>
    <w:rsid w:val="007932B9"/>
    <w:rsid w:val="007A3C3B"/>
    <w:rsid w:val="007A4016"/>
    <w:rsid w:val="007A4791"/>
    <w:rsid w:val="007B0C03"/>
    <w:rsid w:val="007B3846"/>
    <w:rsid w:val="007C4942"/>
    <w:rsid w:val="007D1E27"/>
    <w:rsid w:val="007D452A"/>
    <w:rsid w:val="007D455E"/>
    <w:rsid w:val="007D4DFA"/>
    <w:rsid w:val="007D5AC9"/>
    <w:rsid w:val="007E067C"/>
    <w:rsid w:val="007E2B5B"/>
    <w:rsid w:val="007E337B"/>
    <w:rsid w:val="007E4BD0"/>
    <w:rsid w:val="007E72A3"/>
    <w:rsid w:val="007E747A"/>
    <w:rsid w:val="007F6452"/>
    <w:rsid w:val="00800455"/>
    <w:rsid w:val="0080381A"/>
    <w:rsid w:val="00803B1B"/>
    <w:rsid w:val="00806A6F"/>
    <w:rsid w:val="008110D0"/>
    <w:rsid w:val="008369B8"/>
    <w:rsid w:val="008370DD"/>
    <w:rsid w:val="00847EED"/>
    <w:rsid w:val="0085208F"/>
    <w:rsid w:val="0085472E"/>
    <w:rsid w:val="0085483F"/>
    <w:rsid w:val="0085768E"/>
    <w:rsid w:val="00860DFE"/>
    <w:rsid w:val="00863389"/>
    <w:rsid w:val="00865697"/>
    <w:rsid w:val="00876A34"/>
    <w:rsid w:val="00881175"/>
    <w:rsid w:val="00884A4A"/>
    <w:rsid w:val="00892216"/>
    <w:rsid w:val="00896203"/>
    <w:rsid w:val="00896B0A"/>
    <w:rsid w:val="008A2C42"/>
    <w:rsid w:val="008B0ED1"/>
    <w:rsid w:val="008B12CB"/>
    <w:rsid w:val="008B6D60"/>
    <w:rsid w:val="008C6975"/>
    <w:rsid w:val="008C6C5A"/>
    <w:rsid w:val="008C6D14"/>
    <w:rsid w:val="008D1F35"/>
    <w:rsid w:val="008D5458"/>
    <w:rsid w:val="008D59A1"/>
    <w:rsid w:val="008E25FE"/>
    <w:rsid w:val="008E2BD5"/>
    <w:rsid w:val="008E2D8A"/>
    <w:rsid w:val="008E5D29"/>
    <w:rsid w:val="008E649E"/>
    <w:rsid w:val="008E715F"/>
    <w:rsid w:val="0090039A"/>
    <w:rsid w:val="0090571D"/>
    <w:rsid w:val="00907769"/>
    <w:rsid w:val="009126CB"/>
    <w:rsid w:val="00913C8B"/>
    <w:rsid w:val="009150D5"/>
    <w:rsid w:val="009203F8"/>
    <w:rsid w:val="009261A6"/>
    <w:rsid w:val="00926FEB"/>
    <w:rsid w:val="00940723"/>
    <w:rsid w:val="00944758"/>
    <w:rsid w:val="0095231A"/>
    <w:rsid w:val="00953E51"/>
    <w:rsid w:val="00954B20"/>
    <w:rsid w:val="00956C9F"/>
    <w:rsid w:val="00957DFD"/>
    <w:rsid w:val="00957F4C"/>
    <w:rsid w:val="00964E43"/>
    <w:rsid w:val="0096637A"/>
    <w:rsid w:val="00970E5F"/>
    <w:rsid w:val="009778D4"/>
    <w:rsid w:val="00977ECE"/>
    <w:rsid w:val="009817F3"/>
    <w:rsid w:val="00982D6E"/>
    <w:rsid w:val="00984E9C"/>
    <w:rsid w:val="00990C75"/>
    <w:rsid w:val="009966AF"/>
    <w:rsid w:val="009A41C1"/>
    <w:rsid w:val="009A6135"/>
    <w:rsid w:val="009B0EED"/>
    <w:rsid w:val="009B7D52"/>
    <w:rsid w:val="009C08E4"/>
    <w:rsid w:val="009C7910"/>
    <w:rsid w:val="009D16D0"/>
    <w:rsid w:val="009E046A"/>
    <w:rsid w:val="009E2D9B"/>
    <w:rsid w:val="009E2FF8"/>
    <w:rsid w:val="009F3650"/>
    <w:rsid w:val="009F64ED"/>
    <w:rsid w:val="00A0336C"/>
    <w:rsid w:val="00A05961"/>
    <w:rsid w:val="00A07243"/>
    <w:rsid w:val="00A12697"/>
    <w:rsid w:val="00A1357A"/>
    <w:rsid w:val="00A15421"/>
    <w:rsid w:val="00A17E57"/>
    <w:rsid w:val="00A206BD"/>
    <w:rsid w:val="00A208E5"/>
    <w:rsid w:val="00A24DC7"/>
    <w:rsid w:val="00A25CE6"/>
    <w:rsid w:val="00A32179"/>
    <w:rsid w:val="00A32295"/>
    <w:rsid w:val="00A37249"/>
    <w:rsid w:val="00A37746"/>
    <w:rsid w:val="00A402FD"/>
    <w:rsid w:val="00A41051"/>
    <w:rsid w:val="00A42809"/>
    <w:rsid w:val="00A44A92"/>
    <w:rsid w:val="00A503FC"/>
    <w:rsid w:val="00A53238"/>
    <w:rsid w:val="00A53A3A"/>
    <w:rsid w:val="00A57D0E"/>
    <w:rsid w:val="00A64768"/>
    <w:rsid w:val="00A6477E"/>
    <w:rsid w:val="00A6559A"/>
    <w:rsid w:val="00A65AFB"/>
    <w:rsid w:val="00A71163"/>
    <w:rsid w:val="00A74344"/>
    <w:rsid w:val="00A819C8"/>
    <w:rsid w:val="00A84DF2"/>
    <w:rsid w:val="00A85482"/>
    <w:rsid w:val="00A864FC"/>
    <w:rsid w:val="00A936F7"/>
    <w:rsid w:val="00A93ADC"/>
    <w:rsid w:val="00A93CF8"/>
    <w:rsid w:val="00AA2A07"/>
    <w:rsid w:val="00AB086E"/>
    <w:rsid w:val="00AB4CF8"/>
    <w:rsid w:val="00AC2C24"/>
    <w:rsid w:val="00AC415D"/>
    <w:rsid w:val="00AC4A7D"/>
    <w:rsid w:val="00AD4640"/>
    <w:rsid w:val="00AD6A52"/>
    <w:rsid w:val="00AD7994"/>
    <w:rsid w:val="00AD7BF2"/>
    <w:rsid w:val="00AE1DAB"/>
    <w:rsid w:val="00AE4392"/>
    <w:rsid w:val="00AF03C4"/>
    <w:rsid w:val="00AF4A07"/>
    <w:rsid w:val="00AF7017"/>
    <w:rsid w:val="00B0009D"/>
    <w:rsid w:val="00B020FD"/>
    <w:rsid w:val="00B028E2"/>
    <w:rsid w:val="00B061C0"/>
    <w:rsid w:val="00B22200"/>
    <w:rsid w:val="00B2580D"/>
    <w:rsid w:val="00B25D18"/>
    <w:rsid w:val="00B26432"/>
    <w:rsid w:val="00B26D49"/>
    <w:rsid w:val="00B30009"/>
    <w:rsid w:val="00B36186"/>
    <w:rsid w:val="00B412F4"/>
    <w:rsid w:val="00B53815"/>
    <w:rsid w:val="00B53AD1"/>
    <w:rsid w:val="00B53BC2"/>
    <w:rsid w:val="00B613E8"/>
    <w:rsid w:val="00B70303"/>
    <w:rsid w:val="00B7050D"/>
    <w:rsid w:val="00B707EF"/>
    <w:rsid w:val="00B758BF"/>
    <w:rsid w:val="00B816FB"/>
    <w:rsid w:val="00B82D5A"/>
    <w:rsid w:val="00B83E67"/>
    <w:rsid w:val="00B865D9"/>
    <w:rsid w:val="00B95BEA"/>
    <w:rsid w:val="00BA6E30"/>
    <w:rsid w:val="00BB4F18"/>
    <w:rsid w:val="00BC2173"/>
    <w:rsid w:val="00BC317E"/>
    <w:rsid w:val="00BC4D36"/>
    <w:rsid w:val="00BC5A24"/>
    <w:rsid w:val="00BD499B"/>
    <w:rsid w:val="00BE0768"/>
    <w:rsid w:val="00BE0880"/>
    <w:rsid w:val="00BE14E6"/>
    <w:rsid w:val="00BE250E"/>
    <w:rsid w:val="00BE576A"/>
    <w:rsid w:val="00BE6CF3"/>
    <w:rsid w:val="00BE7F81"/>
    <w:rsid w:val="00BF4B25"/>
    <w:rsid w:val="00C0027D"/>
    <w:rsid w:val="00C01C9F"/>
    <w:rsid w:val="00C03812"/>
    <w:rsid w:val="00C076BF"/>
    <w:rsid w:val="00C20861"/>
    <w:rsid w:val="00C25BDC"/>
    <w:rsid w:val="00C26567"/>
    <w:rsid w:val="00C26709"/>
    <w:rsid w:val="00C272A1"/>
    <w:rsid w:val="00C320B3"/>
    <w:rsid w:val="00C36E8E"/>
    <w:rsid w:val="00C372EC"/>
    <w:rsid w:val="00C3754F"/>
    <w:rsid w:val="00C42335"/>
    <w:rsid w:val="00C44F57"/>
    <w:rsid w:val="00C474AA"/>
    <w:rsid w:val="00C5034B"/>
    <w:rsid w:val="00C52AEE"/>
    <w:rsid w:val="00C532F8"/>
    <w:rsid w:val="00C54504"/>
    <w:rsid w:val="00C56993"/>
    <w:rsid w:val="00C642E8"/>
    <w:rsid w:val="00C66D08"/>
    <w:rsid w:val="00C72D90"/>
    <w:rsid w:val="00C7640F"/>
    <w:rsid w:val="00C76757"/>
    <w:rsid w:val="00C81E5B"/>
    <w:rsid w:val="00C92114"/>
    <w:rsid w:val="00C928D3"/>
    <w:rsid w:val="00C92A04"/>
    <w:rsid w:val="00CA1675"/>
    <w:rsid w:val="00CB6BE5"/>
    <w:rsid w:val="00CC1E86"/>
    <w:rsid w:val="00CD6847"/>
    <w:rsid w:val="00CE5803"/>
    <w:rsid w:val="00CE6E4D"/>
    <w:rsid w:val="00CF3F8F"/>
    <w:rsid w:val="00CF49C3"/>
    <w:rsid w:val="00D02DE5"/>
    <w:rsid w:val="00D04897"/>
    <w:rsid w:val="00D04BC9"/>
    <w:rsid w:val="00D058BC"/>
    <w:rsid w:val="00D110CC"/>
    <w:rsid w:val="00D141B3"/>
    <w:rsid w:val="00D14349"/>
    <w:rsid w:val="00D155C0"/>
    <w:rsid w:val="00D2036F"/>
    <w:rsid w:val="00D2733E"/>
    <w:rsid w:val="00D329AA"/>
    <w:rsid w:val="00D33E82"/>
    <w:rsid w:val="00D34818"/>
    <w:rsid w:val="00D3542C"/>
    <w:rsid w:val="00D377A1"/>
    <w:rsid w:val="00D405A1"/>
    <w:rsid w:val="00D47331"/>
    <w:rsid w:val="00D47AFB"/>
    <w:rsid w:val="00D500AC"/>
    <w:rsid w:val="00D51313"/>
    <w:rsid w:val="00D56F35"/>
    <w:rsid w:val="00D57D20"/>
    <w:rsid w:val="00D66DCA"/>
    <w:rsid w:val="00D6718D"/>
    <w:rsid w:val="00D71331"/>
    <w:rsid w:val="00D7604F"/>
    <w:rsid w:val="00D77D26"/>
    <w:rsid w:val="00D810B1"/>
    <w:rsid w:val="00D851AB"/>
    <w:rsid w:val="00D859ED"/>
    <w:rsid w:val="00D9164A"/>
    <w:rsid w:val="00DA3435"/>
    <w:rsid w:val="00DA6189"/>
    <w:rsid w:val="00DB06AA"/>
    <w:rsid w:val="00DB6D71"/>
    <w:rsid w:val="00DB7B66"/>
    <w:rsid w:val="00DC4A5F"/>
    <w:rsid w:val="00DC67D8"/>
    <w:rsid w:val="00DC6A2A"/>
    <w:rsid w:val="00DD3092"/>
    <w:rsid w:val="00DE34B2"/>
    <w:rsid w:val="00DF1865"/>
    <w:rsid w:val="00E07936"/>
    <w:rsid w:val="00E23F17"/>
    <w:rsid w:val="00E24211"/>
    <w:rsid w:val="00E25566"/>
    <w:rsid w:val="00E349DE"/>
    <w:rsid w:val="00E36734"/>
    <w:rsid w:val="00E36736"/>
    <w:rsid w:val="00E37196"/>
    <w:rsid w:val="00E40973"/>
    <w:rsid w:val="00E4107C"/>
    <w:rsid w:val="00E4142B"/>
    <w:rsid w:val="00E430EA"/>
    <w:rsid w:val="00E4350D"/>
    <w:rsid w:val="00E462A7"/>
    <w:rsid w:val="00E46B31"/>
    <w:rsid w:val="00E51DBF"/>
    <w:rsid w:val="00E5503F"/>
    <w:rsid w:val="00E56F8A"/>
    <w:rsid w:val="00E56FF3"/>
    <w:rsid w:val="00E6127F"/>
    <w:rsid w:val="00E67452"/>
    <w:rsid w:val="00E70EAC"/>
    <w:rsid w:val="00E760CC"/>
    <w:rsid w:val="00E77640"/>
    <w:rsid w:val="00E779E1"/>
    <w:rsid w:val="00E842E1"/>
    <w:rsid w:val="00E84588"/>
    <w:rsid w:val="00E85293"/>
    <w:rsid w:val="00E86730"/>
    <w:rsid w:val="00E87003"/>
    <w:rsid w:val="00E96F47"/>
    <w:rsid w:val="00EA14B9"/>
    <w:rsid w:val="00EA5745"/>
    <w:rsid w:val="00EA656A"/>
    <w:rsid w:val="00EB628D"/>
    <w:rsid w:val="00EC0AE4"/>
    <w:rsid w:val="00EC15AE"/>
    <w:rsid w:val="00EC6D7E"/>
    <w:rsid w:val="00ED1385"/>
    <w:rsid w:val="00ED13BC"/>
    <w:rsid w:val="00ED2663"/>
    <w:rsid w:val="00EE2052"/>
    <w:rsid w:val="00EE2C79"/>
    <w:rsid w:val="00EE385F"/>
    <w:rsid w:val="00EF674F"/>
    <w:rsid w:val="00EF6C5E"/>
    <w:rsid w:val="00F0266D"/>
    <w:rsid w:val="00F027E8"/>
    <w:rsid w:val="00F0373A"/>
    <w:rsid w:val="00F06898"/>
    <w:rsid w:val="00F119FE"/>
    <w:rsid w:val="00F11ACB"/>
    <w:rsid w:val="00F1468D"/>
    <w:rsid w:val="00F17E21"/>
    <w:rsid w:val="00F21693"/>
    <w:rsid w:val="00F21E1B"/>
    <w:rsid w:val="00F23574"/>
    <w:rsid w:val="00F24E65"/>
    <w:rsid w:val="00F30F37"/>
    <w:rsid w:val="00F34D9C"/>
    <w:rsid w:val="00F37121"/>
    <w:rsid w:val="00F37168"/>
    <w:rsid w:val="00F431CC"/>
    <w:rsid w:val="00F434A7"/>
    <w:rsid w:val="00F47913"/>
    <w:rsid w:val="00F516C7"/>
    <w:rsid w:val="00F5181F"/>
    <w:rsid w:val="00F53128"/>
    <w:rsid w:val="00F55DFE"/>
    <w:rsid w:val="00F56661"/>
    <w:rsid w:val="00F60439"/>
    <w:rsid w:val="00F64734"/>
    <w:rsid w:val="00F65379"/>
    <w:rsid w:val="00F6659C"/>
    <w:rsid w:val="00F70EDB"/>
    <w:rsid w:val="00F744EA"/>
    <w:rsid w:val="00F751EE"/>
    <w:rsid w:val="00F765D7"/>
    <w:rsid w:val="00F76DB2"/>
    <w:rsid w:val="00F80356"/>
    <w:rsid w:val="00F80AF6"/>
    <w:rsid w:val="00F83D25"/>
    <w:rsid w:val="00F861AF"/>
    <w:rsid w:val="00F940C1"/>
    <w:rsid w:val="00F95181"/>
    <w:rsid w:val="00F95A00"/>
    <w:rsid w:val="00F96C76"/>
    <w:rsid w:val="00FA28B0"/>
    <w:rsid w:val="00FA3186"/>
    <w:rsid w:val="00FC3E37"/>
    <w:rsid w:val="00FD1B1F"/>
    <w:rsid w:val="00FD4FA8"/>
    <w:rsid w:val="00FD5E85"/>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59"/>
    <w:qFormat/>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5"/>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A07243"/>
    <w:rPr>
      <w:rFonts w:ascii="Calibri" w:eastAsia="Calibri" w:hAnsi="Calibri" w:cs="Times New Roman"/>
      <w:b/>
      <w:lang w:val="en-GB"/>
    </w:rPr>
  </w:style>
  <w:style w:type="paragraph" w:customStyle="1" w:styleId="textintend1">
    <w:name w:val="text intend 1"/>
    <w:basedOn w:val="Normal"/>
    <w:rsid w:val="00636DFE"/>
    <w:pPr>
      <w:numPr>
        <w:numId w:val="22"/>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AA2F8-9914-42CE-A37D-65619F775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8</Pages>
  <Words>2720</Words>
  <Characters>15509</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10</cp:revision>
  <cp:lastPrinted>2019-10-03T12:34:00Z</cp:lastPrinted>
  <dcterms:created xsi:type="dcterms:W3CDTF">2020-04-07T14:21:00Z</dcterms:created>
  <dcterms:modified xsi:type="dcterms:W3CDTF">2020-04-09T20:34:00Z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