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3DBAF50B" w:rsidR="00247C4E" w:rsidRPr="00240590" w:rsidRDefault="00247C4E" w:rsidP="00247C4E">
      <w:pPr>
        <w:pStyle w:val="Header"/>
        <w:tabs>
          <w:tab w:val="left" w:pos="1800"/>
        </w:tabs>
        <w:ind w:left="1800" w:hanging="1800"/>
        <w:rPr>
          <w:rFonts w:eastAsia="SimSun"/>
          <w:sz w:val="22"/>
          <w:lang w:eastAsia="zh-CN"/>
        </w:rPr>
      </w:pPr>
      <w:bookmarkStart w:id="0" w:name="_GoBack"/>
      <w:bookmarkEnd w:id="0"/>
      <w:r w:rsidRPr="00240590">
        <w:rPr>
          <w:rFonts w:eastAsia="SimSun"/>
          <w:sz w:val="22"/>
          <w:lang w:eastAsia="zh-CN"/>
        </w:rPr>
        <w:t>3GPP TSG RAN WG1 #</w:t>
      </w:r>
      <w:r w:rsidR="008A3C15">
        <w:rPr>
          <w:rFonts w:eastAsia="SimSun"/>
          <w:sz w:val="22"/>
          <w:lang w:eastAsia="zh-CN"/>
        </w:rPr>
        <w:t>100</w:t>
      </w:r>
      <w:r w:rsidR="00ED6755">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F92C00">
        <w:rPr>
          <w:rFonts w:eastAsia="SimSun"/>
          <w:sz w:val="22"/>
          <w:lang w:eastAsia="zh-CN"/>
        </w:rPr>
        <w:t>20</w:t>
      </w:r>
      <w:r w:rsidR="00F92C00">
        <w:rPr>
          <w:rFonts w:eastAsia="SimSun" w:hint="eastAsia"/>
          <w:sz w:val="22"/>
          <w:lang w:eastAsia="zh-CN"/>
        </w:rPr>
        <w:t>0</w:t>
      </w:r>
      <w:r w:rsidR="00F92C00">
        <w:rPr>
          <w:rFonts w:eastAsia="SimSun"/>
          <w:sz w:val="22"/>
          <w:lang w:eastAsia="zh-CN"/>
        </w:rPr>
        <w:t>1740</w:t>
      </w:r>
    </w:p>
    <w:p w14:paraId="33EF17B3" w14:textId="0D082F6C" w:rsidR="00247C4E" w:rsidRDefault="00CF35C1" w:rsidP="00247C4E">
      <w:pPr>
        <w:pStyle w:val="Header"/>
        <w:tabs>
          <w:tab w:val="left" w:pos="1800"/>
        </w:tabs>
        <w:ind w:left="1800" w:hanging="1800"/>
        <w:rPr>
          <w:rFonts w:eastAsia="SimSun"/>
          <w:sz w:val="22"/>
          <w:lang w:eastAsia="zh-CN"/>
        </w:rPr>
      </w:pPr>
      <w:r>
        <w:rPr>
          <w:rFonts w:eastAsia="SimSun"/>
          <w:sz w:val="22"/>
          <w:lang w:eastAsia="zh-CN"/>
        </w:rPr>
        <w:t>e-Meeting</w:t>
      </w:r>
      <w:r w:rsidR="00247C4E" w:rsidRPr="00240590">
        <w:rPr>
          <w:rFonts w:eastAsia="SimSun"/>
          <w:sz w:val="22"/>
          <w:lang w:eastAsia="zh-CN"/>
        </w:rPr>
        <w:t xml:space="preserve">, </w:t>
      </w:r>
      <w:r w:rsidR="00ED6755">
        <w:rPr>
          <w:rFonts w:eastAsia="SimSun"/>
          <w:sz w:val="22"/>
          <w:lang w:eastAsia="zh-CN"/>
        </w:rPr>
        <w:t>April 20</w:t>
      </w:r>
      <w:r w:rsidR="00ED6755" w:rsidRPr="0048279C">
        <w:rPr>
          <w:rFonts w:eastAsia="SimSun"/>
          <w:sz w:val="22"/>
          <w:vertAlign w:val="superscript"/>
          <w:lang w:eastAsia="zh-CN"/>
        </w:rPr>
        <w:t>th</w:t>
      </w:r>
      <w:r w:rsidR="00ED6755">
        <w:rPr>
          <w:rFonts w:eastAsia="SimSun"/>
          <w:sz w:val="22"/>
          <w:lang w:eastAsia="zh-CN"/>
        </w:rPr>
        <w:t xml:space="preserve"> </w:t>
      </w:r>
      <w:r w:rsidR="008A3C15" w:rsidRPr="00240590">
        <w:rPr>
          <w:rFonts w:eastAsia="SimSun"/>
          <w:sz w:val="22"/>
          <w:lang w:eastAsia="zh-CN"/>
        </w:rPr>
        <w:t xml:space="preserve">– </w:t>
      </w:r>
      <w:r w:rsidR="00ED6755">
        <w:rPr>
          <w:rFonts w:eastAsia="SimSun"/>
          <w:sz w:val="22"/>
          <w:lang w:eastAsia="zh-CN"/>
        </w:rPr>
        <w:t>30</w:t>
      </w:r>
      <w:r w:rsidR="008A3C15" w:rsidRPr="003845A5">
        <w:rPr>
          <w:rFonts w:eastAsia="SimSun"/>
          <w:sz w:val="22"/>
          <w:vertAlign w:val="superscript"/>
          <w:lang w:eastAsia="zh-CN"/>
        </w:rPr>
        <w:t>th</w:t>
      </w:r>
      <w:r w:rsidR="008A3C15" w:rsidRPr="00240590">
        <w:rPr>
          <w:rFonts w:eastAsia="SimSun"/>
          <w:sz w:val="22"/>
          <w:lang w:eastAsia="zh-CN"/>
        </w:rPr>
        <w:t>, 20</w:t>
      </w:r>
      <w:r w:rsidR="008A3C15">
        <w:rPr>
          <w:rFonts w:eastAsia="SimSun"/>
          <w:sz w:val="22"/>
          <w:lang w:eastAsia="zh-CN"/>
        </w:rPr>
        <w:t>20</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1A4BA8C4"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702A3">
        <w:rPr>
          <w:rFonts w:eastAsia="SimSun" w:hint="eastAsia"/>
          <w:sz w:val="22"/>
          <w:lang w:eastAsia="zh-CN"/>
        </w:rPr>
        <w:t>Discussion</w:t>
      </w:r>
      <w:r w:rsidR="00C702A3">
        <w:rPr>
          <w:rFonts w:eastAsia="SimSun"/>
          <w:sz w:val="22"/>
          <w:lang w:eastAsia="zh-CN"/>
        </w:rPr>
        <w:t xml:space="preserve"> </w:t>
      </w:r>
      <w:r>
        <w:rPr>
          <w:rFonts w:eastAsia="SimSun"/>
          <w:sz w:val="22"/>
          <w:lang w:eastAsia="zh-CN"/>
        </w:rPr>
        <w:t xml:space="preserve">on </w:t>
      </w:r>
      <w:r w:rsidR="00C702A3">
        <w:rPr>
          <w:rFonts w:eastAsia="SimSun"/>
          <w:sz w:val="22"/>
          <w:lang w:eastAsia="zh-CN"/>
        </w:rPr>
        <w:t>UE features for CLI/RIM</w:t>
      </w:r>
    </w:p>
    <w:p w14:paraId="053FB0D7" w14:textId="2BFB0CE8"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C702A3">
        <w:rPr>
          <w:rFonts w:eastAsia="SimSun"/>
          <w:sz w:val="22"/>
          <w:lang w:eastAsia="zh-CN"/>
        </w:rPr>
        <w:t>11</w:t>
      </w:r>
      <w:r>
        <w:rPr>
          <w:rFonts w:eastAsia="SimSun"/>
          <w:sz w:val="22"/>
          <w:lang w:eastAsia="zh-CN"/>
        </w:rPr>
        <w:t>.</w:t>
      </w:r>
      <w:r w:rsidR="00C702A3">
        <w:rPr>
          <w:rFonts w:eastAsia="SimSun"/>
          <w:sz w:val="22"/>
          <w:lang w:eastAsia="zh-CN"/>
        </w:rPr>
        <w:t>11</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4F163690" w14:textId="39F441B3" w:rsidR="00247C4E" w:rsidRPr="005446D6" w:rsidRDefault="00247C4E" w:rsidP="005446D6">
      <w:pPr>
        <w:pStyle w:val="00Text"/>
      </w:pPr>
      <w:r w:rsidRPr="005446D6">
        <w:t xml:space="preserve">In this contribution, we present our views on </w:t>
      </w:r>
      <w:r w:rsidR="005B3123">
        <w:rPr>
          <w:rFonts w:hint="eastAsia"/>
          <w:lang w:eastAsia="zh-CN"/>
        </w:rPr>
        <w:t>UE</w:t>
      </w:r>
      <w:r w:rsidR="005B3123">
        <w:t xml:space="preserve"> features for CLI/RIM </w:t>
      </w:r>
      <w:proofErr w:type="gramStart"/>
      <w:r w:rsidR="005B3123">
        <w:t xml:space="preserve">and </w:t>
      </w:r>
      <w:r w:rsidR="006045F7">
        <w:t xml:space="preserve"> </w:t>
      </w:r>
      <w:r w:rsidR="005B3123">
        <w:t>corresponding</w:t>
      </w:r>
      <w:proofErr w:type="gramEnd"/>
      <w:r w:rsidR="005B3123">
        <w:t xml:space="preserve"> </w:t>
      </w:r>
      <w:r w:rsidR="006045F7">
        <w:t>proposals will be provided</w:t>
      </w:r>
      <w:r w:rsidRPr="005446D6">
        <w:t xml:space="preserve">. </w:t>
      </w:r>
    </w:p>
    <w:p w14:paraId="52F9443A" w14:textId="2C694979" w:rsidR="004837E4" w:rsidRDefault="007D6D5F" w:rsidP="004837E4">
      <w:pPr>
        <w:pStyle w:val="01"/>
      </w:pPr>
      <w:r>
        <w:t>Discussions</w:t>
      </w:r>
    </w:p>
    <w:p w14:paraId="6E02074F" w14:textId="0FA14A93" w:rsidR="005B3123" w:rsidRDefault="005B3123" w:rsidP="005B3123">
      <w:pPr>
        <w:pStyle w:val="00Text"/>
      </w:pPr>
      <w:r>
        <w:t>Regarding the measurement of CLI-RSSI, we made the following agreements:</w:t>
      </w:r>
    </w:p>
    <w:tbl>
      <w:tblPr>
        <w:tblStyle w:val="TableGrid"/>
        <w:tblW w:w="0" w:type="auto"/>
        <w:tblLook w:val="04A0" w:firstRow="1" w:lastRow="0" w:firstColumn="1" w:lastColumn="0" w:noHBand="0" w:noVBand="1"/>
      </w:tblPr>
      <w:tblGrid>
        <w:gridCol w:w="9062"/>
      </w:tblGrid>
      <w:tr w:rsidR="005B3123" w14:paraId="790157FC" w14:textId="77777777" w:rsidTr="005B3123">
        <w:tc>
          <w:tcPr>
            <w:tcW w:w="9062" w:type="dxa"/>
          </w:tcPr>
          <w:p w14:paraId="4399559C" w14:textId="77777777" w:rsidR="005B3123" w:rsidRPr="005B3123" w:rsidRDefault="005B3123" w:rsidP="005B3123">
            <w:pPr>
              <w:rPr>
                <w:b/>
                <w:sz w:val="18"/>
                <w:szCs w:val="22"/>
                <w:highlight w:val="green"/>
                <w:lang w:eastAsia="x-none"/>
              </w:rPr>
            </w:pPr>
            <w:r w:rsidRPr="005B3123">
              <w:rPr>
                <w:b/>
                <w:sz w:val="18"/>
                <w:szCs w:val="22"/>
                <w:highlight w:val="green"/>
                <w:lang w:eastAsia="x-none"/>
              </w:rPr>
              <w:t>Agreement</w:t>
            </w:r>
          </w:p>
          <w:p w14:paraId="6C760D46" w14:textId="77777777" w:rsidR="005B3123" w:rsidRPr="005B3123" w:rsidRDefault="005B3123" w:rsidP="005B3123">
            <w:pPr>
              <w:rPr>
                <w:rFonts w:eastAsia="Malgun Gothic"/>
                <w:sz w:val="18"/>
                <w:szCs w:val="22"/>
                <w:lang w:eastAsia="ko-KR"/>
              </w:rPr>
            </w:pPr>
            <w:r w:rsidRPr="005B3123">
              <w:rPr>
                <w:rFonts w:eastAsia="Malgun Gothic"/>
                <w:sz w:val="18"/>
                <w:szCs w:val="22"/>
                <w:lang w:eastAsia="ko-KR"/>
              </w:rPr>
              <w:t>In information element of resource configuration for</w:t>
            </w:r>
            <w:r w:rsidRPr="005B3123">
              <w:rPr>
                <w:rFonts w:eastAsia="Malgun Gothic" w:hint="eastAsia"/>
                <w:sz w:val="18"/>
                <w:szCs w:val="22"/>
                <w:lang w:eastAsia="ko-KR"/>
              </w:rPr>
              <w:t xml:space="preserve"> CLI-RSSI measurement</w:t>
            </w:r>
            <w:r w:rsidRPr="005B3123">
              <w:rPr>
                <w:rFonts w:eastAsia="Malgun Gothic"/>
                <w:sz w:val="18"/>
                <w:szCs w:val="22"/>
                <w:lang w:eastAsia="ko-KR"/>
              </w:rPr>
              <w:t xml:space="preserve">, </w:t>
            </w:r>
            <w:r w:rsidRPr="005B3123">
              <w:rPr>
                <w:rFonts w:eastAsia="Malgun Gothic"/>
                <w:sz w:val="18"/>
                <w:szCs w:val="22"/>
              </w:rPr>
              <w:t>reference subcarrier spacing for CLI-RSSI measurement</w:t>
            </w:r>
            <w:r w:rsidRPr="005B3123">
              <w:rPr>
                <w:rFonts w:eastAsia="Malgun Gothic"/>
                <w:sz w:val="18"/>
                <w:szCs w:val="22"/>
                <w:lang w:eastAsia="ko-KR"/>
              </w:rPr>
              <w:t xml:space="preserve"> is included.</w:t>
            </w:r>
          </w:p>
          <w:p w14:paraId="07E81AD6" w14:textId="77777777" w:rsidR="005B3123" w:rsidRPr="005B3123" w:rsidRDefault="005B3123" w:rsidP="005B3123">
            <w:pPr>
              <w:pStyle w:val="ListParagraph"/>
              <w:numPr>
                <w:ilvl w:val="0"/>
                <w:numId w:val="43"/>
              </w:numPr>
              <w:wordWrap w:val="0"/>
              <w:autoSpaceDE w:val="0"/>
              <w:autoSpaceDN w:val="0"/>
              <w:contextualSpacing w:val="0"/>
              <w:jc w:val="both"/>
              <w:rPr>
                <w:rFonts w:eastAsia="Malgun Gothic"/>
                <w:sz w:val="18"/>
                <w:szCs w:val="22"/>
              </w:rPr>
            </w:pPr>
            <w:r w:rsidRPr="005B3123">
              <w:rPr>
                <w:rFonts w:eastAsia="Malgun Gothic"/>
                <w:sz w:val="18"/>
                <w:szCs w:val="22"/>
              </w:rPr>
              <w:t>All subcarrier spacings supported in Rel-15 NR for FR1, FR2</w:t>
            </w:r>
          </w:p>
          <w:p w14:paraId="6E5A4680" w14:textId="77777777" w:rsidR="005B3123" w:rsidRPr="005B3123" w:rsidRDefault="005B3123" w:rsidP="005B3123">
            <w:pPr>
              <w:pStyle w:val="ListParagraph"/>
              <w:numPr>
                <w:ilvl w:val="0"/>
                <w:numId w:val="43"/>
              </w:numPr>
              <w:wordWrap w:val="0"/>
              <w:autoSpaceDE w:val="0"/>
              <w:autoSpaceDN w:val="0"/>
              <w:contextualSpacing w:val="0"/>
              <w:jc w:val="both"/>
              <w:rPr>
                <w:rFonts w:eastAsia="Malgun Gothic"/>
                <w:sz w:val="18"/>
                <w:szCs w:val="22"/>
              </w:rPr>
            </w:pPr>
            <w:r w:rsidRPr="005B3123">
              <w:rPr>
                <w:rFonts w:eastAsia="Malgun Gothic" w:hint="eastAsia"/>
                <w:sz w:val="18"/>
                <w:szCs w:val="22"/>
              </w:rPr>
              <w:t xml:space="preserve">Subcarrier spacing is a </w:t>
            </w:r>
            <w:r w:rsidRPr="005B3123">
              <w:rPr>
                <w:rFonts w:eastAsia="Malgun Gothic"/>
                <w:sz w:val="18"/>
                <w:szCs w:val="22"/>
              </w:rPr>
              <w:t xml:space="preserve">reference </w:t>
            </w:r>
            <w:r w:rsidRPr="005B3123">
              <w:rPr>
                <w:rFonts w:eastAsia="Malgun Gothic" w:hint="eastAsia"/>
                <w:sz w:val="18"/>
                <w:szCs w:val="22"/>
              </w:rPr>
              <w:t>unit of time/frequency resource configuration.</w:t>
            </w:r>
          </w:p>
          <w:p w14:paraId="184F96A3" w14:textId="77777777" w:rsidR="005B3123" w:rsidRPr="005B3123" w:rsidRDefault="005B3123" w:rsidP="005B3123">
            <w:pPr>
              <w:pStyle w:val="ListParagraph"/>
              <w:numPr>
                <w:ilvl w:val="0"/>
                <w:numId w:val="43"/>
              </w:numPr>
              <w:wordWrap w:val="0"/>
              <w:autoSpaceDE w:val="0"/>
              <w:autoSpaceDN w:val="0"/>
              <w:contextualSpacing w:val="0"/>
              <w:jc w:val="both"/>
              <w:rPr>
                <w:rFonts w:eastAsia="Malgun Gothic"/>
                <w:sz w:val="18"/>
                <w:szCs w:val="22"/>
              </w:rPr>
            </w:pPr>
            <w:r w:rsidRPr="005B3123">
              <w:rPr>
                <w:rFonts w:eastAsia="Malgun Gothic"/>
                <w:sz w:val="18"/>
                <w:szCs w:val="22"/>
              </w:rPr>
              <w:t xml:space="preserve">UE operates CLI measurement within the active BWP. </w:t>
            </w:r>
          </w:p>
          <w:p w14:paraId="4052A1B0" w14:textId="77777777" w:rsidR="005B3123" w:rsidRPr="005B3123" w:rsidRDefault="005B3123" w:rsidP="005B3123">
            <w:pPr>
              <w:pStyle w:val="ListParagraph"/>
              <w:numPr>
                <w:ilvl w:val="1"/>
                <w:numId w:val="43"/>
              </w:numPr>
              <w:wordWrap w:val="0"/>
              <w:autoSpaceDE w:val="0"/>
              <w:autoSpaceDN w:val="0"/>
              <w:contextualSpacing w:val="0"/>
              <w:jc w:val="both"/>
              <w:rPr>
                <w:rFonts w:eastAsia="Malgun Gothic"/>
                <w:sz w:val="18"/>
                <w:szCs w:val="22"/>
              </w:rPr>
            </w:pPr>
            <w:r w:rsidRPr="005B3123">
              <w:rPr>
                <w:rFonts w:eastAsia="Malgun Gothic"/>
                <w:sz w:val="18"/>
                <w:szCs w:val="22"/>
              </w:rPr>
              <w:t>The subcarrier spacing for CLI-measurement resource configuration can be same or different from the SCS of the active BWP.</w:t>
            </w:r>
          </w:p>
          <w:p w14:paraId="3D11B8CD" w14:textId="77777777" w:rsidR="005B3123" w:rsidRPr="005B3123" w:rsidRDefault="005B3123" w:rsidP="005B3123">
            <w:pPr>
              <w:rPr>
                <w:szCs w:val="22"/>
                <w:lang w:eastAsia="x-none"/>
              </w:rPr>
            </w:pPr>
          </w:p>
          <w:p w14:paraId="6BEB5E78" w14:textId="77777777" w:rsidR="005B3123" w:rsidRPr="005B3123" w:rsidRDefault="005B3123" w:rsidP="005B3123">
            <w:pPr>
              <w:rPr>
                <w:rFonts w:eastAsia="Malgun Gothic"/>
                <w:sz w:val="18"/>
                <w:szCs w:val="22"/>
                <w:highlight w:val="green"/>
                <w:lang w:eastAsia="ko-KR"/>
              </w:rPr>
            </w:pPr>
            <w:r w:rsidRPr="005B3123">
              <w:rPr>
                <w:b/>
                <w:sz w:val="18"/>
                <w:szCs w:val="20"/>
                <w:highlight w:val="green"/>
                <w:lang w:eastAsia="ko-KR"/>
              </w:rPr>
              <w:t>Agreement</w:t>
            </w:r>
          </w:p>
          <w:p w14:paraId="3F94252B" w14:textId="77777777" w:rsidR="005B3123" w:rsidRPr="005B3123" w:rsidRDefault="005B3123" w:rsidP="005B3123">
            <w:pPr>
              <w:rPr>
                <w:rFonts w:eastAsia="Malgun Gothic"/>
                <w:sz w:val="18"/>
                <w:szCs w:val="22"/>
                <w:lang w:eastAsia="ko-KR"/>
              </w:rPr>
            </w:pPr>
            <w:r w:rsidRPr="005B3123">
              <w:rPr>
                <w:rFonts w:eastAsia="Malgun Gothic" w:hint="eastAsia"/>
                <w:sz w:val="18"/>
                <w:szCs w:val="22"/>
                <w:lang w:eastAsia="ko-KR"/>
              </w:rPr>
              <w:t>One or multiple resources for CLI-RSSI measurement can be configured</w:t>
            </w:r>
          </w:p>
          <w:p w14:paraId="64284C3B" w14:textId="0BA2D5DA" w:rsidR="005B3123" w:rsidRDefault="005B3123" w:rsidP="005B3123">
            <w:pPr>
              <w:pStyle w:val="ListParagraph"/>
              <w:numPr>
                <w:ilvl w:val="0"/>
                <w:numId w:val="43"/>
              </w:numPr>
              <w:wordWrap w:val="0"/>
              <w:autoSpaceDE w:val="0"/>
              <w:autoSpaceDN w:val="0"/>
              <w:ind w:left="720" w:hanging="360"/>
              <w:contextualSpacing w:val="0"/>
              <w:jc w:val="both"/>
            </w:pPr>
            <w:r w:rsidRPr="005B3123">
              <w:rPr>
                <w:rFonts w:eastAsia="Malgun Gothic"/>
                <w:sz w:val="18"/>
                <w:szCs w:val="22"/>
              </w:rPr>
              <w:t>Maximum number of measurement resource for CLI-RSSI measurement is 64.</w:t>
            </w:r>
          </w:p>
        </w:tc>
      </w:tr>
    </w:tbl>
    <w:p w14:paraId="3ADA5AE3" w14:textId="77777777" w:rsidR="00127F0E" w:rsidRDefault="00127F0E" w:rsidP="005B3123">
      <w:pPr>
        <w:pStyle w:val="00Text"/>
      </w:pPr>
    </w:p>
    <w:p w14:paraId="6CDE563C" w14:textId="2233DE0D" w:rsidR="005B3123" w:rsidRDefault="005B3123" w:rsidP="005B3123">
      <w:pPr>
        <w:pStyle w:val="00Text"/>
      </w:pPr>
      <w:r>
        <w:t>Considering various UE capabilities, the maximum number of measurement resources for CLI-RSSI measurement shall be part of UE capability and shall be reported by the UE.  Furthermore, the maximum number of measurement resources for CLI-RSSI measurement within one slot shall be UE capability too.</w:t>
      </w:r>
    </w:p>
    <w:p w14:paraId="4C726FD5" w14:textId="1969D797" w:rsidR="005B3123" w:rsidRDefault="005B3123" w:rsidP="005B3123">
      <w:pPr>
        <w:pStyle w:val="00Text"/>
      </w:pPr>
      <w:r>
        <w:t xml:space="preserve"> </w:t>
      </w:r>
      <w:r w:rsidR="00127F0E">
        <w:t>As we agreed, the subcarrier spacing for CLI measurement resource can be same or different from the subcarrier spacing of the active BWP. However, measuring CLI measurement resource with same or different subcarrier spacing would require totally different UE capability. It is preferred to support UE reporting whether support measuring CLI measurement with different subcarrier spacings.</w:t>
      </w:r>
    </w:p>
    <w:p w14:paraId="043B111E" w14:textId="71DA1353" w:rsidR="00127F0E" w:rsidRDefault="00127F0E" w:rsidP="00127F0E">
      <w:pPr>
        <w:pStyle w:val="000proposals"/>
        <w:rPr>
          <w:lang w:eastAsia="zh-CN"/>
        </w:rPr>
      </w:pPr>
      <w:r>
        <w:rPr>
          <w:lang w:eastAsia="zh-CN"/>
        </w:rPr>
        <w:t>Proposal 1: For FG17-1, CLI-RSSI measurement, support the UE reports the followings:</w:t>
      </w:r>
    </w:p>
    <w:p w14:paraId="79F5C391" w14:textId="2BA8A42A" w:rsidR="00127F0E" w:rsidRDefault="00127F0E" w:rsidP="00127F0E">
      <w:pPr>
        <w:pStyle w:val="000proposals"/>
        <w:numPr>
          <w:ilvl w:val="0"/>
          <w:numId w:val="44"/>
        </w:numPr>
        <w:rPr>
          <w:lang w:eastAsia="zh-CN"/>
        </w:rPr>
      </w:pPr>
      <w:r>
        <w:rPr>
          <w:lang w:eastAsia="zh-CN"/>
        </w:rPr>
        <w:t>maximum number of measurement resources configured for CLI-RSSI measurement.</w:t>
      </w:r>
    </w:p>
    <w:p w14:paraId="7FAEAB02" w14:textId="24A160D8" w:rsidR="006544C3" w:rsidRDefault="006544C3" w:rsidP="006544C3">
      <w:pPr>
        <w:pStyle w:val="000proposals"/>
        <w:numPr>
          <w:ilvl w:val="1"/>
          <w:numId w:val="44"/>
        </w:numPr>
        <w:rPr>
          <w:lang w:eastAsia="zh-CN"/>
        </w:rPr>
      </w:pPr>
      <w:r>
        <w:rPr>
          <w:lang w:eastAsia="zh-CN"/>
        </w:rPr>
        <w:t>The candidate value can be {8, 16, 32, 64}</w:t>
      </w:r>
    </w:p>
    <w:p w14:paraId="2095F901" w14:textId="1291D087" w:rsidR="00127F0E" w:rsidRDefault="00127F0E" w:rsidP="00127F0E">
      <w:pPr>
        <w:pStyle w:val="000proposals"/>
        <w:numPr>
          <w:ilvl w:val="0"/>
          <w:numId w:val="44"/>
        </w:numPr>
        <w:rPr>
          <w:lang w:eastAsia="zh-CN"/>
        </w:rPr>
      </w:pPr>
      <w:r>
        <w:rPr>
          <w:lang w:eastAsia="zh-CN"/>
        </w:rPr>
        <w:t>maximum number of measurement resources configured for CLI-RSSI measurement within one slot</w:t>
      </w:r>
    </w:p>
    <w:p w14:paraId="7EF985C9" w14:textId="4CC3804C" w:rsidR="006544C3" w:rsidRDefault="006544C3" w:rsidP="006544C3">
      <w:pPr>
        <w:pStyle w:val="000proposals"/>
        <w:numPr>
          <w:ilvl w:val="1"/>
          <w:numId w:val="44"/>
        </w:numPr>
        <w:rPr>
          <w:lang w:eastAsia="zh-CN"/>
        </w:rPr>
      </w:pPr>
      <w:r>
        <w:rPr>
          <w:lang w:eastAsia="zh-CN"/>
        </w:rPr>
        <w:t>The candidate value can be {1, 2, 4, 8}</w:t>
      </w:r>
    </w:p>
    <w:p w14:paraId="0C808DD5" w14:textId="6BDA9BAE" w:rsidR="00127F0E" w:rsidRDefault="00127F0E" w:rsidP="005B3123">
      <w:pPr>
        <w:pStyle w:val="00Text"/>
      </w:pPr>
    </w:p>
    <w:p w14:paraId="3C934B7C" w14:textId="0E27A301" w:rsidR="00D14CD2" w:rsidRDefault="00D14CD2" w:rsidP="005B3123">
      <w:pPr>
        <w:pStyle w:val="00Text"/>
      </w:pPr>
      <w:r>
        <w:t>Regarding the SRS-RSRP measurement, we made the following agreements:</w:t>
      </w:r>
    </w:p>
    <w:tbl>
      <w:tblPr>
        <w:tblStyle w:val="TableGrid"/>
        <w:tblW w:w="0" w:type="auto"/>
        <w:tblLook w:val="04A0" w:firstRow="1" w:lastRow="0" w:firstColumn="1" w:lastColumn="0" w:noHBand="0" w:noVBand="1"/>
      </w:tblPr>
      <w:tblGrid>
        <w:gridCol w:w="9062"/>
      </w:tblGrid>
      <w:tr w:rsidR="00D14CD2" w14:paraId="38574299" w14:textId="77777777" w:rsidTr="00D14CD2">
        <w:tc>
          <w:tcPr>
            <w:tcW w:w="9062" w:type="dxa"/>
          </w:tcPr>
          <w:p w14:paraId="4918944F" w14:textId="3B307356" w:rsidR="00D14CD2" w:rsidRDefault="00D14CD2" w:rsidP="00D14CD2">
            <w:pPr>
              <w:rPr>
                <w:szCs w:val="28"/>
                <w:lang w:eastAsia="x-none"/>
              </w:rPr>
            </w:pPr>
            <w:r w:rsidRPr="00C20901">
              <w:rPr>
                <w:b/>
                <w:szCs w:val="28"/>
                <w:highlight w:val="green"/>
                <w:lang w:eastAsia="x-none"/>
              </w:rPr>
              <w:t>Agreement</w:t>
            </w:r>
          </w:p>
          <w:p w14:paraId="0FAFC4EB" w14:textId="0BDA19B3" w:rsidR="00D14CD2" w:rsidRPr="00C20901" w:rsidRDefault="00D14CD2" w:rsidP="00D14CD2">
            <w:pPr>
              <w:rPr>
                <w:szCs w:val="28"/>
                <w:lang w:eastAsia="x-none"/>
              </w:rPr>
            </w:pPr>
            <w:r w:rsidRPr="00C20901">
              <w:rPr>
                <w:szCs w:val="28"/>
                <w:lang w:eastAsia="x-none"/>
              </w:rPr>
              <w:t>For SRS-RSRP</w:t>
            </w:r>
            <w:r>
              <w:rPr>
                <w:szCs w:val="28"/>
                <w:lang w:eastAsia="x-none"/>
              </w:rPr>
              <w:t>:</w:t>
            </w:r>
          </w:p>
          <w:p w14:paraId="6522261D" w14:textId="77777777" w:rsidR="00D14CD2" w:rsidRPr="00137491" w:rsidRDefault="00D14CD2" w:rsidP="00D14CD2">
            <w:pPr>
              <w:pStyle w:val="ListParagraph"/>
              <w:numPr>
                <w:ilvl w:val="0"/>
                <w:numId w:val="46"/>
              </w:numPr>
              <w:ind w:left="720"/>
              <w:contextualSpacing w:val="0"/>
              <w:rPr>
                <w:color w:val="000000"/>
                <w:szCs w:val="21"/>
                <w:lang w:eastAsia="zh-CN"/>
              </w:rPr>
            </w:pPr>
            <w:r w:rsidRPr="00137491">
              <w:rPr>
                <w:color w:val="000000"/>
                <w:szCs w:val="21"/>
                <w:lang w:eastAsia="zh-CN"/>
              </w:rPr>
              <w:t>The number of SRS to be monitored by the UE should not exceed 8 within a slot</w:t>
            </w:r>
          </w:p>
          <w:p w14:paraId="6A1D0FF5" w14:textId="77777777" w:rsidR="00D14CD2" w:rsidRPr="00C20901" w:rsidRDefault="00D14CD2" w:rsidP="00D14CD2">
            <w:pPr>
              <w:numPr>
                <w:ilvl w:val="1"/>
                <w:numId w:val="45"/>
              </w:numPr>
              <w:tabs>
                <w:tab w:val="left" w:pos="630"/>
              </w:tabs>
              <w:rPr>
                <w:szCs w:val="28"/>
              </w:rPr>
            </w:pPr>
            <w:r w:rsidRPr="00C20901">
              <w:rPr>
                <w:szCs w:val="28"/>
              </w:rPr>
              <w:t>Network may configure more than 8 SRSs over different slots</w:t>
            </w:r>
          </w:p>
          <w:p w14:paraId="77FA19A5" w14:textId="77777777" w:rsidR="00D14CD2" w:rsidRPr="00C20901" w:rsidRDefault="00D14CD2" w:rsidP="00D14CD2">
            <w:pPr>
              <w:numPr>
                <w:ilvl w:val="1"/>
                <w:numId w:val="45"/>
              </w:numPr>
              <w:tabs>
                <w:tab w:val="left" w:pos="630"/>
              </w:tabs>
              <w:rPr>
                <w:szCs w:val="28"/>
              </w:rPr>
            </w:pPr>
            <w:r w:rsidRPr="00C20901">
              <w:rPr>
                <w:szCs w:val="28"/>
              </w:rPr>
              <w:t>The total number of SRSs to be monitored by a UE should not exceed [32]</w:t>
            </w:r>
          </w:p>
          <w:p w14:paraId="77D9F9A7" w14:textId="77777777" w:rsidR="00D14CD2" w:rsidRPr="00932E21" w:rsidRDefault="00D14CD2" w:rsidP="00D14CD2">
            <w:pPr>
              <w:rPr>
                <w:b/>
                <w:szCs w:val="36"/>
                <w:highlight w:val="green"/>
                <w:lang w:eastAsia="x-none"/>
              </w:rPr>
            </w:pPr>
            <w:r w:rsidRPr="00932E21">
              <w:rPr>
                <w:b/>
                <w:szCs w:val="36"/>
                <w:highlight w:val="green"/>
                <w:lang w:eastAsia="x-none"/>
              </w:rPr>
              <w:t xml:space="preserve">Agreement </w:t>
            </w:r>
          </w:p>
          <w:p w14:paraId="72DA3605" w14:textId="22D75DA6" w:rsidR="00D14CD2" w:rsidRDefault="00D14CD2" w:rsidP="00D14CD2">
            <w:r w:rsidRPr="00932E21">
              <w:rPr>
                <w:rFonts w:eastAsia="Malgun Gothic" w:hint="eastAsia"/>
                <w:szCs w:val="36"/>
                <w:lang w:eastAsia="ko-KR"/>
              </w:rPr>
              <w:t>For SRS-RSRP, the total number of SRS</w:t>
            </w:r>
            <w:r w:rsidRPr="00932E21">
              <w:rPr>
                <w:rFonts w:eastAsia="Malgun Gothic"/>
                <w:szCs w:val="36"/>
                <w:lang w:eastAsia="ko-KR"/>
              </w:rPr>
              <w:t xml:space="preserve"> resource</w:t>
            </w:r>
            <w:r w:rsidRPr="00932E21">
              <w:rPr>
                <w:rFonts w:eastAsia="Malgun Gothic" w:hint="eastAsia"/>
                <w:szCs w:val="36"/>
                <w:lang w:eastAsia="ko-KR"/>
              </w:rPr>
              <w:t xml:space="preserve">s to be monitored by a UE should not exceed </w:t>
            </w:r>
            <w:r w:rsidRPr="00932E21">
              <w:rPr>
                <w:rFonts w:eastAsia="Malgun Gothic"/>
                <w:szCs w:val="36"/>
                <w:lang w:eastAsia="ko-KR"/>
              </w:rPr>
              <w:t>32</w:t>
            </w:r>
            <w:r w:rsidRPr="00932E21">
              <w:rPr>
                <w:rFonts w:eastAsia="Malgun Gothic" w:hint="eastAsia"/>
                <w:szCs w:val="36"/>
                <w:lang w:eastAsia="ko-KR"/>
              </w:rPr>
              <w:t>.</w:t>
            </w:r>
          </w:p>
        </w:tc>
      </w:tr>
    </w:tbl>
    <w:p w14:paraId="21A52898" w14:textId="77777777" w:rsidR="00D14CD2" w:rsidRDefault="00D14CD2" w:rsidP="005B3123">
      <w:pPr>
        <w:pStyle w:val="00Text"/>
      </w:pPr>
    </w:p>
    <w:p w14:paraId="4D4F8EFF" w14:textId="16A004E0" w:rsidR="00D14CD2" w:rsidRDefault="00D14CD2" w:rsidP="005B3123">
      <w:pPr>
        <w:pStyle w:val="00Text"/>
      </w:pPr>
      <w:r>
        <w:lastRenderedPageBreak/>
        <w:t>Similar to the CLI-RSSI measurement resources, the maximum number of SRS resources that can be configured for SRS-RSRP measurement shall be a UE capability and the maximum number of SRS resources that can be configured within one slot for SRS-RSRP measurement shall be a UE capability too.</w:t>
      </w:r>
    </w:p>
    <w:p w14:paraId="50349F4D" w14:textId="3049B957" w:rsidR="00D14CD2" w:rsidRDefault="00D14CD2" w:rsidP="00D14CD2">
      <w:pPr>
        <w:pStyle w:val="000proposals"/>
        <w:rPr>
          <w:lang w:eastAsia="zh-CN"/>
        </w:rPr>
      </w:pPr>
      <w:r>
        <w:rPr>
          <w:lang w:eastAsia="zh-CN"/>
        </w:rPr>
        <w:t>Proposal 2: For FG17-2, SRS-RSRP measurement, support the UE reports the followings:</w:t>
      </w:r>
    </w:p>
    <w:p w14:paraId="0DD02E88" w14:textId="3E31C2A5" w:rsidR="00D14CD2" w:rsidRDefault="00D14CD2" w:rsidP="00D14CD2">
      <w:pPr>
        <w:pStyle w:val="000proposals"/>
        <w:numPr>
          <w:ilvl w:val="0"/>
          <w:numId w:val="44"/>
        </w:numPr>
        <w:rPr>
          <w:lang w:eastAsia="zh-CN"/>
        </w:rPr>
      </w:pPr>
      <w:r>
        <w:rPr>
          <w:lang w:eastAsia="zh-CN"/>
        </w:rPr>
        <w:t>maximum number of SRS resources configured for SRS-RSRP measurement per UE.</w:t>
      </w:r>
      <w:r w:rsidR="006544C3">
        <w:rPr>
          <w:lang w:eastAsia="zh-CN"/>
        </w:rPr>
        <w:t xml:space="preserve"> The candidate value can be {</w:t>
      </w:r>
      <w:r w:rsidR="001E21E3">
        <w:rPr>
          <w:lang w:eastAsia="zh-CN"/>
        </w:rPr>
        <w:t>4, 8, 16, 32</w:t>
      </w:r>
      <w:r w:rsidR="006544C3">
        <w:rPr>
          <w:lang w:eastAsia="zh-CN"/>
        </w:rPr>
        <w:t>}</w:t>
      </w:r>
    </w:p>
    <w:p w14:paraId="0695DDEB" w14:textId="72D7F93D" w:rsidR="00D14CD2" w:rsidRDefault="00D14CD2" w:rsidP="00D14CD2">
      <w:pPr>
        <w:pStyle w:val="000proposals"/>
        <w:numPr>
          <w:ilvl w:val="0"/>
          <w:numId w:val="44"/>
        </w:numPr>
        <w:rPr>
          <w:lang w:eastAsia="zh-CN"/>
        </w:rPr>
      </w:pPr>
      <w:r>
        <w:rPr>
          <w:lang w:eastAsia="zh-CN"/>
        </w:rPr>
        <w:t>maximum number of SRS resources configured for SRS-RSRP measurement within one slot</w:t>
      </w:r>
      <w:r w:rsidR="001E21E3">
        <w:rPr>
          <w:lang w:eastAsia="zh-CN"/>
        </w:rPr>
        <w:t>. The candidate value can be {1, 2, 4, 8}</w:t>
      </w:r>
    </w:p>
    <w:p w14:paraId="13E7D481" w14:textId="2E922568" w:rsidR="00D14CD2" w:rsidRDefault="00B428E5" w:rsidP="005B3123">
      <w:pPr>
        <w:pStyle w:val="00Text"/>
      </w:pPr>
      <w:r>
        <w:t>With the proposed Proposals 1 and 2, the FG 17-1 and 17-2 shall be updated as follows:</w:t>
      </w:r>
    </w:p>
    <w:tbl>
      <w:tblPr>
        <w:tblpPr w:leftFromText="180" w:rightFromText="180" w:vertAnchor="text" w:horzAnchor="margin" w:tblpXSpec="center" w:tblpY="28"/>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1365"/>
        <w:gridCol w:w="2900"/>
        <w:gridCol w:w="255"/>
        <w:gridCol w:w="341"/>
        <w:gridCol w:w="511"/>
        <w:gridCol w:w="426"/>
        <w:gridCol w:w="767"/>
        <w:gridCol w:w="767"/>
        <w:gridCol w:w="597"/>
        <w:gridCol w:w="255"/>
        <w:gridCol w:w="1450"/>
        <w:gridCol w:w="1109"/>
      </w:tblGrid>
      <w:tr w:rsidR="006E0F7A" w:rsidRPr="006E0F7A" w14:paraId="629CF3D2" w14:textId="77777777" w:rsidTr="006E0F7A">
        <w:trPr>
          <w:trHeight w:val="20"/>
        </w:trPr>
        <w:tc>
          <w:tcPr>
            <w:tcW w:w="597" w:type="dxa"/>
            <w:tcBorders>
              <w:top w:val="single" w:sz="4" w:space="0" w:color="auto"/>
              <w:left w:val="single" w:sz="4" w:space="0" w:color="auto"/>
              <w:bottom w:val="single" w:sz="4" w:space="0" w:color="auto"/>
              <w:right w:val="single" w:sz="4" w:space="0" w:color="auto"/>
            </w:tcBorders>
            <w:hideMark/>
          </w:tcPr>
          <w:p w14:paraId="75F3B867" w14:textId="77777777" w:rsidR="006E0F7A" w:rsidRPr="006E0F7A" w:rsidRDefault="006E0F7A" w:rsidP="006E0F7A">
            <w:pPr>
              <w:pStyle w:val="TAL"/>
              <w:rPr>
                <w:sz w:val="16"/>
                <w:szCs w:val="18"/>
                <w:lang w:eastAsia="ja-JP"/>
              </w:rPr>
            </w:pPr>
            <w:bookmarkStart w:id="1" w:name="_Hlk37020241"/>
            <w:r w:rsidRPr="006E0F7A">
              <w:rPr>
                <w:sz w:val="16"/>
                <w:szCs w:val="18"/>
                <w:lang w:eastAsia="ja-JP"/>
              </w:rPr>
              <w:t>17-1</w:t>
            </w:r>
          </w:p>
        </w:tc>
        <w:tc>
          <w:tcPr>
            <w:tcW w:w="1365" w:type="dxa"/>
            <w:tcBorders>
              <w:top w:val="single" w:sz="4" w:space="0" w:color="auto"/>
              <w:left w:val="single" w:sz="4" w:space="0" w:color="auto"/>
              <w:bottom w:val="single" w:sz="4" w:space="0" w:color="auto"/>
              <w:right w:val="single" w:sz="4" w:space="0" w:color="auto"/>
            </w:tcBorders>
            <w:hideMark/>
          </w:tcPr>
          <w:p w14:paraId="21F62FA5" w14:textId="77777777" w:rsidR="006E0F7A" w:rsidRPr="006E0F7A" w:rsidRDefault="006E0F7A" w:rsidP="006E0F7A">
            <w:pPr>
              <w:pStyle w:val="TAL"/>
              <w:rPr>
                <w:sz w:val="16"/>
                <w:szCs w:val="18"/>
              </w:rPr>
            </w:pPr>
            <w:r w:rsidRPr="006E0F7A">
              <w:rPr>
                <w:sz w:val="16"/>
                <w:szCs w:val="18"/>
              </w:rPr>
              <w:t>CLI-RSSI measurement</w:t>
            </w:r>
          </w:p>
        </w:tc>
        <w:tc>
          <w:tcPr>
            <w:tcW w:w="2900" w:type="dxa"/>
            <w:tcBorders>
              <w:top w:val="single" w:sz="4" w:space="0" w:color="auto"/>
              <w:left w:val="single" w:sz="4" w:space="0" w:color="auto"/>
              <w:bottom w:val="single" w:sz="4" w:space="0" w:color="auto"/>
              <w:right w:val="single" w:sz="4" w:space="0" w:color="auto"/>
            </w:tcBorders>
          </w:tcPr>
          <w:p w14:paraId="7C8E99E4" w14:textId="77777777" w:rsidR="006E0F7A" w:rsidRPr="006E0F7A" w:rsidRDefault="006E0F7A" w:rsidP="006E0F7A">
            <w:pPr>
              <w:pStyle w:val="TAL"/>
              <w:rPr>
                <w:sz w:val="16"/>
                <w:szCs w:val="18"/>
              </w:rPr>
            </w:pPr>
          </w:p>
          <w:p w14:paraId="1FB074B2" w14:textId="4FC88808" w:rsidR="006E0F7A" w:rsidRDefault="006E0F7A" w:rsidP="00E2412C">
            <w:pPr>
              <w:pStyle w:val="TAL"/>
              <w:numPr>
                <w:ilvl w:val="0"/>
                <w:numId w:val="47"/>
              </w:numPr>
              <w:ind w:left="267" w:hanging="270"/>
              <w:rPr>
                <w:sz w:val="16"/>
                <w:szCs w:val="18"/>
              </w:rPr>
            </w:pPr>
            <w:r w:rsidRPr="006E0F7A">
              <w:rPr>
                <w:sz w:val="16"/>
                <w:szCs w:val="18"/>
              </w:rPr>
              <w:t xml:space="preserve">Support CLI-RSSI measurement, </w:t>
            </w:r>
          </w:p>
          <w:p w14:paraId="53AD6568" w14:textId="23B5D72B" w:rsidR="006E0F7A" w:rsidRPr="00E2412C" w:rsidRDefault="006E0F7A" w:rsidP="00E2412C">
            <w:pPr>
              <w:pStyle w:val="TAL"/>
              <w:numPr>
                <w:ilvl w:val="0"/>
                <w:numId w:val="48"/>
              </w:numPr>
              <w:rPr>
                <w:sz w:val="16"/>
                <w:szCs w:val="18"/>
              </w:rPr>
            </w:pPr>
            <w:r w:rsidRPr="00E2412C">
              <w:rPr>
                <w:sz w:val="16"/>
                <w:szCs w:val="18"/>
              </w:rPr>
              <w:t xml:space="preserve">The maximum number of resources </w:t>
            </w:r>
            <w:r w:rsidR="00E2412C">
              <w:rPr>
                <w:sz w:val="16"/>
                <w:szCs w:val="18"/>
              </w:rPr>
              <w:t>across all CCs</w:t>
            </w:r>
          </w:p>
          <w:p w14:paraId="18B1D347" w14:textId="51D240E6" w:rsidR="00E2412C" w:rsidRPr="00E2412C" w:rsidRDefault="00E2412C" w:rsidP="00E2412C">
            <w:pPr>
              <w:pStyle w:val="TAL"/>
              <w:numPr>
                <w:ilvl w:val="0"/>
                <w:numId w:val="48"/>
              </w:numPr>
              <w:rPr>
                <w:sz w:val="16"/>
                <w:szCs w:val="18"/>
              </w:rPr>
            </w:pPr>
            <w:r w:rsidRPr="00E2412C">
              <w:rPr>
                <w:sz w:val="16"/>
                <w:szCs w:val="18"/>
              </w:rPr>
              <w:t>The maximum number of resources within one slot</w:t>
            </w:r>
          </w:p>
          <w:p w14:paraId="75BAE8A8" w14:textId="2B292B93" w:rsidR="006E0F7A" w:rsidRPr="00DD7FD2" w:rsidRDefault="00DD7FD2" w:rsidP="00F92C00">
            <w:pPr>
              <w:pStyle w:val="TAL"/>
              <w:numPr>
                <w:ilvl w:val="0"/>
                <w:numId w:val="48"/>
              </w:numPr>
              <w:rPr>
                <w:rFonts w:cs="Arial"/>
                <w:sz w:val="16"/>
                <w:szCs w:val="18"/>
              </w:rPr>
            </w:pPr>
            <w:r w:rsidRPr="00F92C00">
              <w:rPr>
                <w:rFonts w:cs="Arial"/>
                <w:sz w:val="16"/>
                <w:szCs w:val="18"/>
                <w:lang w:eastAsia="zh-CN"/>
              </w:rPr>
              <w:t>Subcarrier spacing for CLI-</w:t>
            </w:r>
            <w:r w:rsidRPr="00F92C00">
              <w:rPr>
                <w:rFonts w:cs="Arial"/>
                <w:sz w:val="16"/>
                <w:szCs w:val="18"/>
              </w:rPr>
              <w:t>RSSI measurement is same as subcarrier spacing for active BWP</w:t>
            </w:r>
          </w:p>
        </w:tc>
        <w:tc>
          <w:tcPr>
            <w:tcW w:w="255" w:type="dxa"/>
            <w:tcBorders>
              <w:top w:val="single" w:sz="4" w:space="0" w:color="auto"/>
              <w:left w:val="single" w:sz="4" w:space="0" w:color="auto"/>
              <w:bottom w:val="single" w:sz="4" w:space="0" w:color="auto"/>
              <w:right w:val="single" w:sz="4" w:space="0" w:color="auto"/>
            </w:tcBorders>
          </w:tcPr>
          <w:p w14:paraId="1E7C65F3" w14:textId="77777777" w:rsidR="006E0F7A" w:rsidRPr="006E0F7A" w:rsidRDefault="006E0F7A" w:rsidP="006E0F7A">
            <w:pPr>
              <w:pStyle w:val="TAL"/>
              <w:rPr>
                <w:i/>
                <w:sz w:val="16"/>
                <w:szCs w:val="18"/>
              </w:rPr>
            </w:pPr>
          </w:p>
        </w:tc>
        <w:tc>
          <w:tcPr>
            <w:tcW w:w="341" w:type="dxa"/>
            <w:tcBorders>
              <w:top w:val="single" w:sz="4" w:space="0" w:color="auto"/>
              <w:left w:val="single" w:sz="4" w:space="0" w:color="auto"/>
              <w:bottom w:val="single" w:sz="4" w:space="0" w:color="auto"/>
              <w:right w:val="single" w:sz="4" w:space="0" w:color="auto"/>
            </w:tcBorders>
          </w:tcPr>
          <w:p w14:paraId="255FEAEE" w14:textId="77777777" w:rsidR="006E0F7A" w:rsidRPr="006E0F7A" w:rsidRDefault="006E0F7A" w:rsidP="006E0F7A">
            <w:pPr>
              <w:pStyle w:val="TAL"/>
              <w:rPr>
                <w:i/>
                <w:sz w:val="16"/>
                <w:szCs w:val="18"/>
              </w:rPr>
            </w:pPr>
          </w:p>
        </w:tc>
        <w:tc>
          <w:tcPr>
            <w:tcW w:w="511" w:type="dxa"/>
            <w:tcBorders>
              <w:top w:val="single" w:sz="4" w:space="0" w:color="auto"/>
              <w:left w:val="single" w:sz="4" w:space="0" w:color="auto"/>
              <w:bottom w:val="single" w:sz="4" w:space="0" w:color="auto"/>
              <w:right w:val="single" w:sz="4" w:space="0" w:color="auto"/>
            </w:tcBorders>
            <w:hideMark/>
          </w:tcPr>
          <w:p w14:paraId="6BC46328" w14:textId="77777777" w:rsidR="006E0F7A" w:rsidRPr="006E0F7A" w:rsidRDefault="006E0F7A" w:rsidP="006E0F7A">
            <w:pPr>
              <w:pStyle w:val="TAL"/>
              <w:rPr>
                <w:i/>
                <w:sz w:val="16"/>
                <w:szCs w:val="18"/>
              </w:rPr>
            </w:pPr>
            <w:r w:rsidRPr="006E0F7A">
              <w:rPr>
                <w:sz w:val="16"/>
                <w:szCs w:val="18"/>
                <w:lang w:eastAsia="ja-JP"/>
              </w:rPr>
              <w:t>N/A</w:t>
            </w:r>
          </w:p>
        </w:tc>
        <w:tc>
          <w:tcPr>
            <w:tcW w:w="426" w:type="dxa"/>
            <w:tcBorders>
              <w:top w:val="single" w:sz="4" w:space="0" w:color="auto"/>
              <w:left w:val="single" w:sz="4" w:space="0" w:color="auto"/>
              <w:bottom w:val="single" w:sz="4" w:space="0" w:color="auto"/>
              <w:right w:val="single" w:sz="4" w:space="0" w:color="auto"/>
            </w:tcBorders>
          </w:tcPr>
          <w:p w14:paraId="681CE64C" w14:textId="77777777" w:rsidR="006E0F7A" w:rsidRPr="006E0F7A" w:rsidRDefault="006E0F7A" w:rsidP="006E0F7A">
            <w:pPr>
              <w:pStyle w:val="TAL"/>
              <w:rPr>
                <w:sz w:val="16"/>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7BBD9B0" w14:textId="4B96DCBA" w:rsidR="006E0F7A" w:rsidRPr="006E0F7A" w:rsidRDefault="006E0F7A" w:rsidP="006E0F7A">
            <w:pPr>
              <w:pStyle w:val="TAL"/>
              <w:rPr>
                <w:sz w:val="16"/>
                <w:szCs w:val="18"/>
                <w:lang w:eastAsia="ja-JP"/>
              </w:rPr>
            </w:pPr>
            <w:r w:rsidRPr="006E0F7A">
              <w:rPr>
                <w:sz w:val="16"/>
                <w:szCs w:val="18"/>
                <w:lang w:eastAsia="ja-JP"/>
              </w:rPr>
              <w:t>Per UE</w:t>
            </w:r>
          </w:p>
        </w:tc>
        <w:tc>
          <w:tcPr>
            <w:tcW w:w="767" w:type="dxa"/>
            <w:tcBorders>
              <w:top w:val="single" w:sz="4" w:space="0" w:color="auto"/>
              <w:left w:val="single" w:sz="4" w:space="0" w:color="auto"/>
              <w:bottom w:val="single" w:sz="4" w:space="0" w:color="auto"/>
              <w:right w:val="single" w:sz="4" w:space="0" w:color="auto"/>
            </w:tcBorders>
            <w:hideMark/>
          </w:tcPr>
          <w:p w14:paraId="3C9AF3E1" w14:textId="77777777" w:rsidR="006E0F7A" w:rsidRPr="006E0F7A" w:rsidRDefault="006E0F7A" w:rsidP="006E0F7A">
            <w:pPr>
              <w:pStyle w:val="TAL"/>
              <w:rPr>
                <w:sz w:val="16"/>
                <w:szCs w:val="18"/>
                <w:lang w:eastAsia="ko-KR"/>
              </w:rPr>
            </w:pPr>
            <w:r w:rsidRPr="00E2412C">
              <w:rPr>
                <w:sz w:val="16"/>
                <w:szCs w:val="18"/>
                <w:lang w:eastAsia="ko-KR"/>
              </w:rPr>
              <w:t>TDD only</w:t>
            </w:r>
          </w:p>
        </w:tc>
        <w:tc>
          <w:tcPr>
            <w:tcW w:w="597" w:type="dxa"/>
            <w:tcBorders>
              <w:top w:val="single" w:sz="4" w:space="0" w:color="auto"/>
              <w:left w:val="single" w:sz="4" w:space="0" w:color="auto"/>
              <w:bottom w:val="single" w:sz="4" w:space="0" w:color="auto"/>
              <w:right w:val="single" w:sz="4" w:space="0" w:color="auto"/>
            </w:tcBorders>
            <w:hideMark/>
          </w:tcPr>
          <w:p w14:paraId="1F8AC865" w14:textId="77777777" w:rsidR="006E0F7A" w:rsidRPr="006E0F7A" w:rsidRDefault="006E0F7A" w:rsidP="006E0F7A">
            <w:pPr>
              <w:pStyle w:val="TAL"/>
              <w:rPr>
                <w:sz w:val="16"/>
                <w:szCs w:val="18"/>
                <w:lang w:eastAsia="ja-JP"/>
              </w:rPr>
            </w:pPr>
            <w:r w:rsidRPr="006E0F7A">
              <w:rPr>
                <w:sz w:val="16"/>
                <w:szCs w:val="18"/>
                <w:lang w:eastAsia="ja-JP"/>
              </w:rPr>
              <w:t>Yes</w:t>
            </w:r>
          </w:p>
        </w:tc>
        <w:tc>
          <w:tcPr>
            <w:tcW w:w="255" w:type="dxa"/>
            <w:tcBorders>
              <w:top w:val="single" w:sz="4" w:space="0" w:color="auto"/>
              <w:left w:val="single" w:sz="4" w:space="0" w:color="auto"/>
              <w:bottom w:val="single" w:sz="4" w:space="0" w:color="auto"/>
              <w:right w:val="single" w:sz="4" w:space="0" w:color="auto"/>
            </w:tcBorders>
          </w:tcPr>
          <w:p w14:paraId="2A369360" w14:textId="77777777" w:rsidR="006E0F7A" w:rsidRPr="006E0F7A" w:rsidRDefault="006E0F7A" w:rsidP="006E0F7A">
            <w:pPr>
              <w:pStyle w:val="TAL"/>
              <w:rPr>
                <w:sz w:val="16"/>
                <w:szCs w:val="18"/>
              </w:rPr>
            </w:pPr>
          </w:p>
        </w:tc>
        <w:tc>
          <w:tcPr>
            <w:tcW w:w="1450" w:type="dxa"/>
            <w:tcBorders>
              <w:top w:val="single" w:sz="4" w:space="0" w:color="auto"/>
              <w:left w:val="single" w:sz="4" w:space="0" w:color="auto"/>
              <w:bottom w:val="single" w:sz="4" w:space="0" w:color="auto"/>
              <w:right w:val="single" w:sz="4" w:space="0" w:color="auto"/>
            </w:tcBorders>
            <w:hideMark/>
          </w:tcPr>
          <w:p w14:paraId="0AC084B3" w14:textId="77777777" w:rsidR="006E0F7A" w:rsidRPr="006E0F7A" w:rsidRDefault="006E0F7A" w:rsidP="006E0F7A">
            <w:pPr>
              <w:pStyle w:val="TAL"/>
              <w:rPr>
                <w:sz w:val="16"/>
                <w:szCs w:val="18"/>
              </w:rPr>
            </w:pPr>
            <w:r w:rsidRPr="006E0F7A">
              <w:rPr>
                <w:sz w:val="16"/>
                <w:szCs w:val="18"/>
              </w:rPr>
              <w:t>UE operates CLI-RSSI measurement.</w:t>
            </w:r>
          </w:p>
        </w:tc>
        <w:tc>
          <w:tcPr>
            <w:tcW w:w="1109" w:type="dxa"/>
            <w:tcBorders>
              <w:top w:val="single" w:sz="4" w:space="0" w:color="auto"/>
              <w:left w:val="single" w:sz="4" w:space="0" w:color="auto"/>
              <w:bottom w:val="single" w:sz="4" w:space="0" w:color="auto"/>
              <w:right w:val="single" w:sz="4" w:space="0" w:color="auto"/>
            </w:tcBorders>
            <w:hideMark/>
          </w:tcPr>
          <w:p w14:paraId="16AF6AB2" w14:textId="77777777" w:rsidR="006E0F7A" w:rsidRPr="006E0F7A" w:rsidRDefault="006E0F7A" w:rsidP="006E0F7A">
            <w:pPr>
              <w:pStyle w:val="TAL"/>
              <w:rPr>
                <w:sz w:val="16"/>
                <w:szCs w:val="18"/>
                <w:lang w:eastAsia="ja-JP"/>
              </w:rPr>
            </w:pPr>
            <w:r w:rsidRPr="006E0F7A">
              <w:rPr>
                <w:sz w:val="16"/>
                <w:szCs w:val="18"/>
                <w:lang w:eastAsia="ja-JP"/>
              </w:rPr>
              <w:t>Optional with capability signalling</w:t>
            </w:r>
          </w:p>
        </w:tc>
      </w:tr>
      <w:tr w:rsidR="006E0F7A" w:rsidRPr="006E0F7A" w14:paraId="20906EC4" w14:textId="77777777" w:rsidTr="006E0F7A">
        <w:trPr>
          <w:trHeight w:val="20"/>
        </w:trPr>
        <w:tc>
          <w:tcPr>
            <w:tcW w:w="597" w:type="dxa"/>
            <w:tcBorders>
              <w:top w:val="single" w:sz="4" w:space="0" w:color="auto"/>
              <w:left w:val="single" w:sz="4" w:space="0" w:color="auto"/>
              <w:bottom w:val="single" w:sz="4" w:space="0" w:color="auto"/>
              <w:right w:val="single" w:sz="4" w:space="0" w:color="auto"/>
            </w:tcBorders>
            <w:hideMark/>
          </w:tcPr>
          <w:p w14:paraId="3A42B23B" w14:textId="77777777" w:rsidR="006E0F7A" w:rsidRPr="006E0F7A" w:rsidRDefault="006E0F7A" w:rsidP="006E0F7A">
            <w:pPr>
              <w:pStyle w:val="TAL"/>
              <w:rPr>
                <w:sz w:val="16"/>
                <w:szCs w:val="18"/>
                <w:lang w:eastAsia="ko-KR"/>
              </w:rPr>
            </w:pPr>
            <w:r w:rsidRPr="006E0F7A">
              <w:rPr>
                <w:sz w:val="16"/>
                <w:szCs w:val="18"/>
                <w:lang w:eastAsia="ko-KR"/>
              </w:rPr>
              <w:t>17-2</w:t>
            </w:r>
          </w:p>
        </w:tc>
        <w:tc>
          <w:tcPr>
            <w:tcW w:w="1365" w:type="dxa"/>
            <w:tcBorders>
              <w:top w:val="single" w:sz="4" w:space="0" w:color="auto"/>
              <w:left w:val="single" w:sz="4" w:space="0" w:color="auto"/>
              <w:bottom w:val="single" w:sz="4" w:space="0" w:color="auto"/>
              <w:right w:val="single" w:sz="4" w:space="0" w:color="auto"/>
            </w:tcBorders>
            <w:hideMark/>
          </w:tcPr>
          <w:p w14:paraId="2BBC4D56" w14:textId="77777777" w:rsidR="006E0F7A" w:rsidRPr="006E0F7A" w:rsidRDefault="006E0F7A" w:rsidP="006E0F7A">
            <w:pPr>
              <w:pStyle w:val="TAL"/>
              <w:rPr>
                <w:sz w:val="16"/>
                <w:szCs w:val="18"/>
                <w:lang w:eastAsia="ko-KR"/>
              </w:rPr>
            </w:pPr>
            <w:r w:rsidRPr="006E0F7A">
              <w:rPr>
                <w:sz w:val="16"/>
                <w:szCs w:val="18"/>
                <w:lang w:eastAsia="ko-KR"/>
              </w:rPr>
              <w:t>SRS-RSRP measurement</w:t>
            </w:r>
          </w:p>
        </w:tc>
        <w:tc>
          <w:tcPr>
            <w:tcW w:w="2900" w:type="dxa"/>
            <w:tcBorders>
              <w:top w:val="single" w:sz="4" w:space="0" w:color="auto"/>
              <w:left w:val="single" w:sz="4" w:space="0" w:color="auto"/>
              <w:bottom w:val="single" w:sz="4" w:space="0" w:color="auto"/>
              <w:right w:val="single" w:sz="4" w:space="0" w:color="auto"/>
            </w:tcBorders>
          </w:tcPr>
          <w:p w14:paraId="5AC4D24E" w14:textId="77777777" w:rsidR="006E0F7A" w:rsidRDefault="006E0F7A" w:rsidP="00E2412C">
            <w:pPr>
              <w:pStyle w:val="TAL"/>
              <w:numPr>
                <w:ilvl w:val="0"/>
                <w:numId w:val="47"/>
              </w:numPr>
              <w:ind w:left="267" w:hanging="270"/>
              <w:rPr>
                <w:sz w:val="16"/>
                <w:szCs w:val="18"/>
              </w:rPr>
            </w:pPr>
            <w:r w:rsidRPr="006E0F7A">
              <w:rPr>
                <w:sz w:val="16"/>
                <w:szCs w:val="18"/>
              </w:rPr>
              <w:t>Support SRS-RSRP measurement</w:t>
            </w:r>
          </w:p>
          <w:p w14:paraId="0B827BF7" w14:textId="77777777" w:rsidR="00E2412C" w:rsidRDefault="00E2412C" w:rsidP="00E2412C">
            <w:pPr>
              <w:pStyle w:val="TAL"/>
              <w:numPr>
                <w:ilvl w:val="1"/>
                <w:numId w:val="47"/>
              </w:numPr>
              <w:ind w:left="717"/>
              <w:rPr>
                <w:sz w:val="16"/>
                <w:szCs w:val="18"/>
              </w:rPr>
            </w:pPr>
            <w:r>
              <w:rPr>
                <w:sz w:val="16"/>
                <w:szCs w:val="18"/>
              </w:rPr>
              <w:t>The maximum number of SRS resources across all CCs</w:t>
            </w:r>
          </w:p>
          <w:p w14:paraId="75696E53" w14:textId="73B7E926" w:rsidR="00E2412C" w:rsidRPr="006E0F7A" w:rsidRDefault="00E2412C" w:rsidP="00E2412C">
            <w:pPr>
              <w:pStyle w:val="TAL"/>
              <w:numPr>
                <w:ilvl w:val="1"/>
                <w:numId w:val="47"/>
              </w:numPr>
              <w:ind w:left="717"/>
              <w:rPr>
                <w:sz w:val="16"/>
                <w:szCs w:val="18"/>
              </w:rPr>
            </w:pPr>
            <w:r>
              <w:rPr>
                <w:sz w:val="16"/>
                <w:szCs w:val="18"/>
              </w:rPr>
              <w:t>The maximum number of SRS resources within one slot</w:t>
            </w:r>
          </w:p>
        </w:tc>
        <w:tc>
          <w:tcPr>
            <w:tcW w:w="255" w:type="dxa"/>
            <w:tcBorders>
              <w:top w:val="single" w:sz="4" w:space="0" w:color="auto"/>
              <w:left w:val="single" w:sz="4" w:space="0" w:color="auto"/>
              <w:bottom w:val="single" w:sz="4" w:space="0" w:color="auto"/>
              <w:right w:val="single" w:sz="4" w:space="0" w:color="auto"/>
            </w:tcBorders>
          </w:tcPr>
          <w:p w14:paraId="68BA6215" w14:textId="77777777" w:rsidR="006E0F7A" w:rsidRPr="006E0F7A" w:rsidRDefault="006E0F7A" w:rsidP="006E0F7A">
            <w:pPr>
              <w:pStyle w:val="TAL"/>
              <w:rPr>
                <w:i/>
                <w:sz w:val="16"/>
                <w:szCs w:val="18"/>
              </w:rPr>
            </w:pPr>
          </w:p>
        </w:tc>
        <w:tc>
          <w:tcPr>
            <w:tcW w:w="341" w:type="dxa"/>
            <w:tcBorders>
              <w:top w:val="single" w:sz="4" w:space="0" w:color="auto"/>
              <w:left w:val="single" w:sz="4" w:space="0" w:color="auto"/>
              <w:bottom w:val="single" w:sz="4" w:space="0" w:color="auto"/>
              <w:right w:val="single" w:sz="4" w:space="0" w:color="auto"/>
            </w:tcBorders>
          </w:tcPr>
          <w:p w14:paraId="5151AA40" w14:textId="77777777" w:rsidR="006E0F7A" w:rsidRPr="006E0F7A" w:rsidRDefault="006E0F7A" w:rsidP="006E0F7A">
            <w:pPr>
              <w:pStyle w:val="TAL"/>
              <w:rPr>
                <w:i/>
                <w:sz w:val="16"/>
                <w:szCs w:val="18"/>
              </w:rPr>
            </w:pPr>
          </w:p>
        </w:tc>
        <w:tc>
          <w:tcPr>
            <w:tcW w:w="511" w:type="dxa"/>
            <w:tcBorders>
              <w:top w:val="single" w:sz="4" w:space="0" w:color="auto"/>
              <w:left w:val="single" w:sz="4" w:space="0" w:color="auto"/>
              <w:bottom w:val="single" w:sz="4" w:space="0" w:color="auto"/>
              <w:right w:val="single" w:sz="4" w:space="0" w:color="auto"/>
            </w:tcBorders>
            <w:hideMark/>
          </w:tcPr>
          <w:p w14:paraId="44FD454C" w14:textId="77777777" w:rsidR="006E0F7A" w:rsidRPr="006E0F7A" w:rsidRDefault="006E0F7A" w:rsidP="006E0F7A">
            <w:pPr>
              <w:pStyle w:val="TAL"/>
              <w:rPr>
                <w:sz w:val="16"/>
                <w:szCs w:val="18"/>
                <w:lang w:eastAsia="ja-JP"/>
              </w:rPr>
            </w:pPr>
            <w:r w:rsidRPr="006E0F7A">
              <w:rPr>
                <w:sz w:val="16"/>
                <w:szCs w:val="18"/>
                <w:lang w:eastAsia="ja-JP"/>
              </w:rPr>
              <w:t>N/A</w:t>
            </w:r>
          </w:p>
        </w:tc>
        <w:tc>
          <w:tcPr>
            <w:tcW w:w="426" w:type="dxa"/>
            <w:tcBorders>
              <w:top w:val="single" w:sz="4" w:space="0" w:color="auto"/>
              <w:left w:val="single" w:sz="4" w:space="0" w:color="auto"/>
              <w:bottom w:val="single" w:sz="4" w:space="0" w:color="auto"/>
              <w:right w:val="single" w:sz="4" w:space="0" w:color="auto"/>
            </w:tcBorders>
          </w:tcPr>
          <w:p w14:paraId="43584B9A" w14:textId="77777777" w:rsidR="006E0F7A" w:rsidRPr="006E0F7A" w:rsidRDefault="006E0F7A" w:rsidP="006E0F7A">
            <w:pPr>
              <w:pStyle w:val="TAL"/>
              <w:rPr>
                <w:sz w:val="16"/>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D59285D" w14:textId="7B6B4C18" w:rsidR="006E0F7A" w:rsidRPr="006E0F7A" w:rsidRDefault="006E0F7A" w:rsidP="006E0F7A">
            <w:pPr>
              <w:pStyle w:val="TAL"/>
              <w:rPr>
                <w:sz w:val="16"/>
                <w:szCs w:val="18"/>
                <w:lang w:eastAsia="ja-JP"/>
              </w:rPr>
            </w:pPr>
            <w:r w:rsidRPr="006E0F7A">
              <w:rPr>
                <w:sz w:val="16"/>
                <w:szCs w:val="18"/>
                <w:lang w:eastAsia="ja-JP"/>
              </w:rPr>
              <w:t>Per UE</w:t>
            </w:r>
          </w:p>
        </w:tc>
        <w:tc>
          <w:tcPr>
            <w:tcW w:w="767" w:type="dxa"/>
            <w:tcBorders>
              <w:top w:val="single" w:sz="4" w:space="0" w:color="auto"/>
              <w:left w:val="single" w:sz="4" w:space="0" w:color="auto"/>
              <w:bottom w:val="single" w:sz="4" w:space="0" w:color="auto"/>
              <w:right w:val="single" w:sz="4" w:space="0" w:color="auto"/>
            </w:tcBorders>
            <w:hideMark/>
          </w:tcPr>
          <w:p w14:paraId="506E5452" w14:textId="77777777" w:rsidR="006E0F7A" w:rsidRPr="006E0F7A" w:rsidRDefault="006E0F7A" w:rsidP="006E0F7A">
            <w:pPr>
              <w:pStyle w:val="TAL"/>
              <w:rPr>
                <w:sz w:val="16"/>
                <w:szCs w:val="18"/>
                <w:lang w:eastAsia="ja-JP"/>
              </w:rPr>
            </w:pPr>
            <w:r w:rsidRPr="00E2412C">
              <w:rPr>
                <w:sz w:val="16"/>
                <w:szCs w:val="18"/>
                <w:lang w:eastAsia="ko-KR"/>
              </w:rPr>
              <w:t>TDD only</w:t>
            </w:r>
          </w:p>
        </w:tc>
        <w:tc>
          <w:tcPr>
            <w:tcW w:w="597" w:type="dxa"/>
            <w:tcBorders>
              <w:top w:val="single" w:sz="4" w:space="0" w:color="auto"/>
              <w:left w:val="single" w:sz="4" w:space="0" w:color="auto"/>
              <w:bottom w:val="single" w:sz="4" w:space="0" w:color="auto"/>
              <w:right w:val="single" w:sz="4" w:space="0" w:color="auto"/>
            </w:tcBorders>
            <w:hideMark/>
          </w:tcPr>
          <w:p w14:paraId="33A5B424" w14:textId="77777777" w:rsidR="006E0F7A" w:rsidRPr="006E0F7A" w:rsidRDefault="006E0F7A" w:rsidP="006E0F7A">
            <w:pPr>
              <w:pStyle w:val="TAL"/>
              <w:rPr>
                <w:sz w:val="16"/>
                <w:szCs w:val="18"/>
                <w:lang w:eastAsia="ko-KR"/>
              </w:rPr>
            </w:pPr>
            <w:r w:rsidRPr="006E0F7A">
              <w:rPr>
                <w:sz w:val="16"/>
                <w:szCs w:val="18"/>
                <w:lang w:eastAsia="ko-KR"/>
              </w:rPr>
              <w:t>Yes</w:t>
            </w:r>
          </w:p>
        </w:tc>
        <w:tc>
          <w:tcPr>
            <w:tcW w:w="255" w:type="dxa"/>
            <w:tcBorders>
              <w:top w:val="single" w:sz="4" w:space="0" w:color="auto"/>
              <w:left w:val="single" w:sz="4" w:space="0" w:color="auto"/>
              <w:bottom w:val="single" w:sz="4" w:space="0" w:color="auto"/>
              <w:right w:val="single" w:sz="4" w:space="0" w:color="auto"/>
            </w:tcBorders>
          </w:tcPr>
          <w:p w14:paraId="76FCA78F" w14:textId="77777777" w:rsidR="006E0F7A" w:rsidRPr="006E0F7A" w:rsidRDefault="006E0F7A" w:rsidP="006E0F7A">
            <w:pPr>
              <w:pStyle w:val="TAL"/>
              <w:rPr>
                <w:sz w:val="16"/>
                <w:szCs w:val="18"/>
              </w:rPr>
            </w:pPr>
          </w:p>
        </w:tc>
        <w:tc>
          <w:tcPr>
            <w:tcW w:w="1450" w:type="dxa"/>
            <w:tcBorders>
              <w:top w:val="single" w:sz="4" w:space="0" w:color="auto"/>
              <w:left w:val="single" w:sz="4" w:space="0" w:color="auto"/>
              <w:bottom w:val="single" w:sz="4" w:space="0" w:color="auto"/>
              <w:right w:val="single" w:sz="4" w:space="0" w:color="auto"/>
            </w:tcBorders>
            <w:hideMark/>
          </w:tcPr>
          <w:p w14:paraId="55B51B06" w14:textId="77777777" w:rsidR="006E0F7A" w:rsidRPr="006E0F7A" w:rsidRDefault="006E0F7A" w:rsidP="006E0F7A">
            <w:pPr>
              <w:pStyle w:val="TAL"/>
              <w:rPr>
                <w:sz w:val="16"/>
                <w:szCs w:val="18"/>
              </w:rPr>
            </w:pPr>
            <w:r w:rsidRPr="006E0F7A">
              <w:rPr>
                <w:sz w:val="16"/>
                <w:szCs w:val="18"/>
              </w:rPr>
              <w:t>UE operates SRS-RSRP measurement.</w:t>
            </w:r>
          </w:p>
        </w:tc>
        <w:tc>
          <w:tcPr>
            <w:tcW w:w="1109" w:type="dxa"/>
            <w:tcBorders>
              <w:top w:val="single" w:sz="4" w:space="0" w:color="auto"/>
              <w:left w:val="single" w:sz="4" w:space="0" w:color="auto"/>
              <w:bottom w:val="single" w:sz="4" w:space="0" w:color="auto"/>
              <w:right w:val="single" w:sz="4" w:space="0" w:color="auto"/>
            </w:tcBorders>
            <w:hideMark/>
          </w:tcPr>
          <w:p w14:paraId="1FDA9B9C" w14:textId="77777777" w:rsidR="006E0F7A" w:rsidRPr="006E0F7A" w:rsidRDefault="006E0F7A" w:rsidP="006E0F7A">
            <w:pPr>
              <w:pStyle w:val="TAL"/>
              <w:rPr>
                <w:sz w:val="16"/>
                <w:szCs w:val="18"/>
                <w:lang w:eastAsia="ja-JP"/>
              </w:rPr>
            </w:pPr>
            <w:r w:rsidRPr="006E0F7A">
              <w:rPr>
                <w:sz w:val="16"/>
                <w:szCs w:val="18"/>
                <w:lang w:eastAsia="ja-JP"/>
              </w:rPr>
              <w:t>Optional with capability signalling</w:t>
            </w:r>
          </w:p>
        </w:tc>
      </w:tr>
      <w:bookmarkEnd w:id="1"/>
    </w:tbl>
    <w:p w14:paraId="3323C2E9" w14:textId="7DF9277A" w:rsidR="006E0F7A" w:rsidRDefault="006E0F7A" w:rsidP="005B3123">
      <w:pPr>
        <w:pStyle w:val="00Text"/>
      </w:pPr>
    </w:p>
    <w:p w14:paraId="65098DEC" w14:textId="77777777" w:rsidR="00247C4E" w:rsidRDefault="00247C4E" w:rsidP="00247C4E">
      <w:pPr>
        <w:pStyle w:val="01"/>
      </w:pPr>
      <w:r>
        <w:t>Conclusion</w:t>
      </w:r>
    </w:p>
    <w:p w14:paraId="3A96857B" w14:textId="7E569A54" w:rsidR="00247C4E" w:rsidRDefault="00247C4E" w:rsidP="00247C4E">
      <w:pPr>
        <w:pStyle w:val="00Text"/>
      </w:pPr>
      <w:r w:rsidRPr="001B2F18">
        <w:t xml:space="preserve">In this contribution, we </w:t>
      </w:r>
      <w:r w:rsidR="009B1A4D">
        <w:t>discussed a few remaining issues on multi-beam operation enhancement</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w:t>
      </w:r>
      <w:r w:rsidR="00991809">
        <w:t xml:space="preserve"> and TPs</w:t>
      </w:r>
      <w:r w:rsidRPr="001B2F18">
        <w:t xml:space="preserve"> are provided</w:t>
      </w:r>
      <w:r w:rsidRPr="001B2F18">
        <w:rPr>
          <w:rFonts w:hint="eastAsia"/>
        </w:rPr>
        <w:t>:</w:t>
      </w:r>
    </w:p>
    <w:p w14:paraId="7A1E582B" w14:textId="77777777" w:rsidR="00B428E5" w:rsidRDefault="00B428E5" w:rsidP="00B428E5">
      <w:pPr>
        <w:pStyle w:val="000proposals"/>
        <w:rPr>
          <w:lang w:eastAsia="zh-CN"/>
        </w:rPr>
      </w:pPr>
      <w:r>
        <w:rPr>
          <w:lang w:eastAsia="zh-CN"/>
        </w:rPr>
        <w:t>Proposal 1: For FG17-1, CLI-RSSI measurement, support the UE reports the followings:</w:t>
      </w:r>
    </w:p>
    <w:p w14:paraId="79297236" w14:textId="77777777" w:rsidR="00B428E5" w:rsidRDefault="00B428E5" w:rsidP="00B428E5">
      <w:pPr>
        <w:pStyle w:val="000proposals"/>
        <w:numPr>
          <w:ilvl w:val="0"/>
          <w:numId w:val="44"/>
        </w:numPr>
        <w:rPr>
          <w:lang w:eastAsia="zh-CN"/>
        </w:rPr>
      </w:pPr>
      <w:r>
        <w:rPr>
          <w:lang w:eastAsia="zh-CN"/>
        </w:rPr>
        <w:t>maximum number of measurement resources configured for CLI-RSSI measurement.</w:t>
      </w:r>
    </w:p>
    <w:p w14:paraId="460F86EA" w14:textId="77777777" w:rsidR="00B428E5" w:rsidRDefault="00B428E5" w:rsidP="00B428E5">
      <w:pPr>
        <w:pStyle w:val="000proposals"/>
        <w:numPr>
          <w:ilvl w:val="1"/>
          <w:numId w:val="44"/>
        </w:numPr>
        <w:rPr>
          <w:lang w:eastAsia="zh-CN"/>
        </w:rPr>
      </w:pPr>
      <w:r>
        <w:rPr>
          <w:lang w:eastAsia="zh-CN"/>
        </w:rPr>
        <w:t>The candidate value can be {8, 16, 32, 64}</w:t>
      </w:r>
    </w:p>
    <w:p w14:paraId="5CB79E3E" w14:textId="77777777" w:rsidR="00B428E5" w:rsidRDefault="00B428E5" w:rsidP="00B428E5">
      <w:pPr>
        <w:pStyle w:val="000proposals"/>
        <w:numPr>
          <w:ilvl w:val="0"/>
          <w:numId w:val="44"/>
        </w:numPr>
        <w:rPr>
          <w:lang w:eastAsia="zh-CN"/>
        </w:rPr>
      </w:pPr>
      <w:r>
        <w:rPr>
          <w:lang w:eastAsia="zh-CN"/>
        </w:rPr>
        <w:t>maximum number of measurement resources configured for CLI-RSSI measurement within one slot</w:t>
      </w:r>
    </w:p>
    <w:p w14:paraId="0B3E8532" w14:textId="77777777" w:rsidR="00B428E5" w:rsidRDefault="00B428E5" w:rsidP="00B428E5">
      <w:pPr>
        <w:pStyle w:val="000proposals"/>
        <w:numPr>
          <w:ilvl w:val="1"/>
          <w:numId w:val="44"/>
        </w:numPr>
        <w:rPr>
          <w:lang w:eastAsia="zh-CN"/>
        </w:rPr>
      </w:pPr>
      <w:r>
        <w:rPr>
          <w:lang w:eastAsia="zh-CN"/>
        </w:rPr>
        <w:t>The candidate value can be {1, 2, 4, 8}</w:t>
      </w:r>
    </w:p>
    <w:p w14:paraId="588450B5" w14:textId="77777777" w:rsidR="00B428E5" w:rsidRDefault="00B428E5" w:rsidP="00B428E5">
      <w:pPr>
        <w:pStyle w:val="000proposals"/>
        <w:rPr>
          <w:lang w:eastAsia="zh-CN"/>
        </w:rPr>
      </w:pPr>
      <w:r>
        <w:rPr>
          <w:lang w:eastAsia="zh-CN"/>
        </w:rPr>
        <w:t>Proposal 2: For FG17-2, SRS-RSRP measurement, support the UE reports the followings:</w:t>
      </w:r>
    </w:p>
    <w:p w14:paraId="67191069" w14:textId="77777777" w:rsidR="00B428E5" w:rsidRDefault="00B428E5" w:rsidP="00B428E5">
      <w:pPr>
        <w:pStyle w:val="000proposals"/>
        <w:numPr>
          <w:ilvl w:val="0"/>
          <w:numId w:val="44"/>
        </w:numPr>
        <w:rPr>
          <w:lang w:eastAsia="zh-CN"/>
        </w:rPr>
      </w:pPr>
      <w:r>
        <w:rPr>
          <w:lang w:eastAsia="zh-CN"/>
        </w:rPr>
        <w:t>maximum number of SRS resources configured for SRS-RSRP measurement per UE. The candidate value can be {4, 8, 16, 32}</w:t>
      </w:r>
    </w:p>
    <w:p w14:paraId="4797721F" w14:textId="77777777" w:rsidR="00B428E5" w:rsidRDefault="00B428E5" w:rsidP="00B428E5">
      <w:pPr>
        <w:pStyle w:val="000proposals"/>
        <w:numPr>
          <w:ilvl w:val="0"/>
          <w:numId w:val="44"/>
        </w:numPr>
        <w:rPr>
          <w:lang w:eastAsia="zh-CN"/>
        </w:rPr>
      </w:pPr>
      <w:r>
        <w:rPr>
          <w:lang w:eastAsia="zh-CN"/>
        </w:rPr>
        <w:t>maximum number of SRS resources configured for SRS-RSRP measurement within one slot. The candidate value can be {1, 2, 4, 8}</w:t>
      </w:r>
    </w:p>
    <w:p w14:paraId="22DD55B6" w14:textId="77777777" w:rsidR="00247C4E" w:rsidRDefault="00247C4E" w:rsidP="00247C4E">
      <w:pPr>
        <w:pStyle w:val="01"/>
      </w:pPr>
      <w:r>
        <w:t>References</w:t>
      </w:r>
    </w:p>
    <w:p w14:paraId="202DD9B2" w14:textId="1DDC25BE" w:rsidR="00247C4E" w:rsidRPr="00C2533A" w:rsidRDefault="00C2533A" w:rsidP="00247C4E">
      <w:pPr>
        <w:numPr>
          <w:ilvl w:val="0"/>
          <w:numId w:val="2"/>
        </w:numPr>
        <w:jc w:val="both"/>
        <w:rPr>
          <w:szCs w:val="20"/>
          <w:lang w:val="it-IT"/>
        </w:rPr>
      </w:pPr>
      <w:r>
        <w:t>Chairman’s Note RAN1 Ad-Hoc Meeting 1901</w:t>
      </w:r>
    </w:p>
    <w:p w14:paraId="1BC07305" w14:textId="7E2F8F17" w:rsidR="00A23B55" w:rsidRPr="00C2533A" w:rsidRDefault="00C2533A" w:rsidP="00C2533A">
      <w:pPr>
        <w:numPr>
          <w:ilvl w:val="0"/>
          <w:numId w:val="2"/>
        </w:numPr>
        <w:jc w:val="both"/>
        <w:rPr>
          <w:szCs w:val="20"/>
          <w:lang w:val="it-IT"/>
        </w:rPr>
      </w:pPr>
      <w:r>
        <w:t>Chairman’s Note RAN1 #96</w:t>
      </w:r>
    </w:p>
    <w:sectPr w:rsidR="00A23B55" w:rsidRPr="00C2533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AE3C7" w14:textId="77777777" w:rsidR="009C5154" w:rsidRDefault="009C5154">
      <w:r>
        <w:separator/>
      </w:r>
    </w:p>
  </w:endnote>
  <w:endnote w:type="continuationSeparator" w:id="0">
    <w:p w14:paraId="520583F1" w14:textId="77777777" w:rsidR="009C5154" w:rsidRDefault="009C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ECFD9" w14:textId="77777777" w:rsidR="009C5154" w:rsidRDefault="009C5154">
      <w:r>
        <w:separator/>
      </w:r>
    </w:p>
  </w:footnote>
  <w:footnote w:type="continuationSeparator" w:id="0">
    <w:p w14:paraId="29597B12" w14:textId="77777777" w:rsidR="009C5154" w:rsidRDefault="009C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35EFE"/>
    <w:multiLevelType w:val="hybridMultilevel"/>
    <w:tmpl w:val="51C208E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35123FDA"/>
    <w:multiLevelType w:val="hybridMultilevel"/>
    <w:tmpl w:val="C22ED3F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6397C"/>
    <w:multiLevelType w:val="multilevel"/>
    <w:tmpl w:val="1DC8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FE48FC"/>
    <w:multiLevelType w:val="hybridMultilevel"/>
    <w:tmpl w:val="4F3661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C4433"/>
    <w:multiLevelType w:val="hybridMultilevel"/>
    <w:tmpl w:val="4BEE5F7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922A2"/>
    <w:multiLevelType w:val="hybridMultilevel"/>
    <w:tmpl w:val="C17C3F62"/>
    <w:lvl w:ilvl="0" w:tplc="04090001">
      <w:start w:val="1"/>
      <w:numFmt w:val="bullet"/>
      <w:lvlText w:val=""/>
      <w:lvlJc w:val="left"/>
      <w:pPr>
        <w:ind w:left="320" w:hanging="360"/>
      </w:pPr>
      <w:rPr>
        <w:rFonts w:ascii="Symbol" w:hAnsi="Symbo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6"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45D96"/>
    <w:multiLevelType w:val="hybridMultilevel"/>
    <w:tmpl w:val="88466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A645A8"/>
    <w:multiLevelType w:val="hybridMultilevel"/>
    <w:tmpl w:val="362A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4E06F9"/>
    <w:multiLevelType w:val="hybridMultilevel"/>
    <w:tmpl w:val="46EC2C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84FE8"/>
    <w:multiLevelType w:val="hybridMultilevel"/>
    <w:tmpl w:val="5C6E6F90"/>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78D72650"/>
    <w:multiLevelType w:val="hybridMultilevel"/>
    <w:tmpl w:val="C22EE80C"/>
    <w:lvl w:ilvl="0" w:tplc="B26C4866">
      <w:start w:val="1"/>
      <w:numFmt w:val="decimal"/>
      <w:lvlText w:val="%1."/>
      <w:lvlJc w:val="left"/>
      <w:pPr>
        <w:ind w:left="35" w:hanging="435"/>
      </w:pPr>
      <w:rPr>
        <w:rFonts w:ascii="Arial" w:hAnsi="Arial" w:cs="Arial" w:hint="default"/>
        <w:sz w:val="22"/>
      </w:rPr>
    </w:lvl>
    <w:lvl w:ilvl="1" w:tplc="04090019" w:tentative="1">
      <w:start w:val="1"/>
      <w:numFmt w:val="lowerLetter"/>
      <w:lvlText w:val="%2."/>
      <w:lvlJc w:val="left"/>
      <w:pPr>
        <w:ind w:left="680" w:hanging="360"/>
      </w:pPr>
    </w:lvl>
    <w:lvl w:ilvl="2" w:tplc="0409001B" w:tentative="1">
      <w:start w:val="1"/>
      <w:numFmt w:val="lowerRoman"/>
      <w:lvlText w:val="%3."/>
      <w:lvlJc w:val="right"/>
      <w:pPr>
        <w:ind w:left="1400" w:hanging="180"/>
      </w:pPr>
    </w:lvl>
    <w:lvl w:ilvl="3" w:tplc="0409000F" w:tentative="1">
      <w:start w:val="1"/>
      <w:numFmt w:val="decimal"/>
      <w:lvlText w:val="%4."/>
      <w:lvlJc w:val="left"/>
      <w:pPr>
        <w:ind w:left="2120" w:hanging="360"/>
      </w:pPr>
    </w:lvl>
    <w:lvl w:ilvl="4" w:tplc="04090019" w:tentative="1">
      <w:start w:val="1"/>
      <w:numFmt w:val="lowerLetter"/>
      <w:lvlText w:val="%5."/>
      <w:lvlJc w:val="left"/>
      <w:pPr>
        <w:ind w:left="2840" w:hanging="360"/>
      </w:pPr>
    </w:lvl>
    <w:lvl w:ilvl="5" w:tplc="0409001B" w:tentative="1">
      <w:start w:val="1"/>
      <w:numFmt w:val="lowerRoman"/>
      <w:lvlText w:val="%6."/>
      <w:lvlJc w:val="right"/>
      <w:pPr>
        <w:ind w:left="3560" w:hanging="180"/>
      </w:pPr>
    </w:lvl>
    <w:lvl w:ilvl="6" w:tplc="0409000F" w:tentative="1">
      <w:start w:val="1"/>
      <w:numFmt w:val="decimal"/>
      <w:lvlText w:val="%7."/>
      <w:lvlJc w:val="left"/>
      <w:pPr>
        <w:ind w:left="4280" w:hanging="360"/>
      </w:pPr>
    </w:lvl>
    <w:lvl w:ilvl="7" w:tplc="04090019" w:tentative="1">
      <w:start w:val="1"/>
      <w:numFmt w:val="lowerLetter"/>
      <w:lvlText w:val="%8."/>
      <w:lvlJc w:val="left"/>
      <w:pPr>
        <w:ind w:left="5000" w:hanging="360"/>
      </w:pPr>
    </w:lvl>
    <w:lvl w:ilvl="8" w:tplc="0409001B" w:tentative="1">
      <w:start w:val="1"/>
      <w:numFmt w:val="lowerRoman"/>
      <w:lvlText w:val="%9."/>
      <w:lvlJc w:val="right"/>
      <w:pPr>
        <w:ind w:left="5720"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9"/>
  </w:num>
  <w:num w:numId="3">
    <w:abstractNumId w:val="21"/>
  </w:num>
  <w:num w:numId="4">
    <w:abstractNumId w:val="47"/>
  </w:num>
  <w:num w:numId="5">
    <w:abstractNumId w:val="23"/>
  </w:num>
  <w:num w:numId="6">
    <w:abstractNumId w:val="19"/>
  </w:num>
  <w:num w:numId="7">
    <w:abstractNumId w:val="3"/>
  </w:num>
  <w:num w:numId="8">
    <w:abstractNumId w:val="43"/>
  </w:num>
  <w:num w:numId="9">
    <w:abstractNumId w:val="17"/>
  </w:num>
  <w:num w:numId="10">
    <w:abstractNumId w:val="34"/>
  </w:num>
  <w:num w:numId="11">
    <w:abstractNumId w:val="20"/>
  </w:num>
  <w:num w:numId="12">
    <w:abstractNumId w:val="11"/>
  </w:num>
  <w:num w:numId="13">
    <w:abstractNumId w:val="8"/>
  </w:num>
  <w:num w:numId="14">
    <w:abstractNumId w:val="45"/>
  </w:num>
  <w:num w:numId="15">
    <w:abstractNumId w:val="26"/>
  </w:num>
  <w:num w:numId="16">
    <w:abstractNumId w:val="12"/>
  </w:num>
  <w:num w:numId="17">
    <w:abstractNumId w:val="31"/>
  </w:num>
  <w:num w:numId="18">
    <w:abstractNumId w:val="28"/>
  </w:num>
  <w:num w:numId="19">
    <w:abstractNumId w:val="39"/>
  </w:num>
  <w:num w:numId="20">
    <w:abstractNumId w:val="40"/>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4"/>
  </w:num>
  <w:num w:numId="25">
    <w:abstractNumId w:val="46"/>
  </w:num>
  <w:num w:numId="26">
    <w:abstractNumId w:val="35"/>
  </w:num>
  <w:num w:numId="27">
    <w:abstractNumId w:val="7"/>
  </w:num>
  <w:num w:numId="28">
    <w:abstractNumId w:val="38"/>
  </w:num>
  <w:num w:numId="29">
    <w:abstractNumId w:val="16"/>
  </w:num>
  <w:num w:numId="30">
    <w:abstractNumId w:val="13"/>
  </w:num>
  <w:num w:numId="31">
    <w:abstractNumId w:val="24"/>
  </w:num>
  <w:num w:numId="32">
    <w:abstractNumId w:val="5"/>
  </w:num>
  <w:num w:numId="33">
    <w:abstractNumId w:val="27"/>
  </w:num>
  <w:num w:numId="34">
    <w:abstractNumId w:val="14"/>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2"/>
  </w:num>
  <w:num w:numId="37">
    <w:abstractNumId w:val="6"/>
  </w:num>
  <w:num w:numId="38">
    <w:abstractNumId w:val="25"/>
  </w:num>
  <w:num w:numId="39">
    <w:abstractNumId w:val="42"/>
  </w:num>
  <w:num w:numId="40">
    <w:abstractNumId w:val="29"/>
  </w:num>
  <w:num w:numId="41">
    <w:abstractNumId w:val="15"/>
  </w:num>
  <w:num w:numId="42">
    <w:abstractNumId w:val="18"/>
  </w:num>
  <w:num w:numId="43">
    <w:abstractNumId w:val="10"/>
  </w:num>
  <w:num w:numId="44">
    <w:abstractNumId w:val="37"/>
  </w:num>
  <w:num w:numId="45">
    <w:abstractNumId w:val="33"/>
  </w:num>
  <w:num w:numId="46">
    <w:abstractNumId w:val="41"/>
  </w:num>
  <w:num w:numId="47">
    <w:abstractNumId w:val="1"/>
  </w:num>
  <w:num w:numId="48">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44A2"/>
    <w:rsid w:val="00024582"/>
    <w:rsid w:val="000278FB"/>
    <w:rsid w:val="0003093F"/>
    <w:rsid w:val="00037847"/>
    <w:rsid w:val="00037B07"/>
    <w:rsid w:val="000400C0"/>
    <w:rsid w:val="000410E1"/>
    <w:rsid w:val="00052A21"/>
    <w:rsid w:val="00054E76"/>
    <w:rsid w:val="000565A2"/>
    <w:rsid w:val="0006186A"/>
    <w:rsid w:val="000624AE"/>
    <w:rsid w:val="00065BF3"/>
    <w:rsid w:val="0007133D"/>
    <w:rsid w:val="00083B89"/>
    <w:rsid w:val="000912F1"/>
    <w:rsid w:val="00091A4F"/>
    <w:rsid w:val="00093575"/>
    <w:rsid w:val="00093FC9"/>
    <w:rsid w:val="00094B78"/>
    <w:rsid w:val="0009674A"/>
    <w:rsid w:val="00097057"/>
    <w:rsid w:val="000A25D8"/>
    <w:rsid w:val="000A3A1D"/>
    <w:rsid w:val="000B5BC1"/>
    <w:rsid w:val="000C605C"/>
    <w:rsid w:val="000C6250"/>
    <w:rsid w:val="000D43D9"/>
    <w:rsid w:val="000D4D2E"/>
    <w:rsid w:val="000E343D"/>
    <w:rsid w:val="000E38A6"/>
    <w:rsid w:val="000E5A92"/>
    <w:rsid w:val="000F4F53"/>
    <w:rsid w:val="000F7E4A"/>
    <w:rsid w:val="001003C7"/>
    <w:rsid w:val="001012FA"/>
    <w:rsid w:val="00103362"/>
    <w:rsid w:val="00104541"/>
    <w:rsid w:val="00123082"/>
    <w:rsid w:val="00127F0E"/>
    <w:rsid w:val="00131D6F"/>
    <w:rsid w:val="001408FD"/>
    <w:rsid w:val="00143647"/>
    <w:rsid w:val="0017200B"/>
    <w:rsid w:val="00182A46"/>
    <w:rsid w:val="00187C9F"/>
    <w:rsid w:val="001935C0"/>
    <w:rsid w:val="0019472F"/>
    <w:rsid w:val="001A42C3"/>
    <w:rsid w:val="001A522D"/>
    <w:rsid w:val="001B1B8C"/>
    <w:rsid w:val="001B1DA3"/>
    <w:rsid w:val="001B2FEC"/>
    <w:rsid w:val="001B4410"/>
    <w:rsid w:val="001C25A4"/>
    <w:rsid w:val="001C4D37"/>
    <w:rsid w:val="001C661D"/>
    <w:rsid w:val="001D39D0"/>
    <w:rsid w:val="001E21E3"/>
    <w:rsid w:val="001E432E"/>
    <w:rsid w:val="001F1DED"/>
    <w:rsid w:val="001F5168"/>
    <w:rsid w:val="00213BF2"/>
    <w:rsid w:val="00223507"/>
    <w:rsid w:val="002247AF"/>
    <w:rsid w:val="00224C5E"/>
    <w:rsid w:val="00225040"/>
    <w:rsid w:val="00226909"/>
    <w:rsid w:val="00227917"/>
    <w:rsid w:val="0024075B"/>
    <w:rsid w:val="0024641E"/>
    <w:rsid w:val="00247C4E"/>
    <w:rsid w:val="00251DA4"/>
    <w:rsid w:val="0025544F"/>
    <w:rsid w:val="002579B3"/>
    <w:rsid w:val="00257D23"/>
    <w:rsid w:val="00264980"/>
    <w:rsid w:val="00264A68"/>
    <w:rsid w:val="00266B74"/>
    <w:rsid w:val="00272959"/>
    <w:rsid w:val="002A156A"/>
    <w:rsid w:val="002C2E24"/>
    <w:rsid w:val="002D0302"/>
    <w:rsid w:val="002D0B76"/>
    <w:rsid w:val="002D1E3B"/>
    <w:rsid w:val="002E158C"/>
    <w:rsid w:val="002E18E0"/>
    <w:rsid w:val="002E1C67"/>
    <w:rsid w:val="002E423C"/>
    <w:rsid w:val="00303F1E"/>
    <w:rsid w:val="00304AAA"/>
    <w:rsid w:val="00311C67"/>
    <w:rsid w:val="003135D3"/>
    <w:rsid w:val="003152CE"/>
    <w:rsid w:val="00320C86"/>
    <w:rsid w:val="00321250"/>
    <w:rsid w:val="00321DAE"/>
    <w:rsid w:val="00322114"/>
    <w:rsid w:val="00324369"/>
    <w:rsid w:val="00327842"/>
    <w:rsid w:val="003302F0"/>
    <w:rsid w:val="00330666"/>
    <w:rsid w:val="003352BE"/>
    <w:rsid w:val="00337461"/>
    <w:rsid w:val="00342852"/>
    <w:rsid w:val="00344C42"/>
    <w:rsid w:val="00347706"/>
    <w:rsid w:val="00352026"/>
    <w:rsid w:val="00355AEC"/>
    <w:rsid w:val="003612FD"/>
    <w:rsid w:val="00362283"/>
    <w:rsid w:val="003662C4"/>
    <w:rsid w:val="003837D7"/>
    <w:rsid w:val="00385D23"/>
    <w:rsid w:val="00391634"/>
    <w:rsid w:val="00392555"/>
    <w:rsid w:val="0039663B"/>
    <w:rsid w:val="003A50C3"/>
    <w:rsid w:val="003A66D5"/>
    <w:rsid w:val="003A7C3D"/>
    <w:rsid w:val="003B67FE"/>
    <w:rsid w:val="003C2748"/>
    <w:rsid w:val="003C60C7"/>
    <w:rsid w:val="003D2520"/>
    <w:rsid w:val="003D4EE4"/>
    <w:rsid w:val="003D5A5E"/>
    <w:rsid w:val="003D6299"/>
    <w:rsid w:val="003D7168"/>
    <w:rsid w:val="003D735D"/>
    <w:rsid w:val="003E67E0"/>
    <w:rsid w:val="003F3E7A"/>
    <w:rsid w:val="00400CA1"/>
    <w:rsid w:val="00401660"/>
    <w:rsid w:val="00412F37"/>
    <w:rsid w:val="00415E03"/>
    <w:rsid w:val="00433C76"/>
    <w:rsid w:val="00435290"/>
    <w:rsid w:val="004443B5"/>
    <w:rsid w:val="00445922"/>
    <w:rsid w:val="00445C3D"/>
    <w:rsid w:val="004461C9"/>
    <w:rsid w:val="00446DC6"/>
    <w:rsid w:val="004473EB"/>
    <w:rsid w:val="00447E3D"/>
    <w:rsid w:val="00450503"/>
    <w:rsid w:val="004509EE"/>
    <w:rsid w:val="00451A07"/>
    <w:rsid w:val="004539E2"/>
    <w:rsid w:val="00460090"/>
    <w:rsid w:val="00461BAB"/>
    <w:rsid w:val="00462DA6"/>
    <w:rsid w:val="00464059"/>
    <w:rsid w:val="004651E0"/>
    <w:rsid w:val="0046766E"/>
    <w:rsid w:val="00470B65"/>
    <w:rsid w:val="004714C5"/>
    <w:rsid w:val="00474000"/>
    <w:rsid w:val="004760FC"/>
    <w:rsid w:val="004837E4"/>
    <w:rsid w:val="004857D5"/>
    <w:rsid w:val="004920A1"/>
    <w:rsid w:val="004A1E2D"/>
    <w:rsid w:val="004A36AF"/>
    <w:rsid w:val="004A6A58"/>
    <w:rsid w:val="004A7356"/>
    <w:rsid w:val="004B4117"/>
    <w:rsid w:val="004B545A"/>
    <w:rsid w:val="004B6C18"/>
    <w:rsid w:val="004C52B2"/>
    <w:rsid w:val="004C5C81"/>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34CB"/>
    <w:rsid w:val="00524548"/>
    <w:rsid w:val="005277A1"/>
    <w:rsid w:val="00533A3F"/>
    <w:rsid w:val="0053437B"/>
    <w:rsid w:val="0053626B"/>
    <w:rsid w:val="0054356C"/>
    <w:rsid w:val="005446D6"/>
    <w:rsid w:val="00544959"/>
    <w:rsid w:val="0055224E"/>
    <w:rsid w:val="00566A88"/>
    <w:rsid w:val="00570186"/>
    <w:rsid w:val="00574540"/>
    <w:rsid w:val="005752EF"/>
    <w:rsid w:val="0057573A"/>
    <w:rsid w:val="00591300"/>
    <w:rsid w:val="005937D1"/>
    <w:rsid w:val="005944EB"/>
    <w:rsid w:val="00595CFE"/>
    <w:rsid w:val="005A1DC9"/>
    <w:rsid w:val="005A7FC2"/>
    <w:rsid w:val="005B25B2"/>
    <w:rsid w:val="005B2AC5"/>
    <w:rsid w:val="005B3123"/>
    <w:rsid w:val="005B548E"/>
    <w:rsid w:val="005B5DBA"/>
    <w:rsid w:val="005C4D6B"/>
    <w:rsid w:val="005C727B"/>
    <w:rsid w:val="005D0785"/>
    <w:rsid w:val="005D07BA"/>
    <w:rsid w:val="005D1DCC"/>
    <w:rsid w:val="005D310A"/>
    <w:rsid w:val="005E1838"/>
    <w:rsid w:val="005E1AD4"/>
    <w:rsid w:val="005E546F"/>
    <w:rsid w:val="005E79B5"/>
    <w:rsid w:val="0060241C"/>
    <w:rsid w:val="006045F7"/>
    <w:rsid w:val="006116BE"/>
    <w:rsid w:val="006126A9"/>
    <w:rsid w:val="00614C33"/>
    <w:rsid w:val="00616A62"/>
    <w:rsid w:val="00617897"/>
    <w:rsid w:val="00617DBD"/>
    <w:rsid w:val="00622675"/>
    <w:rsid w:val="006320E0"/>
    <w:rsid w:val="00636657"/>
    <w:rsid w:val="00637B60"/>
    <w:rsid w:val="0064017A"/>
    <w:rsid w:val="00642CF1"/>
    <w:rsid w:val="00653B60"/>
    <w:rsid w:val="006544C3"/>
    <w:rsid w:val="00663B29"/>
    <w:rsid w:val="00663CEE"/>
    <w:rsid w:val="006644C2"/>
    <w:rsid w:val="0066744A"/>
    <w:rsid w:val="00667A53"/>
    <w:rsid w:val="00670242"/>
    <w:rsid w:val="00672D25"/>
    <w:rsid w:val="00673C3B"/>
    <w:rsid w:val="0067479A"/>
    <w:rsid w:val="00681A3C"/>
    <w:rsid w:val="00684D2D"/>
    <w:rsid w:val="0069000B"/>
    <w:rsid w:val="006A62F9"/>
    <w:rsid w:val="006A6D4F"/>
    <w:rsid w:val="006C1612"/>
    <w:rsid w:val="006C2725"/>
    <w:rsid w:val="006C29EF"/>
    <w:rsid w:val="006C536B"/>
    <w:rsid w:val="006C5779"/>
    <w:rsid w:val="006D1E68"/>
    <w:rsid w:val="006D458E"/>
    <w:rsid w:val="006D51FB"/>
    <w:rsid w:val="006E0502"/>
    <w:rsid w:val="006E0F7A"/>
    <w:rsid w:val="006E2D35"/>
    <w:rsid w:val="006E3EC6"/>
    <w:rsid w:val="006E7FD4"/>
    <w:rsid w:val="006F0170"/>
    <w:rsid w:val="006F1AF4"/>
    <w:rsid w:val="006F63F5"/>
    <w:rsid w:val="00706D1F"/>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52055"/>
    <w:rsid w:val="00756031"/>
    <w:rsid w:val="00765106"/>
    <w:rsid w:val="00781D2A"/>
    <w:rsid w:val="00794C31"/>
    <w:rsid w:val="00795E67"/>
    <w:rsid w:val="00796C94"/>
    <w:rsid w:val="00797106"/>
    <w:rsid w:val="007A002E"/>
    <w:rsid w:val="007A0529"/>
    <w:rsid w:val="007A0E19"/>
    <w:rsid w:val="007A1820"/>
    <w:rsid w:val="007A34A9"/>
    <w:rsid w:val="007A7B27"/>
    <w:rsid w:val="007C3461"/>
    <w:rsid w:val="007C6FF5"/>
    <w:rsid w:val="007C7DDC"/>
    <w:rsid w:val="007D0C84"/>
    <w:rsid w:val="007D4944"/>
    <w:rsid w:val="007D628F"/>
    <w:rsid w:val="007D6D5F"/>
    <w:rsid w:val="007F1009"/>
    <w:rsid w:val="007F2375"/>
    <w:rsid w:val="007F58B8"/>
    <w:rsid w:val="00803699"/>
    <w:rsid w:val="00807167"/>
    <w:rsid w:val="00812809"/>
    <w:rsid w:val="008149C9"/>
    <w:rsid w:val="008162AA"/>
    <w:rsid w:val="00822526"/>
    <w:rsid w:val="00827D2A"/>
    <w:rsid w:val="00834F1F"/>
    <w:rsid w:val="008469AE"/>
    <w:rsid w:val="0085018D"/>
    <w:rsid w:val="008544A4"/>
    <w:rsid w:val="008577EE"/>
    <w:rsid w:val="00857F8B"/>
    <w:rsid w:val="00860CAF"/>
    <w:rsid w:val="00861203"/>
    <w:rsid w:val="00877196"/>
    <w:rsid w:val="008821FA"/>
    <w:rsid w:val="00884198"/>
    <w:rsid w:val="00890886"/>
    <w:rsid w:val="00896220"/>
    <w:rsid w:val="00896363"/>
    <w:rsid w:val="00897666"/>
    <w:rsid w:val="008A3C15"/>
    <w:rsid w:val="008A552B"/>
    <w:rsid w:val="008A79BC"/>
    <w:rsid w:val="008D3B49"/>
    <w:rsid w:val="008D5123"/>
    <w:rsid w:val="008F2AB9"/>
    <w:rsid w:val="008F7AF8"/>
    <w:rsid w:val="0090248F"/>
    <w:rsid w:val="00906E0A"/>
    <w:rsid w:val="00915749"/>
    <w:rsid w:val="0093207F"/>
    <w:rsid w:val="0093430F"/>
    <w:rsid w:val="00935C0F"/>
    <w:rsid w:val="009420A2"/>
    <w:rsid w:val="00947744"/>
    <w:rsid w:val="00950D7E"/>
    <w:rsid w:val="00960BA4"/>
    <w:rsid w:val="0096734E"/>
    <w:rsid w:val="00967F08"/>
    <w:rsid w:val="0097406E"/>
    <w:rsid w:val="009768F1"/>
    <w:rsid w:val="00984101"/>
    <w:rsid w:val="00985E8E"/>
    <w:rsid w:val="00985FCE"/>
    <w:rsid w:val="00987613"/>
    <w:rsid w:val="00991809"/>
    <w:rsid w:val="00994A1F"/>
    <w:rsid w:val="00997F67"/>
    <w:rsid w:val="009B0543"/>
    <w:rsid w:val="009B1A4D"/>
    <w:rsid w:val="009B4935"/>
    <w:rsid w:val="009B799F"/>
    <w:rsid w:val="009C28F8"/>
    <w:rsid w:val="009C2D17"/>
    <w:rsid w:val="009C5154"/>
    <w:rsid w:val="009C6A99"/>
    <w:rsid w:val="009D1A86"/>
    <w:rsid w:val="009D25B6"/>
    <w:rsid w:val="009D4793"/>
    <w:rsid w:val="009E0AE8"/>
    <w:rsid w:val="009E2947"/>
    <w:rsid w:val="009F4489"/>
    <w:rsid w:val="00A055BF"/>
    <w:rsid w:val="00A0642E"/>
    <w:rsid w:val="00A1031F"/>
    <w:rsid w:val="00A104BD"/>
    <w:rsid w:val="00A10E18"/>
    <w:rsid w:val="00A2211C"/>
    <w:rsid w:val="00A23ACF"/>
    <w:rsid w:val="00A23B55"/>
    <w:rsid w:val="00A24D4B"/>
    <w:rsid w:val="00A257AC"/>
    <w:rsid w:val="00A27065"/>
    <w:rsid w:val="00A328A8"/>
    <w:rsid w:val="00A342D7"/>
    <w:rsid w:val="00A50682"/>
    <w:rsid w:val="00A53F36"/>
    <w:rsid w:val="00A5422A"/>
    <w:rsid w:val="00A56525"/>
    <w:rsid w:val="00A57AE1"/>
    <w:rsid w:val="00A70AF5"/>
    <w:rsid w:val="00A71033"/>
    <w:rsid w:val="00A7395B"/>
    <w:rsid w:val="00A81053"/>
    <w:rsid w:val="00A85DE0"/>
    <w:rsid w:val="00A8688E"/>
    <w:rsid w:val="00A95341"/>
    <w:rsid w:val="00A97837"/>
    <w:rsid w:val="00AA30A3"/>
    <w:rsid w:val="00AA3BA8"/>
    <w:rsid w:val="00AA7509"/>
    <w:rsid w:val="00AB3DE7"/>
    <w:rsid w:val="00AB6BEF"/>
    <w:rsid w:val="00AC0030"/>
    <w:rsid w:val="00AC2886"/>
    <w:rsid w:val="00AC5458"/>
    <w:rsid w:val="00AC5CED"/>
    <w:rsid w:val="00AC793D"/>
    <w:rsid w:val="00AD0AA5"/>
    <w:rsid w:val="00AD6436"/>
    <w:rsid w:val="00AD7908"/>
    <w:rsid w:val="00AD7D2C"/>
    <w:rsid w:val="00AE0D85"/>
    <w:rsid w:val="00AE5056"/>
    <w:rsid w:val="00AF6212"/>
    <w:rsid w:val="00AF62D2"/>
    <w:rsid w:val="00AF731A"/>
    <w:rsid w:val="00B00CDD"/>
    <w:rsid w:val="00B13420"/>
    <w:rsid w:val="00B171B3"/>
    <w:rsid w:val="00B20747"/>
    <w:rsid w:val="00B229F5"/>
    <w:rsid w:val="00B24004"/>
    <w:rsid w:val="00B364BA"/>
    <w:rsid w:val="00B37942"/>
    <w:rsid w:val="00B410D1"/>
    <w:rsid w:val="00B428E5"/>
    <w:rsid w:val="00B43DE2"/>
    <w:rsid w:val="00B4793E"/>
    <w:rsid w:val="00B50D8C"/>
    <w:rsid w:val="00B51AF7"/>
    <w:rsid w:val="00B5284E"/>
    <w:rsid w:val="00B535BF"/>
    <w:rsid w:val="00B53C89"/>
    <w:rsid w:val="00B56911"/>
    <w:rsid w:val="00B6273E"/>
    <w:rsid w:val="00B64CAD"/>
    <w:rsid w:val="00B727F5"/>
    <w:rsid w:val="00B75970"/>
    <w:rsid w:val="00B77199"/>
    <w:rsid w:val="00B81F81"/>
    <w:rsid w:val="00B824FE"/>
    <w:rsid w:val="00B8282B"/>
    <w:rsid w:val="00B869AA"/>
    <w:rsid w:val="00B902A1"/>
    <w:rsid w:val="00B95461"/>
    <w:rsid w:val="00B95731"/>
    <w:rsid w:val="00BA27EB"/>
    <w:rsid w:val="00BB0C7D"/>
    <w:rsid w:val="00BC0305"/>
    <w:rsid w:val="00BC4242"/>
    <w:rsid w:val="00BC7C85"/>
    <w:rsid w:val="00BD12AA"/>
    <w:rsid w:val="00BD4962"/>
    <w:rsid w:val="00BD49AE"/>
    <w:rsid w:val="00BE3F60"/>
    <w:rsid w:val="00BE6E9A"/>
    <w:rsid w:val="00BF17BE"/>
    <w:rsid w:val="00BF2B17"/>
    <w:rsid w:val="00BF52D7"/>
    <w:rsid w:val="00BF7D9A"/>
    <w:rsid w:val="00C12D18"/>
    <w:rsid w:val="00C178A8"/>
    <w:rsid w:val="00C24CC0"/>
    <w:rsid w:val="00C2533A"/>
    <w:rsid w:val="00C26F28"/>
    <w:rsid w:val="00C277B8"/>
    <w:rsid w:val="00C31C21"/>
    <w:rsid w:val="00C33379"/>
    <w:rsid w:val="00C35AB8"/>
    <w:rsid w:val="00C42471"/>
    <w:rsid w:val="00C44326"/>
    <w:rsid w:val="00C45DBE"/>
    <w:rsid w:val="00C50599"/>
    <w:rsid w:val="00C559C5"/>
    <w:rsid w:val="00C56775"/>
    <w:rsid w:val="00C57E4A"/>
    <w:rsid w:val="00C65B6A"/>
    <w:rsid w:val="00C67A3C"/>
    <w:rsid w:val="00C702A3"/>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E0452"/>
    <w:rsid w:val="00CE45DC"/>
    <w:rsid w:val="00CE5392"/>
    <w:rsid w:val="00CF3251"/>
    <w:rsid w:val="00CF35C1"/>
    <w:rsid w:val="00CF55B4"/>
    <w:rsid w:val="00CF6413"/>
    <w:rsid w:val="00D01756"/>
    <w:rsid w:val="00D05A65"/>
    <w:rsid w:val="00D07B18"/>
    <w:rsid w:val="00D11E5D"/>
    <w:rsid w:val="00D14CD2"/>
    <w:rsid w:val="00D16194"/>
    <w:rsid w:val="00D17255"/>
    <w:rsid w:val="00D17607"/>
    <w:rsid w:val="00D216D8"/>
    <w:rsid w:val="00D21CDF"/>
    <w:rsid w:val="00D2621F"/>
    <w:rsid w:val="00D43EB3"/>
    <w:rsid w:val="00D525DE"/>
    <w:rsid w:val="00D53D0A"/>
    <w:rsid w:val="00D60F40"/>
    <w:rsid w:val="00D62B6B"/>
    <w:rsid w:val="00D67235"/>
    <w:rsid w:val="00D70D5E"/>
    <w:rsid w:val="00D7200F"/>
    <w:rsid w:val="00D74DF1"/>
    <w:rsid w:val="00D85170"/>
    <w:rsid w:val="00D915E5"/>
    <w:rsid w:val="00D929EF"/>
    <w:rsid w:val="00D93CC9"/>
    <w:rsid w:val="00DA1B9C"/>
    <w:rsid w:val="00DA46A0"/>
    <w:rsid w:val="00DA7AAC"/>
    <w:rsid w:val="00DB6C3D"/>
    <w:rsid w:val="00DC3CD8"/>
    <w:rsid w:val="00DC65DA"/>
    <w:rsid w:val="00DC71C2"/>
    <w:rsid w:val="00DC7B0E"/>
    <w:rsid w:val="00DD7FD2"/>
    <w:rsid w:val="00DE01E1"/>
    <w:rsid w:val="00DE0DC7"/>
    <w:rsid w:val="00DE40E8"/>
    <w:rsid w:val="00DF3DFB"/>
    <w:rsid w:val="00DF6E6D"/>
    <w:rsid w:val="00E000A3"/>
    <w:rsid w:val="00E1424E"/>
    <w:rsid w:val="00E2412C"/>
    <w:rsid w:val="00E24CB0"/>
    <w:rsid w:val="00E32111"/>
    <w:rsid w:val="00E3655B"/>
    <w:rsid w:val="00E37C71"/>
    <w:rsid w:val="00E43C65"/>
    <w:rsid w:val="00E63035"/>
    <w:rsid w:val="00E64563"/>
    <w:rsid w:val="00E65473"/>
    <w:rsid w:val="00E65E04"/>
    <w:rsid w:val="00E66D04"/>
    <w:rsid w:val="00E70510"/>
    <w:rsid w:val="00E76CF6"/>
    <w:rsid w:val="00E8495C"/>
    <w:rsid w:val="00E96309"/>
    <w:rsid w:val="00EA183B"/>
    <w:rsid w:val="00EA3FCB"/>
    <w:rsid w:val="00EA76A6"/>
    <w:rsid w:val="00EB34AE"/>
    <w:rsid w:val="00EB3EED"/>
    <w:rsid w:val="00EB4F53"/>
    <w:rsid w:val="00EC2D91"/>
    <w:rsid w:val="00EC5E12"/>
    <w:rsid w:val="00ED2295"/>
    <w:rsid w:val="00ED60ED"/>
    <w:rsid w:val="00ED6408"/>
    <w:rsid w:val="00ED6755"/>
    <w:rsid w:val="00ED6FA8"/>
    <w:rsid w:val="00ED715F"/>
    <w:rsid w:val="00EE1063"/>
    <w:rsid w:val="00EE4D71"/>
    <w:rsid w:val="00EE7A18"/>
    <w:rsid w:val="00EF4792"/>
    <w:rsid w:val="00F0418E"/>
    <w:rsid w:val="00F06746"/>
    <w:rsid w:val="00F06D6C"/>
    <w:rsid w:val="00F22C51"/>
    <w:rsid w:val="00F26B0D"/>
    <w:rsid w:val="00F30557"/>
    <w:rsid w:val="00F31A62"/>
    <w:rsid w:val="00F32285"/>
    <w:rsid w:val="00F335A8"/>
    <w:rsid w:val="00F44288"/>
    <w:rsid w:val="00F45ABB"/>
    <w:rsid w:val="00F464DA"/>
    <w:rsid w:val="00F47738"/>
    <w:rsid w:val="00F54FE2"/>
    <w:rsid w:val="00F62C1A"/>
    <w:rsid w:val="00F66C0F"/>
    <w:rsid w:val="00F66E52"/>
    <w:rsid w:val="00F72A6F"/>
    <w:rsid w:val="00F730C0"/>
    <w:rsid w:val="00F733D6"/>
    <w:rsid w:val="00F80AF2"/>
    <w:rsid w:val="00F922CA"/>
    <w:rsid w:val="00F92C00"/>
    <w:rsid w:val="00F92EEB"/>
    <w:rsid w:val="00F968A8"/>
    <w:rsid w:val="00F97230"/>
    <w:rsid w:val="00F9755F"/>
    <w:rsid w:val="00FA2030"/>
    <w:rsid w:val="00FA6319"/>
    <w:rsid w:val="00FB155C"/>
    <w:rsid w:val="00FB160D"/>
    <w:rsid w:val="00FB1620"/>
    <w:rsid w:val="00FC5C4C"/>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列出段落"/>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qFormat/>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qFormat/>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qFormat/>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2020-02-13T03:56:00Z</dcterms:created>
  <dcterms:modified xsi:type="dcterms:W3CDTF">2020-04-10T01:17:00Z</dcterms:modified>
</cp:coreProperties>
</file>