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E648E" w14:textId="44910D18" w:rsidR="007D6B47" w:rsidRPr="00F614EB" w:rsidRDefault="007D6B47" w:rsidP="09D5603D">
      <w:pPr>
        <w:tabs>
          <w:tab w:val="right" w:pos="9360"/>
        </w:tabs>
        <w:spacing w:after="0"/>
        <w:rPr>
          <w:rFonts w:ascii="Arial" w:hAnsi="Arial" w:cs="Arial"/>
          <w:b/>
          <w:bCs/>
          <w:i/>
          <w:iCs/>
          <w:color w:val="000000" w:themeColor="text1"/>
          <w:sz w:val="24"/>
          <w:lang w:eastAsia="zh-CN"/>
        </w:rPr>
      </w:pPr>
      <w:bookmarkStart w:id="0" w:name="Source"/>
      <w:bookmarkEnd w:id="0"/>
      <w:r w:rsidRPr="09D5603D">
        <w:rPr>
          <w:rFonts w:ascii="Arial" w:hAnsi="Arial" w:cs="Arial"/>
          <w:b/>
          <w:bCs/>
          <w:sz w:val="24"/>
          <w:lang w:val="en-US"/>
        </w:rPr>
        <w:t>3</w:t>
      </w:r>
      <w:r w:rsidR="002F58D3" w:rsidRPr="09D5603D">
        <w:rPr>
          <w:rFonts w:ascii="Arial" w:hAnsi="Arial" w:cs="Arial"/>
          <w:b/>
          <w:bCs/>
          <w:sz w:val="24"/>
          <w:lang w:val="en-US"/>
        </w:rPr>
        <w:t>GPP TSG RAN WG1 Meeting #</w:t>
      </w:r>
      <w:r w:rsidR="00DB1912" w:rsidRPr="09D5603D">
        <w:rPr>
          <w:rFonts w:ascii="Arial" w:hAnsi="Arial" w:cs="Arial"/>
          <w:b/>
          <w:bCs/>
          <w:sz w:val="24"/>
          <w:lang w:val="en-US"/>
        </w:rPr>
        <w:t>100</w:t>
      </w:r>
      <w:r w:rsidR="00D81787" w:rsidRPr="09D5603D">
        <w:rPr>
          <w:rFonts w:ascii="Arial" w:hAnsi="Arial" w:cs="Arial"/>
          <w:b/>
          <w:bCs/>
          <w:sz w:val="24"/>
          <w:lang w:val="en-US"/>
        </w:rPr>
        <w:t>-E</w:t>
      </w:r>
      <w:r w:rsidR="00022258" w:rsidRPr="09D5603D">
        <w:rPr>
          <w:rFonts w:ascii="Arial" w:hAnsi="Arial" w:cs="Arial"/>
          <w:b/>
          <w:bCs/>
          <w:sz w:val="24"/>
          <w:lang w:val="en-US"/>
        </w:rPr>
        <w:t xml:space="preserve">  </w:t>
      </w:r>
      <w:r w:rsidRPr="09D5603D">
        <w:rPr>
          <w:rFonts w:ascii="Arial" w:hAnsi="Arial" w:cs="Arial"/>
          <w:b/>
          <w:bCs/>
          <w:color w:val="FF0000"/>
          <w:sz w:val="24"/>
        </w:rPr>
        <w:t xml:space="preserve">                                                       </w:t>
      </w:r>
      <w:r w:rsidRPr="00DC461C">
        <w:rPr>
          <w:rFonts w:ascii="Arial" w:hAnsi="Arial" w:cs="Arial"/>
          <w:b/>
          <w:sz w:val="24"/>
        </w:rPr>
        <w:tab/>
      </w:r>
      <w:r w:rsidRPr="09D5603D">
        <w:rPr>
          <w:rFonts w:ascii="Arial" w:hAnsi="Arial" w:cs="Arial"/>
          <w:b/>
          <w:bCs/>
          <w:sz w:val="24"/>
        </w:rPr>
        <w:t xml:space="preserve">   </w:t>
      </w:r>
      <w:r w:rsidR="00CF0ADB" w:rsidRPr="09D5603D">
        <w:rPr>
          <w:rFonts w:ascii="Arial" w:hAnsi="Arial" w:cs="Arial"/>
          <w:b/>
          <w:bCs/>
          <w:sz w:val="24"/>
        </w:rPr>
        <w:t xml:space="preserve">    </w:t>
      </w:r>
      <w:r w:rsidR="003A568C" w:rsidRPr="09D5603D">
        <w:rPr>
          <w:rFonts w:ascii="Arial" w:hAnsi="Arial" w:cs="Arial"/>
          <w:b/>
          <w:bCs/>
          <w:color w:val="000000" w:themeColor="text1"/>
          <w:sz w:val="24"/>
        </w:rPr>
        <w:t>R1-2000739</w:t>
      </w:r>
    </w:p>
    <w:p w14:paraId="486093FC" w14:textId="7117A19E" w:rsidR="00022258" w:rsidRDefault="001D1C39" w:rsidP="00D67222">
      <w:pPr>
        <w:pStyle w:val="Header"/>
        <w:widowControl w:val="0"/>
        <w:tabs>
          <w:tab w:val="right" w:pos="8280"/>
          <w:tab w:val="right" w:pos="9781"/>
        </w:tabs>
        <w:spacing w:after="0"/>
        <w:ind w:right="-58"/>
        <w:rPr>
          <w:rFonts w:ascii="Arial" w:hAnsi="Arial" w:cs="Arial"/>
          <w:b/>
          <w:bCs/>
          <w:color w:val="000000" w:themeColor="text1"/>
          <w:sz w:val="24"/>
          <w:lang w:val="en-US"/>
        </w:rPr>
      </w:pPr>
      <w:r w:rsidRPr="001D1C39">
        <w:rPr>
          <w:rFonts w:ascii="Arial" w:hAnsi="Arial" w:cs="Arial"/>
          <w:b/>
          <w:bCs/>
          <w:color w:val="000000" w:themeColor="text1"/>
          <w:sz w:val="24"/>
          <w:lang w:val="en-US"/>
        </w:rPr>
        <w:t>e-Meeting, February 24th – March 6th, 2020</w:t>
      </w:r>
    </w:p>
    <w:p w14:paraId="6F708B81" w14:textId="77777777" w:rsidR="00C53BFA" w:rsidRPr="00E047A5" w:rsidRDefault="00C53BFA"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7E5CFFB1"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EE3577">
        <w:rPr>
          <w:rFonts w:ascii="Arial" w:hAnsi="Arial" w:cs="Arial"/>
          <w:b/>
          <w:bCs/>
          <w:sz w:val="24"/>
          <w:lang w:val="en-US"/>
        </w:rPr>
        <w:t>6</w:t>
      </w:r>
      <w:r w:rsidR="00BA0C46">
        <w:rPr>
          <w:rFonts w:ascii="Arial" w:hAnsi="Arial" w:cs="Arial"/>
          <w:b/>
          <w:bCs/>
          <w:sz w:val="24"/>
          <w:lang w:val="en-US"/>
        </w:rPr>
        <w:t>.2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483D2145"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E3577" w:rsidRPr="00EE3577">
        <w:rPr>
          <w:rFonts w:ascii="Arial" w:hAnsi="Arial" w:cs="Arial"/>
          <w:b/>
          <w:bCs/>
          <w:color w:val="000000" w:themeColor="text1"/>
          <w:sz w:val="24"/>
          <w:lang w:val="en-US"/>
        </w:rPr>
        <w:t>Correction to multi TRP operation</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1DCD1B53" w14:textId="7D451EA4" w:rsidR="006415E5" w:rsidRDefault="00203947" w:rsidP="00203947">
      <w:r>
        <w:t xml:space="preserve">In this contribution, </w:t>
      </w:r>
      <w:r w:rsidR="006415E5">
        <w:t xml:space="preserve">the following aspects related to </w:t>
      </w:r>
      <w:r w:rsidR="00B845BA">
        <w:t xml:space="preserve">multi-TRP operation </w:t>
      </w:r>
      <w:r w:rsidR="70FE508F">
        <w:t>are</w:t>
      </w:r>
      <w:r w:rsidR="00B845BA">
        <w:t xml:space="preserve"> addressed</w:t>
      </w:r>
    </w:p>
    <w:p w14:paraId="36D85ED6" w14:textId="4FA38CDD" w:rsidR="0032689E" w:rsidRPr="00060456" w:rsidRDefault="000027B3" w:rsidP="00902744">
      <w:pPr>
        <w:pStyle w:val="ListParagraph"/>
        <w:numPr>
          <w:ilvl w:val="0"/>
          <w:numId w:val="7"/>
        </w:numPr>
      </w:pPr>
      <w:r>
        <w:rPr>
          <w:rFonts w:eastAsia="Times New Roman"/>
        </w:rPr>
        <w:t xml:space="preserve">Clarification of </w:t>
      </w:r>
      <w:r w:rsidR="00B845BA">
        <w:rPr>
          <w:rFonts w:eastAsia="Times New Roman"/>
        </w:rPr>
        <w:t>PDSCH default beam behaviour conditions</w:t>
      </w:r>
    </w:p>
    <w:p w14:paraId="5157E612" w14:textId="282287B2" w:rsidR="00060456" w:rsidRPr="0032689E" w:rsidRDefault="00B845BA" w:rsidP="00902744">
      <w:pPr>
        <w:pStyle w:val="ListParagraph"/>
        <w:numPr>
          <w:ilvl w:val="0"/>
          <w:numId w:val="7"/>
        </w:numPr>
      </w:pPr>
      <w:r>
        <w:rPr>
          <w:rFonts w:eastAsia="Times New Roman"/>
        </w:rPr>
        <w:t>PDCCH prioritization based on QCL Type-D for multi-panel reception</w:t>
      </w:r>
    </w:p>
    <w:p w14:paraId="22F4DE0B" w14:textId="32E2829D" w:rsidR="002E5069" w:rsidRDefault="00801E8C" w:rsidP="004463AB">
      <w:pPr>
        <w:pStyle w:val="Heading1"/>
        <w:keepNext w:val="0"/>
        <w:widowControl w:val="0"/>
        <w:spacing w:before="480" w:after="240"/>
        <w:ind w:left="518" w:hanging="518"/>
        <w:rPr>
          <w:sz w:val="28"/>
        </w:rPr>
      </w:pPr>
      <w:r>
        <w:rPr>
          <w:sz w:val="28"/>
        </w:rPr>
        <w:t>PDSCH default beam behaviour clarification</w:t>
      </w:r>
    </w:p>
    <w:p w14:paraId="06B9F49B" w14:textId="40599080" w:rsidR="00B845BA" w:rsidRDefault="00B845BA" w:rsidP="00B845BA">
      <w:r>
        <w:t xml:space="preserve">Based on RAN1#99 agreements, three different PDSCH default beam settings can be defined: </w:t>
      </w:r>
    </w:p>
    <w:p w14:paraId="26E9996E" w14:textId="77777777" w:rsidR="00B845BA" w:rsidRDefault="00B845BA" w:rsidP="00B845BA">
      <w:pPr>
        <w:pStyle w:val="ListParagraph"/>
        <w:numPr>
          <w:ilvl w:val="0"/>
          <w:numId w:val="25"/>
        </w:numPr>
      </w:pPr>
      <w:r>
        <w:t xml:space="preserve">Single PDSCH default beam setting (Rel-15) enabled when all TCI codepoints are mapped to one TCI state </w:t>
      </w:r>
      <w:r w:rsidRPr="00801E8C">
        <w:rPr>
          <w:highlight w:val="yellow"/>
        </w:rPr>
        <w:t xml:space="preserve">and UE is not configured with different </w:t>
      </w:r>
      <w:r w:rsidRPr="00801E8C">
        <w:rPr>
          <w:i/>
          <w:highlight w:val="yellow"/>
          <w:lang w:eastAsia="x-none"/>
        </w:rPr>
        <w:t xml:space="preserve">CORESETPoolIndex </w:t>
      </w:r>
      <w:r w:rsidRPr="00801E8C">
        <w:rPr>
          <w:highlight w:val="yellow"/>
        </w:rPr>
        <w:t>values</w:t>
      </w:r>
    </w:p>
    <w:p w14:paraId="6AAFD07F" w14:textId="0F3CF232" w:rsidR="00B845BA" w:rsidRDefault="00B845BA" w:rsidP="00B845BA">
      <w:pPr>
        <w:pStyle w:val="ListParagraph"/>
        <w:numPr>
          <w:ilvl w:val="0"/>
          <w:numId w:val="25"/>
        </w:numPr>
      </w:pPr>
      <w:r>
        <w:t xml:space="preserve">2 default PDSCH default beam setting based on </w:t>
      </w:r>
      <w:r w:rsidRPr="09D5603D">
        <w:rPr>
          <w:i/>
          <w:iCs/>
        </w:rPr>
        <w:t>CORESETPoolIndex</w:t>
      </w:r>
      <w:r>
        <w:t xml:space="preserve"> which is enabled when a UE is configured with different </w:t>
      </w:r>
      <w:r w:rsidRPr="09D5603D">
        <w:rPr>
          <w:i/>
          <w:iCs/>
        </w:rPr>
        <w:t xml:space="preserve">CORESETPoolIndex </w:t>
      </w:r>
      <w:r>
        <w:t xml:space="preserve">values. In this case, gNB through implementation </w:t>
      </w:r>
      <w:r w:rsidR="5406E3E5">
        <w:t xml:space="preserve">may set </w:t>
      </w:r>
      <w:r>
        <w:t xml:space="preserve">all TCI codepoints mapped to one TCI state (example shown in </w:t>
      </w:r>
      <w:r>
        <w:fldChar w:fldCharType="begin"/>
      </w:r>
      <w:r>
        <w:instrText xml:space="preserve"> REF _Ref32505536 \h  \* MERGEFORMAT </w:instrText>
      </w:r>
      <w:r>
        <w:fldChar w:fldCharType="separate"/>
      </w:r>
      <w:r>
        <w:t xml:space="preserve">Figure </w:t>
      </w:r>
      <w:r w:rsidRPr="09D5603D">
        <w:rPr>
          <w:noProof/>
        </w:rPr>
        <w:t>1</w:t>
      </w:r>
      <w:r>
        <w:fldChar w:fldCharType="end"/>
      </w:r>
      <w:r>
        <w:t>).</w:t>
      </w:r>
    </w:p>
    <w:p w14:paraId="75DE9989" w14:textId="195B2319" w:rsidR="00B845BA" w:rsidRPr="000D5CD9" w:rsidRDefault="00B845BA" w:rsidP="00B845BA">
      <w:pPr>
        <w:pStyle w:val="ListParagraph"/>
        <w:numPr>
          <w:ilvl w:val="0"/>
          <w:numId w:val="25"/>
        </w:numPr>
      </w:pPr>
      <w:r>
        <w:t xml:space="preserve">2 default PDSCH default beam setting based on lowest TCI codepoint enabled by </w:t>
      </w:r>
      <w:r>
        <w:rPr>
          <w:color w:val="000000"/>
        </w:rPr>
        <w:t>a</w:t>
      </w:r>
      <w:r w:rsidRPr="000D5CD9">
        <w:rPr>
          <w:color w:val="000000"/>
        </w:rPr>
        <w:t xml:space="preserve"> TCI codepoint indicating two TCI states</w:t>
      </w:r>
      <w:r>
        <w:rPr>
          <w:color w:val="000000"/>
        </w:rPr>
        <w:t xml:space="preserve"> </w:t>
      </w:r>
      <w:r w:rsidRPr="002E5069">
        <w:rPr>
          <w:color w:val="000000"/>
        </w:rPr>
        <w:t>(</w:t>
      </w:r>
      <w:r w:rsidRPr="002E5069">
        <w:rPr>
          <w:color w:val="000000"/>
        </w:rPr>
        <w:fldChar w:fldCharType="begin"/>
      </w:r>
      <w:r w:rsidRPr="002E5069">
        <w:rPr>
          <w:color w:val="000000"/>
        </w:rPr>
        <w:instrText xml:space="preserve"> REF _Ref32505551 \h  \* MERGEFORMAT </w:instrText>
      </w:r>
      <w:r w:rsidRPr="002E5069">
        <w:rPr>
          <w:color w:val="000000"/>
        </w:rPr>
      </w:r>
      <w:r w:rsidRPr="002E5069">
        <w:rPr>
          <w:color w:val="000000"/>
        </w:rPr>
        <w:fldChar w:fldCharType="separate"/>
      </w:r>
      <w:r w:rsidRPr="002E5069">
        <w:t xml:space="preserve">Figure </w:t>
      </w:r>
      <w:r w:rsidRPr="002E5069">
        <w:rPr>
          <w:noProof/>
        </w:rPr>
        <w:t>2</w:t>
      </w:r>
      <w:r w:rsidRPr="002E5069">
        <w:rPr>
          <w:color w:val="000000"/>
        </w:rPr>
        <w:fldChar w:fldCharType="end"/>
      </w:r>
      <w:r w:rsidRPr="002E5069">
        <w:rPr>
          <w:color w:val="000000"/>
        </w:rPr>
        <w:t>).</w:t>
      </w:r>
    </w:p>
    <w:p w14:paraId="36B98898" w14:textId="5DA14A5B" w:rsidR="00B845BA" w:rsidRDefault="00B845BA" w:rsidP="00B845BA">
      <w:r>
        <w:t>The current text in 38.213 omits the highlighted condition above. As a result</w:t>
      </w:r>
      <w:r w:rsidR="20699B14">
        <w:t>,</w:t>
      </w:r>
      <w:r>
        <w:t xml:space="preserve"> both behaviour a) and b) becomes applicable when a UE is configured with different </w:t>
      </w:r>
      <w:r w:rsidRPr="09D5603D">
        <w:rPr>
          <w:i/>
          <w:iCs/>
        </w:rPr>
        <w:t xml:space="preserve">CORESETPoolIndex </w:t>
      </w:r>
      <w:r>
        <w:t>values with all TCI codepoints are mapped to one TCI state. The following text proposal adds this condition to behaviour a).</w:t>
      </w:r>
    </w:p>
    <w:p w14:paraId="31EB945F" w14:textId="77777777" w:rsidR="00B845BA" w:rsidRPr="00B845BA" w:rsidRDefault="00B845BA" w:rsidP="00B845BA"/>
    <w:tbl>
      <w:tblPr>
        <w:tblStyle w:val="TableGrid"/>
        <w:tblW w:w="0" w:type="auto"/>
        <w:tblLook w:val="04A0" w:firstRow="1" w:lastRow="0" w:firstColumn="1" w:lastColumn="0" w:noHBand="0" w:noVBand="1"/>
      </w:tblPr>
      <w:tblGrid>
        <w:gridCol w:w="4959"/>
        <w:gridCol w:w="4960"/>
      </w:tblGrid>
      <w:tr w:rsidR="002E5069" w14:paraId="56A89C7B" w14:textId="77777777" w:rsidTr="09D5603D">
        <w:tc>
          <w:tcPr>
            <w:tcW w:w="4959" w:type="dxa"/>
          </w:tcPr>
          <w:p w14:paraId="283A62DC" w14:textId="77777777" w:rsidR="002E5069" w:rsidRDefault="002E5069" w:rsidP="002E5069">
            <w:pPr>
              <w:pStyle w:val="Heading1"/>
              <w:widowControl w:val="0"/>
              <w:numPr>
                <w:ilvl w:val="0"/>
                <w:numId w:val="0"/>
              </w:numPr>
              <w:spacing w:before="480" w:after="240"/>
            </w:pPr>
            <w:r>
              <w:rPr>
                <w:noProof/>
              </w:rPr>
              <w:drawing>
                <wp:inline distT="0" distB="0" distL="0" distR="0" wp14:anchorId="2914118A" wp14:editId="48910665">
                  <wp:extent cx="2907792" cy="1965960"/>
                  <wp:effectExtent l="0" t="0" r="6985" b="0"/>
                  <wp:docPr id="21251906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2907792" cy="1965960"/>
                          </a:xfrm>
                          <a:prstGeom prst="rect">
                            <a:avLst/>
                          </a:prstGeom>
                        </pic:spPr>
                      </pic:pic>
                    </a:graphicData>
                  </a:graphic>
                </wp:inline>
              </w:drawing>
            </w:r>
          </w:p>
          <w:p w14:paraId="0B857B1D" w14:textId="0701B7FB" w:rsidR="002E5069" w:rsidRPr="00B845BA" w:rsidRDefault="002E5069" w:rsidP="002E5069">
            <w:pPr>
              <w:pStyle w:val="Caption"/>
              <w:jc w:val="left"/>
              <w:rPr>
                <w:rFonts w:ascii="Times New Roman" w:hAnsi="Times New Roman"/>
                <w:b w:val="0"/>
                <w:bCs w:val="0"/>
                <w:sz w:val="20"/>
                <w:szCs w:val="20"/>
              </w:rPr>
            </w:pPr>
            <w:bookmarkStart w:id="1" w:name="_Ref32505536"/>
            <w:r w:rsidRPr="00B845BA">
              <w:rPr>
                <w:rFonts w:ascii="Times New Roman" w:hAnsi="Times New Roman"/>
                <w:b w:val="0"/>
                <w:bCs w:val="0"/>
                <w:sz w:val="20"/>
                <w:szCs w:val="20"/>
              </w:rPr>
              <w:t xml:space="preserve">Figure </w:t>
            </w:r>
            <w:r w:rsidRPr="00B845BA">
              <w:rPr>
                <w:rFonts w:ascii="Times New Roman" w:hAnsi="Times New Roman"/>
                <w:b w:val="0"/>
                <w:bCs w:val="0"/>
                <w:sz w:val="20"/>
                <w:szCs w:val="20"/>
              </w:rPr>
              <w:fldChar w:fldCharType="begin"/>
            </w:r>
            <w:r w:rsidRPr="00B845BA">
              <w:rPr>
                <w:rFonts w:ascii="Times New Roman" w:hAnsi="Times New Roman"/>
                <w:b w:val="0"/>
                <w:bCs w:val="0"/>
                <w:sz w:val="20"/>
                <w:szCs w:val="20"/>
              </w:rPr>
              <w:instrText xml:space="preserve"> SEQ Figure \* ARABIC </w:instrText>
            </w:r>
            <w:r w:rsidRPr="00B845BA">
              <w:rPr>
                <w:rFonts w:ascii="Times New Roman" w:hAnsi="Times New Roman"/>
                <w:b w:val="0"/>
                <w:bCs w:val="0"/>
                <w:sz w:val="20"/>
                <w:szCs w:val="20"/>
              </w:rPr>
              <w:fldChar w:fldCharType="separate"/>
            </w:r>
            <w:r w:rsidRPr="00B845BA">
              <w:rPr>
                <w:rFonts w:ascii="Times New Roman" w:hAnsi="Times New Roman"/>
                <w:b w:val="0"/>
                <w:bCs w:val="0"/>
                <w:noProof/>
                <w:sz w:val="20"/>
                <w:szCs w:val="20"/>
              </w:rPr>
              <w:t>1</w:t>
            </w:r>
            <w:r w:rsidRPr="00B845BA">
              <w:rPr>
                <w:rFonts w:ascii="Times New Roman" w:hAnsi="Times New Roman"/>
                <w:b w:val="0"/>
                <w:bCs w:val="0"/>
                <w:sz w:val="20"/>
                <w:szCs w:val="20"/>
              </w:rPr>
              <w:fldChar w:fldCharType="end"/>
            </w:r>
            <w:bookmarkEnd w:id="1"/>
            <w:r w:rsidRPr="00B845BA">
              <w:rPr>
                <w:rFonts w:ascii="Times New Roman" w:hAnsi="Times New Roman"/>
                <w:b w:val="0"/>
                <w:bCs w:val="0"/>
                <w:sz w:val="20"/>
                <w:szCs w:val="20"/>
              </w:rPr>
              <w:t xml:space="preserve">: 2 default PDSCH beam based on </w:t>
            </w:r>
            <w:r w:rsidRPr="00B845BA">
              <w:rPr>
                <w:rFonts w:ascii="Times New Roman" w:hAnsi="Times New Roman"/>
                <w:b w:val="0"/>
                <w:bCs w:val="0"/>
                <w:i/>
                <w:sz w:val="20"/>
                <w:szCs w:val="20"/>
                <w:lang w:eastAsia="x-none"/>
              </w:rPr>
              <w:t>CORESETPoolIndex</w:t>
            </w:r>
          </w:p>
        </w:tc>
        <w:tc>
          <w:tcPr>
            <w:tcW w:w="4960" w:type="dxa"/>
          </w:tcPr>
          <w:p w14:paraId="2F8E12A8" w14:textId="77777777" w:rsidR="002E5069" w:rsidRDefault="002E5069" w:rsidP="002E5069">
            <w:pPr>
              <w:pStyle w:val="Heading1"/>
              <w:widowControl w:val="0"/>
              <w:numPr>
                <w:ilvl w:val="0"/>
                <w:numId w:val="0"/>
              </w:numPr>
              <w:spacing w:before="480" w:after="240"/>
            </w:pPr>
            <w:r w:rsidRPr="002E5069">
              <w:rPr>
                <w:noProof/>
                <w:sz w:val="28"/>
              </w:rPr>
              <w:drawing>
                <wp:inline distT="0" distB="0" distL="0" distR="0" wp14:anchorId="6AB55322" wp14:editId="1E75A532">
                  <wp:extent cx="2478024" cy="1865376"/>
                  <wp:effectExtent l="0" t="0" r="0" b="0"/>
                  <wp:docPr id="9" name="Picture 8">
                    <a:extLst xmlns:a="http://schemas.openxmlformats.org/drawingml/2006/main">
                      <a:ext uri="{FF2B5EF4-FFF2-40B4-BE49-F238E27FC236}">
                        <a16:creationId xmlns:a16="http://schemas.microsoft.com/office/drawing/2014/main" id="{C9B276A8-8225-46C8-A563-88BA294292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C9B276A8-8225-46C8-A563-88BA29429277}"/>
                              </a:ext>
                            </a:extLst>
                          </pic:cNvPr>
                          <pic:cNvPicPr>
                            <a:picLocks noChangeAspect="1"/>
                          </pic:cNvPicPr>
                        </pic:nvPicPr>
                        <pic:blipFill>
                          <a:blip r:embed="rId12"/>
                          <a:stretch>
                            <a:fillRect/>
                          </a:stretch>
                        </pic:blipFill>
                        <pic:spPr>
                          <a:xfrm>
                            <a:off x="0" y="0"/>
                            <a:ext cx="2478024" cy="1865376"/>
                          </a:xfrm>
                          <a:prstGeom prst="rect">
                            <a:avLst/>
                          </a:prstGeom>
                        </pic:spPr>
                      </pic:pic>
                    </a:graphicData>
                  </a:graphic>
                </wp:inline>
              </w:drawing>
            </w:r>
          </w:p>
          <w:p w14:paraId="1AD0C880" w14:textId="47795146" w:rsidR="002E5069" w:rsidRPr="00B845BA" w:rsidRDefault="002E5069" w:rsidP="002E5069">
            <w:pPr>
              <w:pStyle w:val="Caption"/>
              <w:jc w:val="left"/>
              <w:rPr>
                <w:rFonts w:ascii="Times New Roman" w:hAnsi="Times New Roman"/>
                <w:b w:val="0"/>
                <w:bCs w:val="0"/>
                <w:sz w:val="20"/>
                <w:szCs w:val="20"/>
              </w:rPr>
            </w:pPr>
            <w:bookmarkStart w:id="2" w:name="_Ref32505551"/>
            <w:r w:rsidRPr="00B845BA">
              <w:rPr>
                <w:rFonts w:ascii="Times New Roman" w:hAnsi="Times New Roman"/>
                <w:b w:val="0"/>
                <w:bCs w:val="0"/>
                <w:sz w:val="20"/>
                <w:szCs w:val="20"/>
              </w:rPr>
              <w:t xml:space="preserve">Figure </w:t>
            </w:r>
            <w:r w:rsidRPr="00B845BA">
              <w:rPr>
                <w:rFonts w:ascii="Times New Roman" w:hAnsi="Times New Roman"/>
                <w:b w:val="0"/>
                <w:bCs w:val="0"/>
                <w:sz w:val="20"/>
                <w:szCs w:val="20"/>
              </w:rPr>
              <w:fldChar w:fldCharType="begin"/>
            </w:r>
            <w:r w:rsidRPr="00B845BA">
              <w:rPr>
                <w:rFonts w:ascii="Times New Roman" w:hAnsi="Times New Roman"/>
                <w:b w:val="0"/>
                <w:bCs w:val="0"/>
                <w:sz w:val="20"/>
                <w:szCs w:val="20"/>
              </w:rPr>
              <w:instrText xml:space="preserve"> SEQ Figure \* ARABIC </w:instrText>
            </w:r>
            <w:r w:rsidRPr="00B845BA">
              <w:rPr>
                <w:rFonts w:ascii="Times New Roman" w:hAnsi="Times New Roman"/>
                <w:b w:val="0"/>
                <w:bCs w:val="0"/>
                <w:sz w:val="20"/>
                <w:szCs w:val="20"/>
              </w:rPr>
              <w:fldChar w:fldCharType="separate"/>
            </w:r>
            <w:r w:rsidRPr="00B845BA">
              <w:rPr>
                <w:rFonts w:ascii="Times New Roman" w:hAnsi="Times New Roman"/>
                <w:b w:val="0"/>
                <w:bCs w:val="0"/>
                <w:noProof/>
                <w:sz w:val="20"/>
                <w:szCs w:val="20"/>
              </w:rPr>
              <w:t>2</w:t>
            </w:r>
            <w:r w:rsidRPr="00B845BA">
              <w:rPr>
                <w:rFonts w:ascii="Times New Roman" w:hAnsi="Times New Roman"/>
                <w:b w:val="0"/>
                <w:bCs w:val="0"/>
                <w:sz w:val="20"/>
                <w:szCs w:val="20"/>
              </w:rPr>
              <w:fldChar w:fldCharType="end"/>
            </w:r>
            <w:bookmarkEnd w:id="2"/>
            <w:r w:rsidRPr="00B845BA">
              <w:rPr>
                <w:rFonts w:ascii="Times New Roman" w:hAnsi="Times New Roman"/>
                <w:b w:val="0"/>
                <w:bCs w:val="0"/>
                <w:sz w:val="20"/>
                <w:szCs w:val="20"/>
              </w:rPr>
              <w:t>: 2 default PDSCH default beam setting based lowest TCI codepoint</w:t>
            </w:r>
          </w:p>
        </w:tc>
      </w:tr>
    </w:tbl>
    <w:p w14:paraId="17E71483" w14:textId="77777777" w:rsidR="002E5069" w:rsidRDefault="002E5069" w:rsidP="004463AB"/>
    <w:p w14:paraId="38B5F1F3" w14:textId="7259EB7B" w:rsidR="004463AB" w:rsidRPr="004463AB" w:rsidRDefault="00423E5D" w:rsidP="004463AB">
      <w:r>
        <w:t>Text proposal</w:t>
      </w:r>
      <w:r w:rsidR="00D77D7C">
        <w:t xml:space="preserve"> for section 5.1.5 in 38.214</w:t>
      </w:r>
      <w:r>
        <w:t>:</w:t>
      </w:r>
    </w:p>
    <w:tbl>
      <w:tblPr>
        <w:tblStyle w:val="TableGrid"/>
        <w:tblW w:w="0" w:type="auto"/>
        <w:tblLook w:val="04A0" w:firstRow="1" w:lastRow="0" w:firstColumn="1" w:lastColumn="0" w:noHBand="0" w:noVBand="1"/>
      </w:tblPr>
      <w:tblGrid>
        <w:gridCol w:w="9919"/>
      </w:tblGrid>
      <w:tr w:rsidR="004463AB" w14:paraId="480A193A" w14:textId="77777777" w:rsidTr="004463AB">
        <w:tc>
          <w:tcPr>
            <w:tcW w:w="9919" w:type="dxa"/>
          </w:tcPr>
          <w:p w14:paraId="0F72F412" w14:textId="424099E7" w:rsidR="009F4CD4" w:rsidRPr="000C4CE1" w:rsidRDefault="000C4CE1" w:rsidP="000C4CE1">
            <w:pPr>
              <w:rPr>
                <w:color w:val="000000"/>
              </w:rPr>
            </w:pPr>
            <w:bookmarkStart w:id="3" w:name="_Hlk498002628"/>
            <w:bookmarkStart w:id="4" w:name="_Hlk500790716"/>
            <w:r w:rsidRPr="00876D37">
              <w:rPr>
                <w:color w:val="000000"/>
              </w:rPr>
              <w:lastRenderedPageBreak/>
              <w:t>Independent of the configuration of</w:t>
            </w:r>
            <w:r w:rsidRPr="0048482F">
              <w:rPr>
                <w:color w:val="000000"/>
              </w:rPr>
              <w:t xml:space="preserve"> </w:t>
            </w:r>
            <w:r w:rsidRPr="005B68A6">
              <w:rPr>
                <w:i/>
                <w:color w:val="000000"/>
              </w:rPr>
              <w:t>tci-PresentInDCI</w:t>
            </w:r>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r w:rsidRPr="00CD7DAC">
              <w:rPr>
                <w:color w:val="000000"/>
              </w:rPr>
              <w:t xml:space="preserve">all the TCI codepoints are mapped to a single TCI state </w:t>
            </w:r>
            <w:r w:rsidRPr="00CD7DAC">
              <w:rPr>
                <w:color w:val="FF0000"/>
              </w:rPr>
              <w:t xml:space="preserve">and </w:t>
            </w:r>
            <w:r w:rsidR="00070EBC" w:rsidRPr="00CD7DAC">
              <w:rPr>
                <w:color w:val="FF0000"/>
              </w:rPr>
              <w:t xml:space="preserve">the UE is not configured with two different values of </w:t>
            </w:r>
            <w:r w:rsidR="00070EBC" w:rsidRPr="00CD7DAC">
              <w:rPr>
                <w:i/>
                <w:color w:val="FF0000"/>
                <w:lang w:eastAsia="x-none"/>
              </w:rPr>
              <w:t>CORESETPoolIndex</w:t>
            </w:r>
            <w:r w:rsidR="00070EBC" w:rsidRPr="00CD7DAC">
              <w:rPr>
                <w:color w:val="FF0000"/>
              </w:rPr>
              <w:t xml:space="preserve"> </w:t>
            </w:r>
            <w:r w:rsidR="00070EBC" w:rsidRPr="00CD7DAC">
              <w:rPr>
                <w:color w:val="FF0000"/>
                <w:lang w:eastAsia="x-none"/>
              </w:rPr>
              <w:t xml:space="preserve">in </w:t>
            </w:r>
            <w:r w:rsidR="00070EBC" w:rsidRPr="00CD7DAC">
              <w:rPr>
                <w:i/>
                <w:color w:val="FF0000"/>
              </w:rPr>
              <w:t>ControlResourceSet</w:t>
            </w:r>
            <w:r w:rsidR="00070EBC" w:rsidRPr="00CD7DAC">
              <w:rPr>
                <w:color w:val="FF0000"/>
              </w:rPr>
              <w:t xml:space="preserve"> and</w:t>
            </w:r>
            <w:r w:rsidR="00070EBC" w:rsidRPr="00CD7DAC">
              <w:rPr>
                <w:color w:val="000000"/>
              </w:rPr>
              <w:t xml:space="preserve"> </w:t>
            </w:r>
            <w:r w:rsidRPr="00CD7DAC">
              <w:rPr>
                <w:color w:val="000000"/>
              </w:rPr>
              <w:t>the offset</w:t>
            </w:r>
            <w:r w:rsidRPr="0048482F">
              <w:rPr>
                <w:color w:val="000000"/>
              </w:rPr>
              <w:t xml:space="preserve">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CD7DAC">
              <w:t xml:space="preserve">If a UE configured by higher layer parameter </w:t>
            </w:r>
            <w:r w:rsidRPr="00CD7DAC">
              <w:rPr>
                <w:i/>
              </w:rPr>
              <w:t>PDCCH-Config</w:t>
            </w:r>
            <w:r w:rsidRPr="00CD7DAC">
              <w:t xml:space="preserve"> that contains two different values of </w:t>
            </w:r>
            <w:r w:rsidRPr="00CD7DAC">
              <w:rPr>
                <w:i/>
                <w:lang w:eastAsia="x-none"/>
              </w:rPr>
              <w:t>CORESETPoolIndex</w:t>
            </w:r>
            <w:r w:rsidRPr="00CD7DAC">
              <w:rPr>
                <w:lang w:eastAsia="x-none"/>
              </w:rPr>
              <w:t xml:space="preserve"> in </w:t>
            </w:r>
            <w:r w:rsidRPr="00CD7DAC">
              <w:rPr>
                <w:i/>
              </w:rPr>
              <w:t>ControlResourceSet,</w:t>
            </w:r>
            <w:r w:rsidRPr="00CD7DAC">
              <w:t xml:space="preserve"> for</w:t>
            </w:r>
            <w:r w:rsidRPr="002741CB">
              <w:t xml:space="preserve"> both cases,</w:t>
            </w:r>
            <w:r>
              <w:rPr>
                <w:i/>
              </w:rPr>
              <w:t xml:space="preserve"> </w:t>
            </w:r>
            <w:r>
              <w:rPr>
                <w:color w:val="000000"/>
              </w:rPr>
              <w:t xml:space="preserve">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i/>
              </w:rPr>
              <w:t xml:space="preserve">, </w:t>
            </w:r>
            <w:r>
              <w:rPr>
                <w:color w:val="000000"/>
              </w:rPr>
              <w:t xml:space="preserve">the UE may assume that the DM-RS ports of PDSCH associated with a value of </w:t>
            </w:r>
            <w:r>
              <w:rPr>
                <w:rFonts w:eastAsia="SimSun" w:cs="Times"/>
                <w:i/>
              </w:rPr>
              <w:t>CORESETPoolIndex</w:t>
            </w:r>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bookmarkStart w:id="5" w:name="_Hlk26289978"/>
            <w:r>
              <w:rPr>
                <w:rFonts w:eastAsia="SimSun" w:cs="Times"/>
                <w:i/>
              </w:rPr>
              <w:t>CORESETPoolIndex</w:t>
            </w:r>
            <w:bookmarkEnd w:id="5"/>
            <w:r>
              <w:rPr>
                <w:color w:val="000000"/>
              </w:rPr>
              <w:t xml:space="preserve"> as the PDCCH scheduling that PDSCH, in the latest slot in which one or more CORESETs associated with the same value of </w:t>
            </w:r>
            <w:r w:rsidRPr="000B4E31">
              <w:rPr>
                <w:i/>
                <w:color w:val="000000"/>
              </w:rPr>
              <w:t>CORESETPoolIndex</w:t>
            </w:r>
            <w:r>
              <w:rPr>
                <w:color w:val="000000"/>
              </w:rPr>
              <w:t xml:space="preserve"> as the PDCCH scheduling that PDSCH within the active BWP of the serving cell are monitored by the UE. </w:t>
            </w:r>
            <w:r>
              <w:rPr>
                <w:rFonts w:eastAsia="SimSun"/>
                <w:color w:val="000000"/>
                <w:kern w:val="2"/>
                <w:lang w:eastAsia="zh-CN"/>
              </w:rPr>
              <w:t>I</w:t>
            </w:r>
            <w:r>
              <w:rPr>
                <w:color w:val="000000"/>
              </w:rPr>
              <w:t xml:space="preserve">f the offset between the reception of the DL DCI and the corresponding PDSCH is less than the threshold </w:t>
            </w:r>
            <w:r>
              <w:rPr>
                <w:i/>
                <w:color w:val="000000"/>
              </w:rPr>
              <w:t xml:space="preserve">timeDurationForQCL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 xml:space="preserve">'QCL-TypeD', </w:t>
            </w:r>
            <w:r w:rsidRPr="00CD7DAC">
              <w:rPr>
                <w:color w:val="000000"/>
              </w:rPr>
              <w:t>and at least one TCI codepoint indicates two TCI states, the UE</w:t>
            </w:r>
            <w:r>
              <w:rPr>
                <w:color w:val="000000"/>
              </w:rPr>
              <w:t xml:space="preserve"> may assume that the DM-RS ports of PDSCH of a serving cell are quasi co-located with the RS(s) with respect to the QCL parameter(s) associated with the TCI states corresponding to the lowest codepoint among the TCI codepoints containing two different TCI states.</w:t>
            </w:r>
            <w:bookmarkEnd w:id="3"/>
            <w:bookmarkEnd w:id="4"/>
            <w:r w:rsidR="00631773">
              <w:rPr>
                <w:rFonts w:ascii="Times New Roman" w:hAnsi="Times New Roman"/>
                <w:szCs w:val="20"/>
                <w:lang w:eastAsia="ko-KR"/>
              </w:rPr>
              <w:t xml:space="preserve"> </w:t>
            </w:r>
          </w:p>
        </w:tc>
      </w:tr>
    </w:tbl>
    <w:p w14:paraId="1231AFA8" w14:textId="243591AE" w:rsidR="00DB1912" w:rsidRDefault="00D36A6D" w:rsidP="00DB1912">
      <w:pPr>
        <w:pStyle w:val="Heading1"/>
        <w:keepNext w:val="0"/>
        <w:widowControl w:val="0"/>
        <w:spacing w:before="480" w:after="240"/>
        <w:ind w:left="518" w:hanging="518"/>
        <w:rPr>
          <w:sz w:val="28"/>
        </w:rPr>
      </w:pPr>
      <w:bookmarkStart w:id="6" w:name="_Ref20384848"/>
      <w:r>
        <w:rPr>
          <w:sz w:val="28"/>
        </w:rPr>
        <w:t>PDCCH prioritization based o</w:t>
      </w:r>
      <w:bookmarkStart w:id="7" w:name="_GoBack"/>
      <w:bookmarkEnd w:id="7"/>
      <w:r>
        <w:rPr>
          <w:sz w:val="28"/>
        </w:rPr>
        <w:t>n QCL Type-D</w:t>
      </w:r>
    </w:p>
    <w:p w14:paraId="5E52EA84" w14:textId="5DC3F692" w:rsidR="00E01A9D" w:rsidRPr="00AA1E22" w:rsidRDefault="00D36A6D" w:rsidP="09D5603D">
      <w:r>
        <w:t xml:space="preserve">The current text for PDCCH prioritization in 38.213 is </w:t>
      </w:r>
      <w:r w:rsidR="00B845BA">
        <w:t>naturally</w:t>
      </w:r>
      <w:r>
        <w:t xml:space="preserve"> applicable to </w:t>
      </w:r>
      <w:r w:rsidR="00B845BA">
        <w:t xml:space="preserve">multi-DCI multi-TRP reception. But </w:t>
      </w:r>
      <w:r>
        <w:t>a</w:t>
      </w:r>
      <w:r w:rsidR="00B845BA">
        <w:t>s a</w:t>
      </w:r>
      <w:r>
        <w:t xml:space="preserve"> result of this prioritization, PDCCHs corresponding to one of the </w:t>
      </w:r>
      <w:r w:rsidR="03788B29">
        <w:t xml:space="preserve">receive </w:t>
      </w:r>
      <w:r>
        <w:t>panels will not be monitored</w:t>
      </w:r>
      <w:r w:rsidR="54345B9B">
        <w:t xml:space="preserve"> when PDCCH monitoring occasions are overlapping in time</w:t>
      </w:r>
      <w:r>
        <w:t>. The following text proposal removes the applicability of the current PDCCH prioritization from multi-DCI multi-TRP operation.</w:t>
      </w:r>
    </w:p>
    <w:p w14:paraId="6435E413" w14:textId="35E29582" w:rsidR="00AA1E22" w:rsidRDefault="00DB1912" w:rsidP="007D764B">
      <w:r>
        <w:t>T</w:t>
      </w:r>
      <w:r w:rsidR="00D36A6D">
        <w:t>ext proposal</w:t>
      </w:r>
      <w:r w:rsidR="00D77D7C">
        <w:t xml:space="preserve"> for section 10.1 in 38.213</w:t>
      </w:r>
      <w:r w:rsidR="00D36A6D">
        <w:t>:</w:t>
      </w:r>
    </w:p>
    <w:tbl>
      <w:tblPr>
        <w:tblStyle w:val="TableGrid"/>
        <w:tblW w:w="0" w:type="auto"/>
        <w:tblLook w:val="04A0" w:firstRow="1" w:lastRow="0" w:firstColumn="1" w:lastColumn="0" w:noHBand="0" w:noVBand="1"/>
      </w:tblPr>
      <w:tblGrid>
        <w:gridCol w:w="9919"/>
      </w:tblGrid>
      <w:tr w:rsidR="00AA1E22" w14:paraId="013FFD1B" w14:textId="77777777" w:rsidTr="00AA1E22">
        <w:tc>
          <w:tcPr>
            <w:tcW w:w="9919" w:type="dxa"/>
          </w:tcPr>
          <w:p w14:paraId="28CDDED9" w14:textId="77777777" w:rsidR="00D36A6D" w:rsidRPr="00D20E88" w:rsidRDefault="00D36A6D" w:rsidP="00D36A6D">
            <w:pPr>
              <w:rPr>
                <w:rFonts w:eastAsiaTheme="minorEastAsia"/>
              </w:rPr>
            </w:pPr>
            <w:r w:rsidRPr="00D20E88">
              <w:rPr>
                <w:rFonts w:eastAsiaTheme="minorEastAsia"/>
              </w:rPr>
              <w:t xml:space="preserve">If a UE </w:t>
            </w:r>
          </w:p>
          <w:p w14:paraId="7CEB032B" w14:textId="77777777" w:rsidR="00D36A6D" w:rsidRDefault="00D36A6D" w:rsidP="00D36A6D">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5EE58EBE" w14:textId="605E94E3" w:rsidR="00D36A6D" w:rsidRDefault="00D36A6D" w:rsidP="00D36A6D">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r>
              <w:rPr>
                <w:lang w:val="en-US" w:eastAsia="ja-JP"/>
              </w:rPr>
              <w:t xml:space="preserve">, </w:t>
            </w:r>
            <w:r w:rsidRPr="00D36A6D">
              <w:rPr>
                <w:color w:val="FF0000"/>
                <w:lang w:val="en-US" w:eastAsia="ja-JP"/>
              </w:rPr>
              <w:t>and</w:t>
            </w:r>
          </w:p>
          <w:p w14:paraId="1801DC93" w14:textId="14B9965A" w:rsidR="00D36A6D" w:rsidRDefault="00D36A6D" w:rsidP="00D36A6D">
            <w:pPr>
              <w:pStyle w:val="B1"/>
              <w:rPr>
                <w:lang w:val="en-US" w:eastAsia="ja-JP"/>
              </w:rPr>
            </w:pPr>
            <w:r>
              <w:rPr>
                <w:lang w:val="en-US" w:eastAsia="ja-JP"/>
              </w:rPr>
              <w:t xml:space="preserve">-    </w:t>
            </w:r>
            <w:r w:rsidRPr="00CD7DAC">
              <w:rPr>
                <w:color w:val="FF0000"/>
              </w:rPr>
              <w:t xml:space="preserve">is not configured with two different values of </w:t>
            </w:r>
            <w:r w:rsidRPr="00CD7DAC">
              <w:rPr>
                <w:i/>
                <w:color w:val="FF0000"/>
                <w:lang w:eastAsia="x-none"/>
              </w:rPr>
              <w:t>CORESETPoolIndex</w:t>
            </w:r>
            <w:r w:rsidRPr="00CD7DAC">
              <w:rPr>
                <w:color w:val="FF0000"/>
              </w:rPr>
              <w:t xml:space="preserve"> </w:t>
            </w:r>
            <w:r w:rsidRPr="00CD7DAC">
              <w:rPr>
                <w:color w:val="FF0000"/>
                <w:lang w:eastAsia="x-none"/>
              </w:rPr>
              <w:t xml:space="preserve">in </w:t>
            </w:r>
            <w:r w:rsidRPr="00CD7DAC">
              <w:rPr>
                <w:i/>
                <w:color w:val="FF0000"/>
              </w:rPr>
              <w:t>ControlResourceSet</w:t>
            </w:r>
          </w:p>
          <w:p w14:paraId="27A1EE42" w14:textId="77777777" w:rsidR="00D36A6D" w:rsidRDefault="00D36A6D" w:rsidP="00D36A6D">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0A3E2EA6" w14:textId="77777777" w:rsidR="00D36A6D" w:rsidRPr="00D20E88" w:rsidRDefault="00D36A6D" w:rsidP="00D36A6D">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0E905386" w14:textId="77777777" w:rsidR="00D36A6D" w:rsidRPr="00D20E88" w:rsidRDefault="00D36A6D" w:rsidP="00D36A6D">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51E0FE84" w14:textId="77777777" w:rsidR="00D36A6D" w:rsidRPr="00D20E88" w:rsidRDefault="00D36A6D" w:rsidP="00D36A6D">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3F90E8B1" w14:textId="77777777" w:rsidR="00D36A6D" w:rsidRPr="00D20E88" w:rsidRDefault="00D36A6D" w:rsidP="00D36A6D">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353BA6DE" w14:textId="77777777" w:rsidR="00D36A6D" w:rsidRPr="00D20E88" w:rsidRDefault="00D36A6D" w:rsidP="00D36A6D">
            <w:pPr>
              <w:pStyle w:val="B1"/>
              <w:rPr>
                <w:lang w:val="en-US"/>
              </w:rPr>
            </w:pPr>
            <w:r w:rsidRPr="00D20E88">
              <w:lastRenderedPageBreak/>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6EB3C2AB" w14:textId="2EC9C134" w:rsidR="00AA1E22" w:rsidRPr="00D36A6D" w:rsidRDefault="00D36A6D" w:rsidP="00D36A6D">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tc>
      </w:tr>
    </w:tbl>
    <w:p w14:paraId="77A1DDA4" w14:textId="6A89A5A2" w:rsidR="00DB1912" w:rsidRDefault="00DB1912" w:rsidP="007D764B"/>
    <w:p w14:paraId="3DA42207" w14:textId="4D25AEA5" w:rsidR="00D36A6D" w:rsidRDefault="00D36A6D" w:rsidP="007D764B">
      <w:r>
        <w:t xml:space="preserve">Additionally, the </w:t>
      </w:r>
      <w:r w:rsidR="7DC847B4">
        <w:t xml:space="preserve">same </w:t>
      </w:r>
      <w:r>
        <w:t xml:space="preserve">PDCCH prioritization </w:t>
      </w:r>
      <w:r w:rsidR="003018D4">
        <w:t xml:space="preserve">technique </w:t>
      </w:r>
      <w:r>
        <w:t xml:space="preserve">can be </w:t>
      </w:r>
      <w:r w:rsidR="003F7FA0">
        <w:t xml:space="preserve">easily </w:t>
      </w:r>
      <w:r>
        <w:t xml:space="preserve">extended to multi-DCI multi-panel operation </w:t>
      </w:r>
      <w:r w:rsidR="003F7FA0">
        <w:t xml:space="preserve">by specifying the prioritization operation within </w:t>
      </w:r>
      <w:r w:rsidR="003018D4">
        <w:t>the</w:t>
      </w:r>
      <w:r w:rsidR="003F7FA0">
        <w:t xml:space="preserve"> set of CORESETs associated with the same value of </w:t>
      </w:r>
      <w:r w:rsidR="003F7FA0" w:rsidRPr="09D5603D">
        <w:rPr>
          <w:i/>
          <w:iCs/>
        </w:rPr>
        <w:t>CORESETPoolIndex</w:t>
      </w:r>
      <w:r w:rsidR="003018D4">
        <w:t>. This is proposed in the following:</w:t>
      </w:r>
    </w:p>
    <w:p w14:paraId="7A4AB566" w14:textId="21C146C8" w:rsidR="00D36A6D" w:rsidRDefault="00D77D7C" w:rsidP="007D764B">
      <w:r>
        <w:t>Text proposal for section 10.1 in 38.213</w:t>
      </w:r>
      <w:r w:rsidR="003F7FA0">
        <w:t>:</w:t>
      </w:r>
    </w:p>
    <w:tbl>
      <w:tblPr>
        <w:tblStyle w:val="TableGrid"/>
        <w:tblW w:w="0" w:type="auto"/>
        <w:tblLook w:val="04A0" w:firstRow="1" w:lastRow="0" w:firstColumn="1" w:lastColumn="0" w:noHBand="0" w:noVBand="1"/>
      </w:tblPr>
      <w:tblGrid>
        <w:gridCol w:w="9919"/>
      </w:tblGrid>
      <w:tr w:rsidR="00D36A6D" w14:paraId="3379A8E7" w14:textId="77777777" w:rsidTr="00D36A6D">
        <w:tc>
          <w:tcPr>
            <w:tcW w:w="9919" w:type="dxa"/>
          </w:tcPr>
          <w:p w14:paraId="09F35F33" w14:textId="77777777" w:rsidR="00D36A6D" w:rsidRPr="00D20E88" w:rsidRDefault="00D36A6D" w:rsidP="00D36A6D">
            <w:pPr>
              <w:rPr>
                <w:rFonts w:eastAsiaTheme="minorEastAsia"/>
              </w:rPr>
            </w:pPr>
            <w:r w:rsidRPr="00D20E88">
              <w:rPr>
                <w:rFonts w:eastAsiaTheme="minorEastAsia"/>
              </w:rPr>
              <w:t xml:space="preserve">If a UE </w:t>
            </w:r>
          </w:p>
          <w:p w14:paraId="5897DC0D" w14:textId="0EE01150" w:rsidR="00D36A6D" w:rsidRDefault="00D36A6D" w:rsidP="00D36A6D">
            <w:pPr>
              <w:pStyle w:val="B1"/>
              <w:jc w:val="both"/>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4504D4C6" w14:textId="1489E7BA" w:rsidR="003F7FA0" w:rsidRDefault="003F7FA0" w:rsidP="003F7FA0">
            <w:pPr>
              <w:pStyle w:val="B1"/>
              <w:jc w:val="both"/>
              <w:rPr>
                <w:lang w:val="en-US" w:eastAsia="ja-JP"/>
              </w:rPr>
            </w:pPr>
            <w:r>
              <w:rPr>
                <w:lang w:val="en-US" w:eastAsia="ja-JP"/>
              </w:rPr>
              <w:t xml:space="preserve">-    </w:t>
            </w:r>
            <w:r w:rsidRPr="00CD7DAC">
              <w:rPr>
                <w:color w:val="FF0000"/>
              </w:rPr>
              <w:t xml:space="preserve">is configured with two different values of </w:t>
            </w:r>
            <w:r w:rsidRPr="00CD7DAC">
              <w:rPr>
                <w:i/>
                <w:color w:val="FF0000"/>
                <w:lang w:eastAsia="x-none"/>
              </w:rPr>
              <w:t>CORESETPoolIndex</w:t>
            </w:r>
            <w:r w:rsidRPr="00CD7DAC">
              <w:rPr>
                <w:color w:val="FF0000"/>
              </w:rPr>
              <w:t xml:space="preserve"> </w:t>
            </w:r>
            <w:r w:rsidRPr="00CD7DAC">
              <w:rPr>
                <w:color w:val="FF0000"/>
                <w:lang w:eastAsia="x-none"/>
              </w:rPr>
              <w:t xml:space="preserve">in </w:t>
            </w:r>
            <w:r w:rsidRPr="00CD7DAC">
              <w:rPr>
                <w:i/>
                <w:color w:val="FF0000"/>
              </w:rPr>
              <w:t>ControlResourceSet</w:t>
            </w:r>
            <w:r>
              <w:rPr>
                <w:i/>
                <w:color w:val="FF0000"/>
              </w:rPr>
              <w:t xml:space="preserve">, </w:t>
            </w:r>
            <w:r w:rsidRPr="003F7FA0">
              <w:rPr>
                <w:iCs/>
                <w:color w:val="FF0000"/>
              </w:rPr>
              <w:t>and</w:t>
            </w:r>
          </w:p>
          <w:p w14:paraId="54E1C539" w14:textId="45CD04BE" w:rsidR="00D36A6D" w:rsidRDefault="00D36A6D" w:rsidP="00D36A6D">
            <w:pPr>
              <w:pStyle w:val="B1"/>
              <w:jc w:val="both"/>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w:t>
            </w:r>
            <w:r w:rsidR="005A6F29" w:rsidRPr="005A6F29">
              <w:rPr>
                <w:color w:val="FF0000"/>
                <w:lang w:val="en-US" w:eastAsia="ja-JP"/>
              </w:rPr>
              <w:t xml:space="preserve">are associated with the same value of </w:t>
            </w:r>
            <w:r w:rsidR="005A6F29" w:rsidRPr="005A6F29">
              <w:rPr>
                <w:i/>
                <w:color w:val="FF0000"/>
                <w:lang w:eastAsia="x-none"/>
              </w:rPr>
              <w:t>CORESETPoolIndex</w:t>
            </w:r>
            <w:r w:rsidR="005A6F29" w:rsidRPr="005A6F29">
              <w:rPr>
                <w:color w:val="FF0000"/>
              </w:rPr>
              <w:t xml:space="preserve"> </w:t>
            </w:r>
            <w:r w:rsidR="005A6F29">
              <w:rPr>
                <w:color w:val="FF0000"/>
              </w:rPr>
              <w:t xml:space="preserve">and </w:t>
            </w:r>
            <w:r w:rsidRPr="00D20E88">
              <w:rPr>
                <w:rFonts w:eastAsiaTheme="minorEastAsia"/>
                <w:lang w:val="en-US"/>
              </w:rPr>
              <w:t xml:space="preserve">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4477F250" w14:textId="647F04BD" w:rsidR="003F7FA0" w:rsidRDefault="003F7FA0" w:rsidP="003F7FA0">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w:t>
            </w:r>
            <w:r w:rsidR="005A6F29">
              <w:rPr>
                <w:rFonts w:eastAsiaTheme="minorEastAsia"/>
                <w:lang w:val="en-US"/>
              </w:rPr>
              <w:t xml:space="preserve">the </w:t>
            </w:r>
            <w:r w:rsidRPr="00D20E88">
              <w:rPr>
                <w:rFonts w:eastAsiaTheme="minorEastAsia"/>
                <w:lang w:val="en-US"/>
              </w:rPr>
              <w:t xml:space="preserve">same QCL-TypeD properties as the CORESET, on the active DL BWP of a cell from the one or more cells </w:t>
            </w:r>
          </w:p>
          <w:p w14:paraId="62D748D4" w14:textId="77777777" w:rsidR="00D36A6D" w:rsidRPr="00D20E88" w:rsidRDefault="00D36A6D" w:rsidP="00D36A6D">
            <w:pPr>
              <w:pStyle w:val="B1"/>
              <w:jc w:val="both"/>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7811D96F" w14:textId="77777777" w:rsidR="00D36A6D" w:rsidRPr="00D20E88" w:rsidRDefault="00D36A6D" w:rsidP="00D36A6D">
            <w:pPr>
              <w:pStyle w:val="B1"/>
              <w:jc w:val="both"/>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5FCF7128" w14:textId="77777777" w:rsidR="00D36A6D" w:rsidRPr="00D20E88" w:rsidRDefault="00D36A6D" w:rsidP="00D36A6D">
            <w:pPr>
              <w:pStyle w:val="B1"/>
              <w:jc w:val="both"/>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3434F2DC" w14:textId="77777777" w:rsidR="00D36A6D" w:rsidRPr="00D20E88" w:rsidRDefault="00D36A6D" w:rsidP="00D36A6D">
            <w:pPr>
              <w:pStyle w:val="B1"/>
              <w:jc w:val="both"/>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6E55A7E7" w14:textId="77777777" w:rsidR="00D36A6D" w:rsidRPr="00D20E88" w:rsidRDefault="00D36A6D" w:rsidP="00D36A6D">
            <w:pPr>
              <w:pStyle w:val="B1"/>
              <w:jc w:val="both"/>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232DEA13" w14:textId="015D5308" w:rsidR="00D36A6D" w:rsidRDefault="00D36A6D" w:rsidP="00D36A6D">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tc>
      </w:tr>
    </w:tbl>
    <w:bookmarkEnd w:id="6"/>
    <w:p w14:paraId="250ED979" w14:textId="33CE5F97" w:rsidR="00E817B1" w:rsidRDefault="00E817B1" w:rsidP="00203947">
      <w:pPr>
        <w:pStyle w:val="Heading1"/>
        <w:ind w:hanging="522"/>
        <w:rPr>
          <w:lang w:val="en-US"/>
        </w:rPr>
      </w:pPr>
      <w:r w:rsidRPr="00E817B1">
        <w:rPr>
          <w:lang w:val="en-US"/>
        </w:rPr>
        <w:t>Conclusion</w:t>
      </w:r>
      <w:r w:rsidR="005B63AA">
        <w:rPr>
          <w:lang w:val="en-US"/>
        </w:rPr>
        <w:t>s</w:t>
      </w:r>
    </w:p>
    <w:p w14:paraId="2860549B" w14:textId="1B2B699A" w:rsidR="003D116D" w:rsidRPr="00E36F66" w:rsidRDefault="00DF4441" w:rsidP="09D5603D">
      <w:pPr>
        <w:pStyle w:val="LGTdoc1"/>
        <w:spacing w:beforeLines="0" w:before="240" w:after="240" w:afterAutospacing="0"/>
        <w:rPr>
          <w:b w:val="0"/>
          <w:snapToGrid/>
          <w:kern w:val="2"/>
          <w:sz w:val="20"/>
          <w:szCs w:val="20"/>
        </w:rPr>
      </w:pPr>
      <w:r w:rsidRPr="09D5603D">
        <w:rPr>
          <w:b w:val="0"/>
          <w:snapToGrid/>
          <w:kern w:val="2"/>
          <w:sz w:val="22"/>
          <w:szCs w:val="22"/>
        </w:rPr>
        <w:t xml:space="preserve">In this contribution, </w:t>
      </w:r>
      <w:r w:rsidR="005E5356" w:rsidRPr="09D5603D">
        <w:rPr>
          <w:b w:val="0"/>
          <w:snapToGrid/>
          <w:kern w:val="2"/>
          <w:sz w:val="22"/>
          <w:szCs w:val="22"/>
        </w:rPr>
        <w:t>we</w:t>
      </w:r>
      <w:r w:rsidRPr="09D5603D">
        <w:rPr>
          <w:b w:val="0"/>
          <w:snapToGrid/>
          <w:kern w:val="2"/>
          <w:sz w:val="22"/>
          <w:szCs w:val="22"/>
        </w:rPr>
        <w:t xml:space="preserve"> made the following proposals:</w:t>
      </w:r>
      <w:r w:rsidRPr="09D5603D">
        <w:rPr>
          <w:b w:val="0"/>
          <w:snapToGrid/>
          <w:kern w:val="2"/>
          <w:sz w:val="20"/>
          <w:szCs w:val="20"/>
        </w:rPr>
        <w:t xml:space="preserve"> </w:t>
      </w:r>
    </w:p>
    <w:p w14:paraId="2157746E" w14:textId="6369945F" w:rsidR="00546449" w:rsidRPr="00E55CF6" w:rsidRDefault="45E0BDFB" w:rsidP="09D5603D">
      <w:pPr>
        <w:pStyle w:val="LGTdoc1"/>
        <w:spacing w:beforeLines="0" w:before="240" w:after="240" w:afterAutospacing="0"/>
        <w:rPr>
          <w:bCs/>
          <w:i/>
          <w:iCs/>
          <w:sz w:val="22"/>
          <w:szCs w:val="22"/>
        </w:rPr>
      </w:pPr>
      <w:r w:rsidRPr="09D5603D">
        <w:rPr>
          <w:bCs/>
          <w:i/>
          <w:iCs/>
          <w:sz w:val="22"/>
          <w:szCs w:val="22"/>
        </w:rPr>
        <w:t xml:space="preserve">Proposal-1: </w:t>
      </w:r>
      <w:r w:rsidR="0CBEE87C" w:rsidRPr="09D5603D">
        <w:rPr>
          <w:bCs/>
          <w:i/>
          <w:iCs/>
          <w:sz w:val="22"/>
          <w:szCs w:val="22"/>
        </w:rPr>
        <w:t>Distinguish</w:t>
      </w:r>
      <w:r w:rsidRPr="09D5603D">
        <w:rPr>
          <w:bCs/>
          <w:i/>
          <w:iCs/>
          <w:sz w:val="22"/>
          <w:szCs w:val="22"/>
        </w:rPr>
        <w:t xml:space="preserve"> </w:t>
      </w:r>
      <w:r w:rsidR="7C262208" w:rsidRPr="09D5603D">
        <w:rPr>
          <w:bCs/>
          <w:i/>
          <w:iCs/>
          <w:sz w:val="22"/>
          <w:szCs w:val="22"/>
        </w:rPr>
        <w:t>s</w:t>
      </w:r>
      <w:r w:rsidRPr="09D5603D">
        <w:rPr>
          <w:bCs/>
          <w:i/>
          <w:iCs/>
          <w:sz w:val="22"/>
          <w:szCs w:val="22"/>
        </w:rPr>
        <w:t xml:space="preserve">ingle PDSCH default beam setting enabling condition from </w:t>
      </w:r>
      <w:r w:rsidR="60DFC994" w:rsidRPr="09D5603D">
        <w:rPr>
          <w:bCs/>
          <w:i/>
          <w:iCs/>
          <w:sz w:val="22"/>
          <w:szCs w:val="22"/>
        </w:rPr>
        <w:t>2 default PDSCH default beam setting based on CORESETPoolIndex</w:t>
      </w:r>
      <w:r w:rsidR="6008640F" w:rsidRPr="09D5603D">
        <w:rPr>
          <w:bCs/>
          <w:i/>
          <w:iCs/>
          <w:sz w:val="22"/>
          <w:szCs w:val="22"/>
        </w:rPr>
        <w:t xml:space="preserve"> enabling condition in specifications</w:t>
      </w:r>
      <w:r w:rsidR="499CB784" w:rsidRPr="09D5603D">
        <w:rPr>
          <w:bCs/>
          <w:i/>
          <w:iCs/>
          <w:sz w:val="22"/>
          <w:szCs w:val="22"/>
        </w:rPr>
        <w:t xml:space="preserve"> (TP provided above)</w:t>
      </w:r>
      <w:r w:rsidR="3780D8E0" w:rsidRPr="09D5603D">
        <w:rPr>
          <w:bCs/>
          <w:i/>
          <w:iCs/>
          <w:sz w:val="22"/>
          <w:szCs w:val="22"/>
        </w:rPr>
        <w:t>.</w:t>
      </w:r>
    </w:p>
    <w:p w14:paraId="0FB252E4" w14:textId="0D02A674" w:rsidR="00546449" w:rsidRPr="00E55CF6" w:rsidRDefault="45E0BDFB" w:rsidP="09D5603D">
      <w:pPr>
        <w:pStyle w:val="LGTdoc1"/>
        <w:spacing w:beforeLines="0" w:before="240" w:after="240" w:afterAutospacing="0"/>
        <w:rPr>
          <w:bCs/>
          <w:i/>
          <w:iCs/>
          <w:sz w:val="22"/>
          <w:szCs w:val="22"/>
        </w:rPr>
      </w:pPr>
      <w:r w:rsidRPr="09D5603D">
        <w:rPr>
          <w:bCs/>
          <w:i/>
          <w:iCs/>
          <w:sz w:val="22"/>
          <w:szCs w:val="22"/>
        </w:rPr>
        <w:t>Proposal-2:</w:t>
      </w:r>
      <w:r w:rsidR="3CA6EDD0" w:rsidRPr="09D5603D">
        <w:rPr>
          <w:bCs/>
          <w:i/>
          <w:iCs/>
          <w:sz w:val="22"/>
          <w:szCs w:val="22"/>
        </w:rPr>
        <w:t xml:space="preserve"> Remove the applicability of the current PDCCH prioritization based on QCL Type D properties to multi-DCI multi-TRP operation</w:t>
      </w:r>
      <w:r w:rsidR="61676C21" w:rsidRPr="09D5603D">
        <w:rPr>
          <w:bCs/>
          <w:i/>
          <w:iCs/>
          <w:sz w:val="22"/>
          <w:szCs w:val="22"/>
        </w:rPr>
        <w:t xml:space="preserve"> (TP provided above)</w:t>
      </w:r>
      <w:r w:rsidR="1C72B86D" w:rsidRPr="09D5603D">
        <w:rPr>
          <w:bCs/>
          <w:i/>
          <w:iCs/>
          <w:sz w:val="22"/>
          <w:szCs w:val="22"/>
        </w:rPr>
        <w:t>.</w:t>
      </w:r>
    </w:p>
    <w:p w14:paraId="5FD288B1" w14:textId="2C488E52" w:rsidR="00546449" w:rsidRPr="00E55CF6" w:rsidRDefault="45E0BDFB" w:rsidP="09D5603D">
      <w:pPr>
        <w:pStyle w:val="LGTdoc1"/>
        <w:spacing w:beforeLines="0" w:before="240" w:after="240" w:afterAutospacing="0"/>
        <w:rPr>
          <w:bCs/>
          <w:i/>
          <w:iCs/>
          <w:sz w:val="22"/>
          <w:szCs w:val="22"/>
        </w:rPr>
      </w:pPr>
      <w:r w:rsidRPr="09D5603D">
        <w:rPr>
          <w:bCs/>
          <w:i/>
          <w:iCs/>
          <w:sz w:val="22"/>
          <w:szCs w:val="22"/>
        </w:rPr>
        <w:t>Proposal-3:</w:t>
      </w:r>
      <w:r w:rsidR="161019B7" w:rsidRPr="09D5603D">
        <w:rPr>
          <w:bCs/>
          <w:i/>
          <w:iCs/>
          <w:sz w:val="22"/>
          <w:szCs w:val="22"/>
        </w:rPr>
        <w:t xml:space="preserve"> E</w:t>
      </w:r>
      <w:r w:rsidR="6D14B3AC" w:rsidRPr="09D5603D">
        <w:rPr>
          <w:bCs/>
          <w:i/>
          <w:iCs/>
          <w:sz w:val="22"/>
          <w:szCs w:val="22"/>
        </w:rPr>
        <w:t>xtend</w:t>
      </w:r>
      <w:r w:rsidR="161019B7" w:rsidRPr="09D5603D">
        <w:rPr>
          <w:bCs/>
          <w:i/>
          <w:iCs/>
          <w:sz w:val="22"/>
          <w:szCs w:val="22"/>
        </w:rPr>
        <w:t xml:space="preserve"> the PDCCH prioritization based on QCL Type D properties to multi-DCI multi-TRP operation</w:t>
      </w:r>
      <w:r w:rsidR="1B110D57" w:rsidRPr="09D5603D">
        <w:rPr>
          <w:bCs/>
          <w:i/>
          <w:iCs/>
          <w:sz w:val="22"/>
          <w:szCs w:val="22"/>
        </w:rPr>
        <w:t xml:space="preserve"> (TP provided above)</w:t>
      </w:r>
      <w:r w:rsidR="161019B7" w:rsidRPr="09D5603D">
        <w:rPr>
          <w:bCs/>
          <w:i/>
          <w:iCs/>
          <w:sz w:val="22"/>
          <w:szCs w:val="22"/>
        </w:rPr>
        <w:t>.</w:t>
      </w:r>
    </w:p>
    <w:p w14:paraId="21836984" w14:textId="5AEC897A" w:rsidR="002D043C" w:rsidRDefault="00427643" w:rsidP="00C10B94">
      <w:pPr>
        <w:pStyle w:val="Heading1"/>
        <w:keepNext w:val="0"/>
        <w:widowControl w:val="0"/>
        <w:numPr>
          <w:ilvl w:val="0"/>
          <w:numId w:val="0"/>
        </w:numPr>
        <w:spacing w:before="480" w:after="120"/>
      </w:pPr>
      <w:bookmarkStart w:id="8" w:name="_References"/>
      <w:bookmarkEnd w:id="8"/>
      <w:r w:rsidRPr="0099619E">
        <w:rPr>
          <w:sz w:val="28"/>
          <w:lang w:val="en-US"/>
        </w:rPr>
        <w:t>References</w:t>
      </w:r>
    </w:p>
    <w:p w14:paraId="709A026B" w14:textId="560D887F" w:rsidR="00B47B13" w:rsidRDefault="00B47B13" w:rsidP="001B6BA9">
      <w:pPr>
        <w:pStyle w:val="BodyText"/>
        <w:rPr>
          <w:lang w:val="en-US"/>
        </w:rPr>
      </w:pPr>
      <w:bookmarkStart w:id="9" w:name="_Ref534885260"/>
      <w:r w:rsidRPr="09D5603D">
        <w:rPr>
          <w:lang w:val="en-US"/>
        </w:rPr>
        <w:t xml:space="preserve">[1] </w:t>
      </w:r>
      <w:r w:rsidR="404683E1" w:rsidRPr="09D5603D">
        <w:rPr>
          <w:lang w:val="en-US"/>
        </w:rPr>
        <w:t>TS 38.214 V16.0.0 (2019-12)</w:t>
      </w:r>
    </w:p>
    <w:bookmarkEnd w:id="9"/>
    <w:p w14:paraId="5ECAA518" w14:textId="77777777" w:rsidR="005C2F41" w:rsidRDefault="005C2F41" w:rsidP="00EE0BEB">
      <w:pPr>
        <w:pStyle w:val="BodyText"/>
        <w:overflowPunct w:val="0"/>
        <w:textAlignment w:val="baseline"/>
        <w:rPr>
          <w:rFonts w:ascii="Times New Roman" w:hAnsi="Times New Roman"/>
          <w:kern w:val="2"/>
          <w:szCs w:val="20"/>
          <w:lang w:val="en-US" w:eastAsia="ko-KR"/>
        </w:rPr>
      </w:pPr>
    </w:p>
    <w:sectPr w:rsidR="005C2F41"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B47C5" w14:textId="77777777" w:rsidR="00BB1686" w:rsidRDefault="00BB1686"/>
  </w:endnote>
  <w:endnote w:type="continuationSeparator" w:id="0">
    <w:p w14:paraId="75953485" w14:textId="77777777" w:rsidR="00BB1686" w:rsidRDefault="00BB1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4123" w14:textId="77777777" w:rsidR="0048060C" w:rsidRDefault="0048060C">
    <w:pPr>
      <w:pStyle w:val="Footer"/>
    </w:pPr>
  </w:p>
  <w:p w14:paraId="1006896D" w14:textId="77777777" w:rsidR="0048060C" w:rsidRDefault="004806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A9FA1" w14:textId="77777777" w:rsidR="00BB1686" w:rsidRDefault="00BB1686"/>
  </w:footnote>
  <w:footnote w:type="continuationSeparator" w:id="0">
    <w:p w14:paraId="76F52B1B" w14:textId="77777777" w:rsidR="00BB1686" w:rsidRDefault="00BB16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A65EE6"/>
    <w:multiLevelType w:val="hybridMultilevel"/>
    <w:tmpl w:val="E3BAF526"/>
    <w:lvl w:ilvl="0" w:tplc="5240DB10">
      <w:start w:val="1"/>
      <w:numFmt w:val="bullet"/>
      <w:lvlText w:val="•"/>
      <w:lvlJc w:val="left"/>
      <w:pPr>
        <w:tabs>
          <w:tab w:val="num" w:pos="720"/>
        </w:tabs>
        <w:ind w:left="720" w:hanging="360"/>
      </w:pPr>
      <w:rPr>
        <w:rFonts w:ascii="Arial" w:hAnsi="Arial" w:hint="default"/>
      </w:rPr>
    </w:lvl>
    <w:lvl w:ilvl="1" w:tplc="8C44A080" w:tentative="1">
      <w:start w:val="1"/>
      <w:numFmt w:val="bullet"/>
      <w:lvlText w:val="•"/>
      <w:lvlJc w:val="left"/>
      <w:pPr>
        <w:tabs>
          <w:tab w:val="num" w:pos="1440"/>
        </w:tabs>
        <w:ind w:left="1440" w:hanging="360"/>
      </w:pPr>
      <w:rPr>
        <w:rFonts w:ascii="Arial" w:hAnsi="Arial" w:hint="default"/>
      </w:rPr>
    </w:lvl>
    <w:lvl w:ilvl="2" w:tplc="F7E6E7CA" w:tentative="1">
      <w:start w:val="1"/>
      <w:numFmt w:val="bullet"/>
      <w:lvlText w:val="•"/>
      <w:lvlJc w:val="left"/>
      <w:pPr>
        <w:tabs>
          <w:tab w:val="num" w:pos="2160"/>
        </w:tabs>
        <w:ind w:left="2160" w:hanging="360"/>
      </w:pPr>
      <w:rPr>
        <w:rFonts w:ascii="Arial" w:hAnsi="Arial" w:hint="default"/>
      </w:rPr>
    </w:lvl>
    <w:lvl w:ilvl="3" w:tplc="E438B478" w:tentative="1">
      <w:start w:val="1"/>
      <w:numFmt w:val="bullet"/>
      <w:lvlText w:val="•"/>
      <w:lvlJc w:val="left"/>
      <w:pPr>
        <w:tabs>
          <w:tab w:val="num" w:pos="2880"/>
        </w:tabs>
        <w:ind w:left="2880" w:hanging="360"/>
      </w:pPr>
      <w:rPr>
        <w:rFonts w:ascii="Arial" w:hAnsi="Arial" w:hint="default"/>
      </w:rPr>
    </w:lvl>
    <w:lvl w:ilvl="4" w:tplc="11EABEBA" w:tentative="1">
      <w:start w:val="1"/>
      <w:numFmt w:val="bullet"/>
      <w:lvlText w:val="•"/>
      <w:lvlJc w:val="left"/>
      <w:pPr>
        <w:tabs>
          <w:tab w:val="num" w:pos="3600"/>
        </w:tabs>
        <w:ind w:left="3600" w:hanging="360"/>
      </w:pPr>
      <w:rPr>
        <w:rFonts w:ascii="Arial" w:hAnsi="Arial" w:hint="default"/>
      </w:rPr>
    </w:lvl>
    <w:lvl w:ilvl="5" w:tplc="83E8C424" w:tentative="1">
      <w:start w:val="1"/>
      <w:numFmt w:val="bullet"/>
      <w:lvlText w:val="•"/>
      <w:lvlJc w:val="left"/>
      <w:pPr>
        <w:tabs>
          <w:tab w:val="num" w:pos="4320"/>
        </w:tabs>
        <w:ind w:left="4320" w:hanging="360"/>
      </w:pPr>
      <w:rPr>
        <w:rFonts w:ascii="Arial" w:hAnsi="Arial" w:hint="default"/>
      </w:rPr>
    </w:lvl>
    <w:lvl w:ilvl="6" w:tplc="54C6AE38" w:tentative="1">
      <w:start w:val="1"/>
      <w:numFmt w:val="bullet"/>
      <w:lvlText w:val="•"/>
      <w:lvlJc w:val="left"/>
      <w:pPr>
        <w:tabs>
          <w:tab w:val="num" w:pos="5040"/>
        </w:tabs>
        <w:ind w:left="5040" w:hanging="360"/>
      </w:pPr>
      <w:rPr>
        <w:rFonts w:ascii="Arial" w:hAnsi="Arial" w:hint="default"/>
      </w:rPr>
    </w:lvl>
    <w:lvl w:ilvl="7" w:tplc="079C25A0" w:tentative="1">
      <w:start w:val="1"/>
      <w:numFmt w:val="bullet"/>
      <w:lvlText w:val="•"/>
      <w:lvlJc w:val="left"/>
      <w:pPr>
        <w:tabs>
          <w:tab w:val="num" w:pos="5760"/>
        </w:tabs>
        <w:ind w:left="5760" w:hanging="360"/>
      </w:pPr>
      <w:rPr>
        <w:rFonts w:ascii="Arial" w:hAnsi="Arial" w:hint="default"/>
      </w:rPr>
    </w:lvl>
    <w:lvl w:ilvl="8" w:tplc="B630C6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D63974"/>
    <w:multiLevelType w:val="hybridMultilevel"/>
    <w:tmpl w:val="13AAB83A"/>
    <w:lvl w:ilvl="0" w:tplc="2D428B2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15E98"/>
    <w:multiLevelType w:val="hybridMultilevel"/>
    <w:tmpl w:val="53A0B4F0"/>
    <w:lvl w:ilvl="0" w:tplc="0E90FBB6">
      <w:start w:val="1"/>
      <w:numFmt w:val="bullet"/>
      <w:lvlText w:val="•"/>
      <w:lvlJc w:val="left"/>
      <w:pPr>
        <w:tabs>
          <w:tab w:val="num" w:pos="720"/>
        </w:tabs>
        <w:ind w:left="720" w:hanging="360"/>
      </w:pPr>
      <w:rPr>
        <w:rFonts w:ascii="Arial" w:hAnsi="Arial" w:hint="default"/>
      </w:rPr>
    </w:lvl>
    <w:lvl w:ilvl="1" w:tplc="2ADCA8B4">
      <w:start w:val="270"/>
      <w:numFmt w:val="bullet"/>
      <w:lvlText w:val="–"/>
      <w:lvlJc w:val="left"/>
      <w:pPr>
        <w:tabs>
          <w:tab w:val="num" w:pos="1440"/>
        </w:tabs>
        <w:ind w:left="1440" w:hanging="360"/>
      </w:pPr>
      <w:rPr>
        <w:rFonts w:ascii="Arial" w:hAnsi="Arial" w:hint="default"/>
      </w:rPr>
    </w:lvl>
    <w:lvl w:ilvl="2" w:tplc="7310D05C">
      <w:start w:val="270"/>
      <w:numFmt w:val="bullet"/>
      <w:lvlText w:val="•"/>
      <w:lvlJc w:val="left"/>
      <w:pPr>
        <w:tabs>
          <w:tab w:val="num" w:pos="2160"/>
        </w:tabs>
        <w:ind w:left="2160" w:hanging="360"/>
      </w:pPr>
      <w:rPr>
        <w:rFonts w:ascii="Arial" w:hAnsi="Arial" w:hint="default"/>
      </w:rPr>
    </w:lvl>
    <w:lvl w:ilvl="3" w:tplc="F420360E" w:tentative="1">
      <w:start w:val="1"/>
      <w:numFmt w:val="bullet"/>
      <w:lvlText w:val="•"/>
      <w:lvlJc w:val="left"/>
      <w:pPr>
        <w:tabs>
          <w:tab w:val="num" w:pos="2880"/>
        </w:tabs>
        <w:ind w:left="2880" w:hanging="360"/>
      </w:pPr>
      <w:rPr>
        <w:rFonts w:ascii="Arial" w:hAnsi="Arial" w:hint="default"/>
      </w:rPr>
    </w:lvl>
    <w:lvl w:ilvl="4" w:tplc="07FE08D0" w:tentative="1">
      <w:start w:val="1"/>
      <w:numFmt w:val="bullet"/>
      <w:lvlText w:val="•"/>
      <w:lvlJc w:val="left"/>
      <w:pPr>
        <w:tabs>
          <w:tab w:val="num" w:pos="3600"/>
        </w:tabs>
        <w:ind w:left="3600" w:hanging="360"/>
      </w:pPr>
      <w:rPr>
        <w:rFonts w:ascii="Arial" w:hAnsi="Arial" w:hint="default"/>
      </w:rPr>
    </w:lvl>
    <w:lvl w:ilvl="5" w:tplc="81586EFE" w:tentative="1">
      <w:start w:val="1"/>
      <w:numFmt w:val="bullet"/>
      <w:lvlText w:val="•"/>
      <w:lvlJc w:val="left"/>
      <w:pPr>
        <w:tabs>
          <w:tab w:val="num" w:pos="4320"/>
        </w:tabs>
        <w:ind w:left="4320" w:hanging="360"/>
      </w:pPr>
      <w:rPr>
        <w:rFonts w:ascii="Arial" w:hAnsi="Arial" w:hint="default"/>
      </w:rPr>
    </w:lvl>
    <w:lvl w:ilvl="6" w:tplc="5F5E14AC" w:tentative="1">
      <w:start w:val="1"/>
      <w:numFmt w:val="bullet"/>
      <w:lvlText w:val="•"/>
      <w:lvlJc w:val="left"/>
      <w:pPr>
        <w:tabs>
          <w:tab w:val="num" w:pos="5040"/>
        </w:tabs>
        <w:ind w:left="5040" w:hanging="360"/>
      </w:pPr>
      <w:rPr>
        <w:rFonts w:ascii="Arial" w:hAnsi="Arial" w:hint="default"/>
      </w:rPr>
    </w:lvl>
    <w:lvl w:ilvl="7" w:tplc="92869DAC" w:tentative="1">
      <w:start w:val="1"/>
      <w:numFmt w:val="bullet"/>
      <w:lvlText w:val="•"/>
      <w:lvlJc w:val="left"/>
      <w:pPr>
        <w:tabs>
          <w:tab w:val="num" w:pos="5760"/>
        </w:tabs>
        <w:ind w:left="5760" w:hanging="360"/>
      </w:pPr>
      <w:rPr>
        <w:rFonts w:ascii="Arial" w:hAnsi="Arial" w:hint="default"/>
      </w:rPr>
    </w:lvl>
    <w:lvl w:ilvl="8" w:tplc="64440D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0E7069"/>
    <w:multiLevelType w:val="hybridMultilevel"/>
    <w:tmpl w:val="B8A643E0"/>
    <w:lvl w:ilvl="0" w:tplc="A8CE86D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203E9A"/>
    <w:multiLevelType w:val="hybridMultilevel"/>
    <w:tmpl w:val="B9B4C32A"/>
    <w:lvl w:ilvl="0" w:tplc="B8E267C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203AD9"/>
    <w:multiLevelType w:val="hybridMultilevel"/>
    <w:tmpl w:val="ACE8ED7C"/>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8E73D4"/>
    <w:multiLevelType w:val="hybridMultilevel"/>
    <w:tmpl w:val="702256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A67BC6"/>
    <w:multiLevelType w:val="hybridMultilevel"/>
    <w:tmpl w:val="5E0C7DE0"/>
    <w:lvl w:ilvl="0" w:tplc="7BD065EA">
      <w:start w:val="1"/>
      <w:numFmt w:val="bullet"/>
      <w:lvlText w:val="•"/>
      <w:lvlJc w:val="left"/>
      <w:pPr>
        <w:tabs>
          <w:tab w:val="num" w:pos="720"/>
        </w:tabs>
        <w:ind w:left="720" w:hanging="360"/>
      </w:pPr>
      <w:rPr>
        <w:rFonts w:ascii="Arial" w:hAnsi="Arial" w:hint="default"/>
      </w:rPr>
    </w:lvl>
    <w:lvl w:ilvl="1" w:tplc="4872BFD2" w:tentative="1">
      <w:start w:val="1"/>
      <w:numFmt w:val="bullet"/>
      <w:lvlText w:val="•"/>
      <w:lvlJc w:val="left"/>
      <w:pPr>
        <w:tabs>
          <w:tab w:val="num" w:pos="1440"/>
        </w:tabs>
        <w:ind w:left="1440" w:hanging="360"/>
      </w:pPr>
      <w:rPr>
        <w:rFonts w:ascii="Arial" w:hAnsi="Arial" w:hint="default"/>
      </w:rPr>
    </w:lvl>
    <w:lvl w:ilvl="2" w:tplc="79D460AC" w:tentative="1">
      <w:start w:val="1"/>
      <w:numFmt w:val="bullet"/>
      <w:lvlText w:val="•"/>
      <w:lvlJc w:val="left"/>
      <w:pPr>
        <w:tabs>
          <w:tab w:val="num" w:pos="2160"/>
        </w:tabs>
        <w:ind w:left="2160" w:hanging="360"/>
      </w:pPr>
      <w:rPr>
        <w:rFonts w:ascii="Arial" w:hAnsi="Arial" w:hint="default"/>
      </w:rPr>
    </w:lvl>
    <w:lvl w:ilvl="3" w:tplc="0AA6FE5E" w:tentative="1">
      <w:start w:val="1"/>
      <w:numFmt w:val="bullet"/>
      <w:lvlText w:val="•"/>
      <w:lvlJc w:val="left"/>
      <w:pPr>
        <w:tabs>
          <w:tab w:val="num" w:pos="2880"/>
        </w:tabs>
        <w:ind w:left="2880" w:hanging="360"/>
      </w:pPr>
      <w:rPr>
        <w:rFonts w:ascii="Arial" w:hAnsi="Arial" w:hint="default"/>
      </w:rPr>
    </w:lvl>
    <w:lvl w:ilvl="4" w:tplc="2782002A" w:tentative="1">
      <w:start w:val="1"/>
      <w:numFmt w:val="bullet"/>
      <w:lvlText w:val="•"/>
      <w:lvlJc w:val="left"/>
      <w:pPr>
        <w:tabs>
          <w:tab w:val="num" w:pos="3600"/>
        </w:tabs>
        <w:ind w:left="3600" w:hanging="360"/>
      </w:pPr>
      <w:rPr>
        <w:rFonts w:ascii="Arial" w:hAnsi="Arial" w:hint="default"/>
      </w:rPr>
    </w:lvl>
    <w:lvl w:ilvl="5" w:tplc="BE1829AC" w:tentative="1">
      <w:start w:val="1"/>
      <w:numFmt w:val="bullet"/>
      <w:lvlText w:val="•"/>
      <w:lvlJc w:val="left"/>
      <w:pPr>
        <w:tabs>
          <w:tab w:val="num" w:pos="4320"/>
        </w:tabs>
        <w:ind w:left="4320" w:hanging="360"/>
      </w:pPr>
      <w:rPr>
        <w:rFonts w:ascii="Arial" w:hAnsi="Arial" w:hint="default"/>
      </w:rPr>
    </w:lvl>
    <w:lvl w:ilvl="6" w:tplc="0374DEBC" w:tentative="1">
      <w:start w:val="1"/>
      <w:numFmt w:val="bullet"/>
      <w:lvlText w:val="•"/>
      <w:lvlJc w:val="left"/>
      <w:pPr>
        <w:tabs>
          <w:tab w:val="num" w:pos="5040"/>
        </w:tabs>
        <w:ind w:left="5040" w:hanging="360"/>
      </w:pPr>
      <w:rPr>
        <w:rFonts w:ascii="Arial" w:hAnsi="Arial" w:hint="default"/>
      </w:rPr>
    </w:lvl>
    <w:lvl w:ilvl="7" w:tplc="53900BFE" w:tentative="1">
      <w:start w:val="1"/>
      <w:numFmt w:val="bullet"/>
      <w:lvlText w:val="•"/>
      <w:lvlJc w:val="left"/>
      <w:pPr>
        <w:tabs>
          <w:tab w:val="num" w:pos="5760"/>
        </w:tabs>
        <w:ind w:left="5760" w:hanging="360"/>
      </w:pPr>
      <w:rPr>
        <w:rFonts w:ascii="Arial" w:hAnsi="Arial" w:hint="default"/>
      </w:rPr>
    </w:lvl>
    <w:lvl w:ilvl="8" w:tplc="797AA1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BE375E"/>
    <w:multiLevelType w:val="hybridMultilevel"/>
    <w:tmpl w:val="8B4A2CE8"/>
    <w:lvl w:ilvl="0" w:tplc="2A345F2C">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4"/>
  </w:num>
  <w:num w:numId="4">
    <w:abstractNumId w:val="0"/>
  </w:num>
  <w:num w:numId="5">
    <w:abstractNumId w:val="20"/>
  </w:num>
  <w:num w:numId="6">
    <w:abstractNumId w:val="7"/>
  </w:num>
  <w:num w:numId="7">
    <w:abstractNumId w:val="13"/>
  </w:num>
  <w:num w:numId="8">
    <w:abstractNumId w:val="12"/>
  </w:num>
  <w:num w:numId="9">
    <w:abstractNumId w:val="14"/>
  </w:num>
  <w:num w:numId="10">
    <w:abstractNumId w:val="11"/>
  </w:num>
  <w:num w:numId="11">
    <w:abstractNumId w:val="3"/>
  </w:num>
  <w:num w:numId="12">
    <w:abstractNumId w:val="23"/>
  </w:num>
  <w:num w:numId="13">
    <w:abstractNumId w:val="16"/>
  </w:num>
  <w:num w:numId="14">
    <w:abstractNumId w:val="10"/>
  </w:num>
  <w:num w:numId="15">
    <w:abstractNumId w:val="5"/>
  </w:num>
  <w:num w:numId="16">
    <w:abstractNumId w:val="25"/>
  </w:num>
  <w:num w:numId="17">
    <w:abstractNumId w:val="24"/>
  </w:num>
  <w:num w:numId="18">
    <w:abstractNumId w:val="9"/>
  </w:num>
  <w:num w:numId="19">
    <w:abstractNumId w:val="19"/>
  </w:num>
  <w:num w:numId="20">
    <w:abstractNumId w:val="6"/>
  </w:num>
  <w:num w:numId="21">
    <w:abstractNumId w:val="8"/>
  </w:num>
  <w:num w:numId="22">
    <w:abstractNumId w:val="21"/>
  </w:num>
  <w:num w:numId="23">
    <w:abstractNumId w:val="1"/>
  </w:num>
  <w:num w:numId="24">
    <w:abstractNumId w:val="15"/>
  </w:num>
  <w:num w:numId="25">
    <w:abstractNumId w:val="18"/>
  </w:num>
  <w:num w:numId="2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7A6"/>
    <w:rsid w:val="00001BB5"/>
    <w:rsid w:val="000027B3"/>
    <w:rsid w:val="000031F3"/>
    <w:rsid w:val="00003B1C"/>
    <w:rsid w:val="000041DF"/>
    <w:rsid w:val="000044A1"/>
    <w:rsid w:val="00004E6C"/>
    <w:rsid w:val="0000505D"/>
    <w:rsid w:val="00005E5C"/>
    <w:rsid w:val="000064CB"/>
    <w:rsid w:val="00007449"/>
    <w:rsid w:val="000078D4"/>
    <w:rsid w:val="000079E9"/>
    <w:rsid w:val="00007F5E"/>
    <w:rsid w:val="00010F11"/>
    <w:rsid w:val="00011215"/>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5EBA"/>
    <w:rsid w:val="000176A4"/>
    <w:rsid w:val="00020190"/>
    <w:rsid w:val="0002049D"/>
    <w:rsid w:val="00020E25"/>
    <w:rsid w:val="000217EF"/>
    <w:rsid w:val="000218E4"/>
    <w:rsid w:val="0002224E"/>
    <w:rsid w:val="00022258"/>
    <w:rsid w:val="00022FE4"/>
    <w:rsid w:val="00023C69"/>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3958"/>
    <w:rsid w:val="00034B93"/>
    <w:rsid w:val="00034E30"/>
    <w:rsid w:val="00035F78"/>
    <w:rsid w:val="000360C8"/>
    <w:rsid w:val="000362CE"/>
    <w:rsid w:val="0003646C"/>
    <w:rsid w:val="00036595"/>
    <w:rsid w:val="00037B47"/>
    <w:rsid w:val="0004049A"/>
    <w:rsid w:val="000411DE"/>
    <w:rsid w:val="00041507"/>
    <w:rsid w:val="00041A80"/>
    <w:rsid w:val="00041D87"/>
    <w:rsid w:val="0004205A"/>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456"/>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EBC"/>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3FA"/>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6B"/>
    <w:rsid w:val="000941AA"/>
    <w:rsid w:val="00094210"/>
    <w:rsid w:val="0009540F"/>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77C"/>
    <w:rsid w:val="000C2827"/>
    <w:rsid w:val="000C345A"/>
    <w:rsid w:val="000C387E"/>
    <w:rsid w:val="000C3AF6"/>
    <w:rsid w:val="000C3D60"/>
    <w:rsid w:val="000C432A"/>
    <w:rsid w:val="000C4512"/>
    <w:rsid w:val="000C4857"/>
    <w:rsid w:val="000C4CE1"/>
    <w:rsid w:val="000C4F2F"/>
    <w:rsid w:val="000C539F"/>
    <w:rsid w:val="000C53E1"/>
    <w:rsid w:val="000C598A"/>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5A5F"/>
    <w:rsid w:val="000D5CD9"/>
    <w:rsid w:val="000D7163"/>
    <w:rsid w:val="000D72A8"/>
    <w:rsid w:val="000D76DB"/>
    <w:rsid w:val="000E0796"/>
    <w:rsid w:val="000E0DD5"/>
    <w:rsid w:val="000E16C4"/>
    <w:rsid w:val="000E1A95"/>
    <w:rsid w:val="000E2433"/>
    <w:rsid w:val="000E265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11BC"/>
    <w:rsid w:val="000F2CF0"/>
    <w:rsid w:val="000F32E2"/>
    <w:rsid w:val="000F32E5"/>
    <w:rsid w:val="000F32F4"/>
    <w:rsid w:val="000F3B30"/>
    <w:rsid w:val="000F429B"/>
    <w:rsid w:val="000F4612"/>
    <w:rsid w:val="000F4DC7"/>
    <w:rsid w:val="000F5A79"/>
    <w:rsid w:val="000F5AA1"/>
    <w:rsid w:val="000F6396"/>
    <w:rsid w:val="000F7143"/>
    <w:rsid w:val="000F74D7"/>
    <w:rsid w:val="000F78F0"/>
    <w:rsid w:val="000F7DAE"/>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03D2"/>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449"/>
    <w:rsid w:val="00124AC0"/>
    <w:rsid w:val="00124F7A"/>
    <w:rsid w:val="00125968"/>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3FF"/>
    <w:rsid w:val="001357C6"/>
    <w:rsid w:val="00135A7E"/>
    <w:rsid w:val="00135B58"/>
    <w:rsid w:val="00135E14"/>
    <w:rsid w:val="00135F7A"/>
    <w:rsid w:val="0013697C"/>
    <w:rsid w:val="0013709C"/>
    <w:rsid w:val="001377B8"/>
    <w:rsid w:val="001378DA"/>
    <w:rsid w:val="0014044E"/>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D1F"/>
    <w:rsid w:val="00151111"/>
    <w:rsid w:val="0015118C"/>
    <w:rsid w:val="001512FE"/>
    <w:rsid w:val="0015139E"/>
    <w:rsid w:val="001514F3"/>
    <w:rsid w:val="00151579"/>
    <w:rsid w:val="001517F3"/>
    <w:rsid w:val="00151831"/>
    <w:rsid w:val="00151BC7"/>
    <w:rsid w:val="00151C59"/>
    <w:rsid w:val="001520C2"/>
    <w:rsid w:val="001529DB"/>
    <w:rsid w:val="00152A29"/>
    <w:rsid w:val="00152DEC"/>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643"/>
    <w:rsid w:val="001719AA"/>
    <w:rsid w:val="0017275A"/>
    <w:rsid w:val="00172D44"/>
    <w:rsid w:val="00172DA7"/>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3F9A"/>
    <w:rsid w:val="00184340"/>
    <w:rsid w:val="00184364"/>
    <w:rsid w:val="0018478D"/>
    <w:rsid w:val="001852FC"/>
    <w:rsid w:val="0018706A"/>
    <w:rsid w:val="00187CA3"/>
    <w:rsid w:val="00190227"/>
    <w:rsid w:val="00190A84"/>
    <w:rsid w:val="00190C98"/>
    <w:rsid w:val="00190DE3"/>
    <w:rsid w:val="00191484"/>
    <w:rsid w:val="00191BB7"/>
    <w:rsid w:val="00192037"/>
    <w:rsid w:val="001921F0"/>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6721"/>
    <w:rsid w:val="001A67E3"/>
    <w:rsid w:val="001A6EA2"/>
    <w:rsid w:val="001A7122"/>
    <w:rsid w:val="001A78F7"/>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BF"/>
    <w:rsid w:val="001B53AD"/>
    <w:rsid w:val="001B56D1"/>
    <w:rsid w:val="001B5B45"/>
    <w:rsid w:val="001B686E"/>
    <w:rsid w:val="001B6A24"/>
    <w:rsid w:val="001B6BA9"/>
    <w:rsid w:val="001B78A4"/>
    <w:rsid w:val="001B7D9E"/>
    <w:rsid w:val="001B7E52"/>
    <w:rsid w:val="001C0999"/>
    <w:rsid w:val="001C20E8"/>
    <w:rsid w:val="001C2CCA"/>
    <w:rsid w:val="001C32BA"/>
    <w:rsid w:val="001C3681"/>
    <w:rsid w:val="001C40B5"/>
    <w:rsid w:val="001C47D1"/>
    <w:rsid w:val="001C495C"/>
    <w:rsid w:val="001C4A65"/>
    <w:rsid w:val="001C4C48"/>
    <w:rsid w:val="001C4C68"/>
    <w:rsid w:val="001C54E3"/>
    <w:rsid w:val="001C5618"/>
    <w:rsid w:val="001C5A4B"/>
    <w:rsid w:val="001C5E84"/>
    <w:rsid w:val="001C62FC"/>
    <w:rsid w:val="001C6507"/>
    <w:rsid w:val="001C7307"/>
    <w:rsid w:val="001D030C"/>
    <w:rsid w:val="001D05F9"/>
    <w:rsid w:val="001D0AFD"/>
    <w:rsid w:val="001D0D45"/>
    <w:rsid w:val="001D1510"/>
    <w:rsid w:val="001D166F"/>
    <w:rsid w:val="001D1C39"/>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97A"/>
    <w:rsid w:val="001E1B54"/>
    <w:rsid w:val="001E1DB7"/>
    <w:rsid w:val="001E1FCE"/>
    <w:rsid w:val="001E219E"/>
    <w:rsid w:val="001E254E"/>
    <w:rsid w:val="001E2A8A"/>
    <w:rsid w:val="001E3B7B"/>
    <w:rsid w:val="001E4D7C"/>
    <w:rsid w:val="001E51DC"/>
    <w:rsid w:val="001E587B"/>
    <w:rsid w:val="001E5E77"/>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B0"/>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0678"/>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B6F"/>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4B1"/>
    <w:rsid w:val="002A38C2"/>
    <w:rsid w:val="002A3992"/>
    <w:rsid w:val="002A4B76"/>
    <w:rsid w:val="002A4D57"/>
    <w:rsid w:val="002A50A1"/>
    <w:rsid w:val="002A539D"/>
    <w:rsid w:val="002A62C0"/>
    <w:rsid w:val="002A651F"/>
    <w:rsid w:val="002A696C"/>
    <w:rsid w:val="002A6C16"/>
    <w:rsid w:val="002A6D62"/>
    <w:rsid w:val="002A76FF"/>
    <w:rsid w:val="002A7701"/>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97"/>
    <w:rsid w:val="002E2573"/>
    <w:rsid w:val="002E2697"/>
    <w:rsid w:val="002E2B3C"/>
    <w:rsid w:val="002E2FC8"/>
    <w:rsid w:val="002E3343"/>
    <w:rsid w:val="002E3C2A"/>
    <w:rsid w:val="002E3C45"/>
    <w:rsid w:val="002E3EEA"/>
    <w:rsid w:val="002E465B"/>
    <w:rsid w:val="002E47F2"/>
    <w:rsid w:val="002E4BE8"/>
    <w:rsid w:val="002E5069"/>
    <w:rsid w:val="002E655D"/>
    <w:rsid w:val="002E65C3"/>
    <w:rsid w:val="002E68C7"/>
    <w:rsid w:val="002E6C9E"/>
    <w:rsid w:val="002F0C99"/>
    <w:rsid w:val="002F0F4E"/>
    <w:rsid w:val="002F1116"/>
    <w:rsid w:val="002F1B28"/>
    <w:rsid w:val="002F3531"/>
    <w:rsid w:val="002F3B30"/>
    <w:rsid w:val="002F3C6E"/>
    <w:rsid w:val="002F40BE"/>
    <w:rsid w:val="002F45BB"/>
    <w:rsid w:val="002F4C62"/>
    <w:rsid w:val="002F53C0"/>
    <w:rsid w:val="002F583C"/>
    <w:rsid w:val="002F58D3"/>
    <w:rsid w:val="002F5BA4"/>
    <w:rsid w:val="002F5BC7"/>
    <w:rsid w:val="002F67FD"/>
    <w:rsid w:val="002F6959"/>
    <w:rsid w:val="002F6F54"/>
    <w:rsid w:val="003000D4"/>
    <w:rsid w:val="0030068F"/>
    <w:rsid w:val="0030102B"/>
    <w:rsid w:val="00301033"/>
    <w:rsid w:val="00301149"/>
    <w:rsid w:val="003018D4"/>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201"/>
    <w:rsid w:val="00344E00"/>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4FB9"/>
    <w:rsid w:val="00355643"/>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3C8"/>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568C"/>
    <w:rsid w:val="003A5779"/>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B1"/>
    <w:rsid w:val="003C292E"/>
    <w:rsid w:val="003C3B2C"/>
    <w:rsid w:val="003C52DF"/>
    <w:rsid w:val="003C5EEE"/>
    <w:rsid w:val="003C6D39"/>
    <w:rsid w:val="003C77EA"/>
    <w:rsid w:val="003C7AF5"/>
    <w:rsid w:val="003D0945"/>
    <w:rsid w:val="003D09A2"/>
    <w:rsid w:val="003D116D"/>
    <w:rsid w:val="003D1214"/>
    <w:rsid w:val="003D167D"/>
    <w:rsid w:val="003D1706"/>
    <w:rsid w:val="003D1B49"/>
    <w:rsid w:val="003D35C3"/>
    <w:rsid w:val="003D363D"/>
    <w:rsid w:val="003D3802"/>
    <w:rsid w:val="003D3BBB"/>
    <w:rsid w:val="003D40EF"/>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1D42"/>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3D34"/>
    <w:rsid w:val="003F434D"/>
    <w:rsid w:val="003F4A64"/>
    <w:rsid w:val="003F4B9F"/>
    <w:rsid w:val="003F4E97"/>
    <w:rsid w:val="003F55AF"/>
    <w:rsid w:val="003F5DED"/>
    <w:rsid w:val="003F622F"/>
    <w:rsid w:val="003F67F2"/>
    <w:rsid w:val="003F6FCF"/>
    <w:rsid w:val="003F73AE"/>
    <w:rsid w:val="003F74FA"/>
    <w:rsid w:val="003F76BC"/>
    <w:rsid w:val="003F7B43"/>
    <w:rsid w:val="003F7C08"/>
    <w:rsid w:val="003F7CEC"/>
    <w:rsid w:val="003F7F7C"/>
    <w:rsid w:val="003F7FA0"/>
    <w:rsid w:val="00401712"/>
    <w:rsid w:val="004022C0"/>
    <w:rsid w:val="00402C5C"/>
    <w:rsid w:val="00404A43"/>
    <w:rsid w:val="00404B48"/>
    <w:rsid w:val="00404E8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63"/>
    <w:rsid w:val="00420B7B"/>
    <w:rsid w:val="00421791"/>
    <w:rsid w:val="004217F4"/>
    <w:rsid w:val="004219AB"/>
    <w:rsid w:val="00422F4A"/>
    <w:rsid w:val="00423E5D"/>
    <w:rsid w:val="004244DD"/>
    <w:rsid w:val="0042508D"/>
    <w:rsid w:val="004251A0"/>
    <w:rsid w:val="004259C7"/>
    <w:rsid w:val="00425EA8"/>
    <w:rsid w:val="004264D6"/>
    <w:rsid w:val="00426BFD"/>
    <w:rsid w:val="0042757E"/>
    <w:rsid w:val="00427643"/>
    <w:rsid w:val="00427DA5"/>
    <w:rsid w:val="00427E08"/>
    <w:rsid w:val="00427E5C"/>
    <w:rsid w:val="00430370"/>
    <w:rsid w:val="00431F38"/>
    <w:rsid w:val="00432C90"/>
    <w:rsid w:val="00432D58"/>
    <w:rsid w:val="00432D5E"/>
    <w:rsid w:val="004331A8"/>
    <w:rsid w:val="00433496"/>
    <w:rsid w:val="00434236"/>
    <w:rsid w:val="00434D0E"/>
    <w:rsid w:val="00435335"/>
    <w:rsid w:val="004354C4"/>
    <w:rsid w:val="004357B6"/>
    <w:rsid w:val="00436159"/>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3AB"/>
    <w:rsid w:val="00446663"/>
    <w:rsid w:val="00446A09"/>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7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060C"/>
    <w:rsid w:val="00481659"/>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88E"/>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0EB"/>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D6F47"/>
    <w:rsid w:val="004E0F6C"/>
    <w:rsid w:val="004E118E"/>
    <w:rsid w:val="004E2A59"/>
    <w:rsid w:val="004E2AE9"/>
    <w:rsid w:val="004E315B"/>
    <w:rsid w:val="004E44DE"/>
    <w:rsid w:val="004E4738"/>
    <w:rsid w:val="004E5BC2"/>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173"/>
    <w:rsid w:val="00502B77"/>
    <w:rsid w:val="005031D0"/>
    <w:rsid w:val="00503B00"/>
    <w:rsid w:val="00504340"/>
    <w:rsid w:val="00504463"/>
    <w:rsid w:val="00504486"/>
    <w:rsid w:val="0050465E"/>
    <w:rsid w:val="005046FB"/>
    <w:rsid w:val="00505B57"/>
    <w:rsid w:val="00505F71"/>
    <w:rsid w:val="00506756"/>
    <w:rsid w:val="00506FEE"/>
    <w:rsid w:val="0050700A"/>
    <w:rsid w:val="00507023"/>
    <w:rsid w:val="00507B7C"/>
    <w:rsid w:val="00507F67"/>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16F2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7C49"/>
    <w:rsid w:val="005500FB"/>
    <w:rsid w:val="00550164"/>
    <w:rsid w:val="005508A1"/>
    <w:rsid w:val="00551550"/>
    <w:rsid w:val="005515FE"/>
    <w:rsid w:val="00551622"/>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A89"/>
    <w:rsid w:val="00560F9E"/>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3F2"/>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F5F"/>
    <w:rsid w:val="005A33C8"/>
    <w:rsid w:val="005A3536"/>
    <w:rsid w:val="005A3D95"/>
    <w:rsid w:val="005A467D"/>
    <w:rsid w:val="005A4CFF"/>
    <w:rsid w:val="005A501C"/>
    <w:rsid w:val="005A61F1"/>
    <w:rsid w:val="005A6223"/>
    <w:rsid w:val="005A6247"/>
    <w:rsid w:val="005A62CA"/>
    <w:rsid w:val="005A6352"/>
    <w:rsid w:val="005A6F29"/>
    <w:rsid w:val="005A71AF"/>
    <w:rsid w:val="005A75D3"/>
    <w:rsid w:val="005A7BD2"/>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CA5"/>
    <w:rsid w:val="005C2F41"/>
    <w:rsid w:val="005C303D"/>
    <w:rsid w:val="005C3ACA"/>
    <w:rsid w:val="005C3D2B"/>
    <w:rsid w:val="005C589C"/>
    <w:rsid w:val="005C5920"/>
    <w:rsid w:val="005C5DF7"/>
    <w:rsid w:val="005C66FE"/>
    <w:rsid w:val="005C6DFD"/>
    <w:rsid w:val="005C74FB"/>
    <w:rsid w:val="005C773C"/>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3D2B"/>
    <w:rsid w:val="005F4A0F"/>
    <w:rsid w:val="005F52A8"/>
    <w:rsid w:val="005F5874"/>
    <w:rsid w:val="005F5EA8"/>
    <w:rsid w:val="005F61E1"/>
    <w:rsid w:val="005F6799"/>
    <w:rsid w:val="005F6E19"/>
    <w:rsid w:val="005F76C5"/>
    <w:rsid w:val="005F7C9D"/>
    <w:rsid w:val="00600017"/>
    <w:rsid w:val="00600475"/>
    <w:rsid w:val="00600CBD"/>
    <w:rsid w:val="00600CC9"/>
    <w:rsid w:val="00600FBE"/>
    <w:rsid w:val="006017B0"/>
    <w:rsid w:val="00602158"/>
    <w:rsid w:val="006032F0"/>
    <w:rsid w:val="00604F0B"/>
    <w:rsid w:val="00605FD1"/>
    <w:rsid w:val="00606304"/>
    <w:rsid w:val="006069B7"/>
    <w:rsid w:val="00606E4A"/>
    <w:rsid w:val="00606FF0"/>
    <w:rsid w:val="00607772"/>
    <w:rsid w:val="006078C3"/>
    <w:rsid w:val="0060796F"/>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0F97"/>
    <w:rsid w:val="0062123B"/>
    <w:rsid w:val="006212E3"/>
    <w:rsid w:val="006218F1"/>
    <w:rsid w:val="00621A87"/>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77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06F"/>
    <w:rsid w:val="00651723"/>
    <w:rsid w:val="00651F09"/>
    <w:rsid w:val="00651F59"/>
    <w:rsid w:val="00652F94"/>
    <w:rsid w:val="006532D5"/>
    <w:rsid w:val="0065352E"/>
    <w:rsid w:val="00654212"/>
    <w:rsid w:val="0065436D"/>
    <w:rsid w:val="006568B2"/>
    <w:rsid w:val="0065694D"/>
    <w:rsid w:val="006569F5"/>
    <w:rsid w:val="00657666"/>
    <w:rsid w:val="00660E5B"/>
    <w:rsid w:val="006611EA"/>
    <w:rsid w:val="00661727"/>
    <w:rsid w:val="0066220A"/>
    <w:rsid w:val="00662B32"/>
    <w:rsid w:val="00662B86"/>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4CA3"/>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B7B47"/>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8B3"/>
    <w:rsid w:val="00756AA4"/>
    <w:rsid w:val="007571F7"/>
    <w:rsid w:val="007575D9"/>
    <w:rsid w:val="00757D4F"/>
    <w:rsid w:val="007600C0"/>
    <w:rsid w:val="007600D1"/>
    <w:rsid w:val="0076018A"/>
    <w:rsid w:val="00760234"/>
    <w:rsid w:val="007604FA"/>
    <w:rsid w:val="00760A3C"/>
    <w:rsid w:val="00760BC1"/>
    <w:rsid w:val="00760E2F"/>
    <w:rsid w:val="0076161B"/>
    <w:rsid w:val="00761A1C"/>
    <w:rsid w:val="00761C1D"/>
    <w:rsid w:val="00762110"/>
    <w:rsid w:val="00762607"/>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EE7"/>
    <w:rsid w:val="00795FA0"/>
    <w:rsid w:val="00796186"/>
    <w:rsid w:val="007961FE"/>
    <w:rsid w:val="00796A00"/>
    <w:rsid w:val="00796F57"/>
    <w:rsid w:val="00796F71"/>
    <w:rsid w:val="00797A9C"/>
    <w:rsid w:val="007A00E3"/>
    <w:rsid w:val="007A0652"/>
    <w:rsid w:val="007A25F3"/>
    <w:rsid w:val="007A3605"/>
    <w:rsid w:val="007A36A8"/>
    <w:rsid w:val="007A3DF3"/>
    <w:rsid w:val="007A3F34"/>
    <w:rsid w:val="007A5089"/>
    <w:rsid w:val="007A5A0D"/>
    <w:rsid w:val="007A61A3"/>
    <w:rsid w:val="007A6208"/>
    <w:rsid w:val="007A6311"/>
    <w:rsid w:val="007A7B7C"/>
    <w:rsid w:val="007B0B26"/>
    <w:rsid w:val="007B10EA"/>
    <w:rsid w:val="007B135F"/>
    <w:rsid w:val="007B1A05"/>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3B1"/>
    <w:rsid w:val="007C6532"/>
    <w:rsid w:val="007C6575"/>
    <w:rsid w:val="007C6D11"/>
    <w:rsid w:val="007C79B6"/>
    <w:rsid w:val="007C7CB3"/>
    <w:rsid w:val="007D0B4E"/>
    <w:rsid w:val="007D0F59"/>
    <w:rsid w:val="007D106C"/>
    <w:rsid w:val="007D2538"/>
    <w:rsid w:val="007D2F93"/>
    <w:rsid w:val="007D45BB"/>
    <w:rsid w:val="007D4C02"/>
    <w:rsid w:val="007D4F6B"/>
    <w:rsid w:val="007D67A9"/>
    <w:rsid w:val="007D6A96"/>
    <w:rsid w:val="007D6B47"/>
    <w:rsid w:val="007D6C96"/>
    <w:rsid w:val="007D764B"/>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45C"/>
    <w:rsid w:val="007F5BEE"/>
    <w:rsid w:val="007F5C2F"/>
    <w:rsid w:val="007F65F5"/>
    <w:rsid w:val="007F782D"/>
    <w:rsid w:val="00800517"/>
    <w:rsid w:val="008006C6"/>
    <w:rsid w:val="0080132D"/>
    <w:rsid w:val="00801517"/>
    <w:rsid w:val="008019D1"/>
    <w:rsid w:val="00801ABF"/>
    <w:rsid w:val="00801C68"/>
    <w:rsid w:val="00801D9A"/>
    <w:rsid w:val="00801E8C"/>
    <w:rsid w:val="00802AAF"/>
    <w:rsid w:val="00802F60"/>
    <w:rsid w:val="00803374"/>
    <w:rsid w:val="008034C9"/>
    <w:rsid w:val="008038EE"/>
    <w:rsid w:val="00806ACB"/>
    <w:rsid w:val="00806B0A"/>
    <w:rsid w:val="008073D4"/>
    <w:rsid w:val="0080748A"/>
    <w:rsid w:val="00807EB8"/>
    <w:rsid w:val="00811103"/>
    <w:rsid w:val="0081171D"/>
    <w:rsid w:val="00812260"/>
    <w:rsid w:val="00812A47"/>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27A4A"/>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1A31"/>
    <w:rsid w:val="00842B9C"/>
    <w:rsid w:val="00844841"/>
    <w:rsid w:val="00844899"/>
    <w:rsid w:val="00844B12"/>
    <w:rsid w:val="00845610"/>
    <w:rsid w:val="00845FC5"/>
    <w:rsid w:val="008460C6"/>
    <w:rsid w:val="00847260"/>
    <w:rsid w:val="0084740B"/>
    <w:rsid w:val="00847E0F"/>
    <w:rsid w:val="00847F80"/>
    <w:rsid w:val="00850659"/>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2CC"/>
    <w:rsid w:val="00864AA0"/>
    <w:rsid w:val="00864E63"/>
    <w:rsid w:val="00864FDB"/>
    <w:rsid w:val="00865458"/>
    <w:rsid w:val="008657F1"/>
    <w:rsid w:val="00865C96"/>
    <w:rsid w:val="008660D8"/>
    <w:rsid w:val="00866484"/>
    <w:rsid w:val="00866708"/>
    <w:rsid w:val="00866C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65"/>
    <w:rsid w:val="008769F9"/>
    <w:rsid w:val="008770BD"/>
    <w:rsid w:val="0087711A"/>
    <w:rsid w:val="0087713A"/>
    <w:rsid w:val="0087748D"/>
    <w:rsid w:val="008779DA"/>
    <w:rsid w:val="00877CE8"/>
    <w:rsid w:val="00880590"/>
    <w:rsid w:val="00880B23"/>
    <w:rsid w:val="008813D1"/>
    <w:rsid w:val="00882D95"/>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4F3D"/>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F0188"/>
    <w:rsid w:val="008F02FF"/>
    <w:rsid w:val="008F0C24"/>
    <w:rsid w:val="008F10BB"/>
    <w:rsid w:val="008F3390"/>
    <w:rsid w:val="008F45A7"/>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744"/>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C3F"/>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5E6"/>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5BD"/>
    <w:rsid w:val="00960869"/>
    <w:rsid w:val="0096094E"/>
    <w:rsid w:val="00960F10"/>
    <w:rsid w:val="009614D8"/>
    <w:rsid w:val="00961548"/>
    <w:rsid w:val="009616F5"/>
    <w:rsid w:val="00961BAD"/>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1A00"/>
    <w:rsid w:val="00971A1C"/>
    <w:rsid w:val="00971D00"/>
    <w:rsid w:val="00971EFF"/>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357"/>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19F0"/>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EB"/>
    <w:rsid w:val="009C1663"/>
    <w:rsid w:val="009C1C22"/>
    <w:rsid w:val="009C1EBE"/>
    <w:rsid w:val="009C230C"/>
    <w:rsid w:val="009C30FC"/>
    <w:rsid w:val="009C32CB"/>
    <w:rsid w:val="009C431A"/>
    <w:rsid w:val="009C4756"/>
    <w:rsid w:val="009C47EE"/>
    <w:rsid w:val="009C4F40"/>
    <w:rsid w:val="009C57A0"/>
    <w:rsid w:val="009C580C"/>
    <w:rsid w:val="009C58AD"/>
    <w:rsid w:val="009C5CC8"/>
    <w:rsid w:val="009C6173"/>
    <w:rsid w:val="009C690C"/>
    <w:rsid w:val="009C6CE5"/>
    <w:rsid w:val="009C7034"/>
    <w:rsid w:val="009D1D4A"/>
    <w:rsid w:val="009D2295"/>
    <w:rsid w:val="009D22F3"/>
    <w:rsid w:val="009D2531"/>
    <w:rsid w:val="009D2BA6"/>
    <w:rsid w:val="009D3034"/>
    <w:rsid w:val="009D3BC6"/>
    <w:rsid w:val="009D4717"/>
    <w:rsid w:val="009D4C97"/>
    <w:rsid w:val="009D4CF4"/>
    <w:rsid w:val="009D545E"/>
    <w:rsid w:val="009D548C"/>
    <w:rsid w:val="009D5570"/>
    <w:rsid w:val="009D5766"/>
    <w:rsid w:val="009D5C4D"/>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2E16"/>
    <w:rsid w:val="009F304B"/>
    <w:rsid w:val="009F35A9"/>
    <w:rsid w:val="009F4698"/>
    <w:rsid w:val="009F471A"/>
    <w:rsid w:val="009F47E1"/>
    <w:rsid w:val="009F4B68"/>
    <w:rsid w:val="009F4CD4"/>
    <w:rsid w:val="009F502C"/>
    <w:rsid w:val="009F630B"/>
    <w:rsid w:val="009F6475"/>
    <w:rsid w:val="009F72AA"/>
    <w:rsid w:val="009F76BF"/>
    <w:rsid w:val="009F7AFA"/>
    <w:rsid w:val="009F7B8B"/>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6BFE"/>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97E"/>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104"/>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8EE"/>
    <w:rsid w:val="00A57B7A"/>
    <w:rsid w:val="00A57DF2"/>
    <w:rsid w:val="00A5ADA0"/>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2A9C"/>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872"/>
    <w:rsid w:val="00A96BA4"/>
    <w:rsid w:val="00A96F58"/>
    <w:rsid w:val="00A972FB"/>
    <w:rsid w:val="00AA0436"/>
    <w:rsid w:val="00AA0D91"/>
    <w:rsid w:val="00AA1CE8"/>
    <w:rsid w:val="00AA1E22"/>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2A9D"/>
    <w:rsid w:val="00AB3083"/>
    <w:rsid w:val="00AB30B3"/>
    <w:rsid w:val="00AB3380"/>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371"/>
    <w:rsid w:val="00AD070C"/>
    <w:rsid w:val="00AD130E"/>
    <w:rsid w:val="00AD1335"/>
    <w:rsid w:val="00AD1467"/>
    <w:rsid w:val="00AD16AC"/>
    <w:rsid w:val="00AD183C"/>
    <w:rsid w:val="00AD1C91"/>
    <w:rsid w:val="00AD1E75"/>
    <w:rsid w:val="00AD1F5B"/>
    <w:rsid w:val="00AD26CA"/>
    <w:rsid w:val="00AD2769"/>
    <w:rsid w:val="00AD35D7"/>
    <w:rsid w:val="00AD4A66"/>
    <w:rsid w:val="00AD4F72"/>
    <w:rsid w:val="00AD5C63"/>
    <w:rsid w:val="00AD6482"/>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1FE5"/>
    <w:rsid w:val="00B124D4"/>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2189"/>
    <w:rsid w:val="00B2411E"/>
    <w:rsid w:val="00B25572"/>
    <w:rsid w:val="00B26769"/>
    <w:rsid w:val="00B26ACB"/>
    <w:rsid w:val="00B273E1"/>
    <w:rsid w:val="00B27DB8"/>
    <w:rsid w:val="00B30F7E"/>
    <w:rsid w:val="00B30FC0"/>
    <w:rsid w:val="00B31424"/>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658"/>
    <w:rsid w:val="00B43CFE"/>
    <w:rsid w:val="00B444E1"/>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0FBA"/>
    <w:rsid w:val="00B81443"/>
    <w:rsid w:val="00B82B42"/>
    <w:rsid w:val="00B832C7"/>
    <w:rsid w:val="00B8422D"/>
    <w:rsid w:val="00B845BA"/>
    <w:rsid w:val="00B84CCB"/>
    <w:rsid w:val="00B84D18"/>
    <w:rsid w:val="00B84FFA"/>
    <w:rsid w:val="00B852D6"/>
    <w:rsid w:val="00B86220"/>
    <w:rsid w:val="00B86CE6"/>
    <w:rsid w:val="00B8701C"/>
    <w:rsid w:val="00B87090"/>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C46"/>
    <w:rsid w:val="00BA11FF"/>
    <w:rsid w:val="00BA19E9"/>
    <w:rsid w:val="00BA1EC0"/>
    <w:rsid w:val="00BA222B"/>
    <w:rsid w:val="00BA299D"/>
    <w:rsid w:val="00BA2FA9"/>
    <w:rsid w:val="00BA353D"/>
    <w:rsid w:val="00BA3706"/>
    <w:rsid w:val="00BA3BF6"/>
    <w:rsid w:val="00BA43C9"/>
    <w:rsid w:val="00BA47BE"/>
    <w:rsid w:val="00BA4D91"/>
    <w:rsid w:val="00BA5264"/>
    <w:rsid w:val="00BA5497"/>
    <w:rsid w:val="00BA56E5"/>
    <w:rsid w:val="00BA5C27"/>
    <w:rsid w:val="00BA5DD4"/>
    <w:rsid w:val="00BA7109"/>
    <w:rsid w:val="00BA7296"/>
    <w:rsid w:val="00BA7B14"/>
    <w:rsid w:val="00BB0964"/>
    <w:rsid w:val="00BB1201"/>
    <w:rsid w:val="00BB1454"/>
    <w:rsid w:val="00BB1686"/>
    <w:rsid w:val="00BB174B"/>
    <w:rsid w:val="00BB1DCF"/>
    <w:rsid w:val="00BB1F99"/>
    <w:rsid w:val="00BB1FA1"/>
    <w:rsid w:val="00BB3860"/>
    <w:rsid w:val="00BB38C6"/>
    <w:rsid w:val="00BB3A86"/>
    <w:rsid w:val="00BB3B65"/>
    <w:rsid w:val="00BB3D0A"/>
    <w:rsid w:val="00BB4ED6"/>
    <w:rsid w:val="00BB543C"/>
    <w:rsid w:val="00BB674A"/>
    <w:rsid w:val="00BB75BD"/>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25E"/>
    <w:rsid w:val="00BC53E5"/>
    <w:rsid w:val="00BC5A1C"/>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A4F"/>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B94"/>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BFA"/>
    <w:rsid w:val="00C53C7B"/>
    <w:rsid w:val="00C5451D"/>
    <w:rsid w:val="00C546B1"/>
    <w:rsid w:val="00C54855"/>
    <w:rsid w:val="00C548AF"/>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00C"/>
    <w:rsid w:val="00CA7435"/>
    <w:rsid w:val="00CB02A6"/>
    <w:rsid w:val="00CB0316"/>
    <w:rsid w:val="00CB0450"/>
    <w:rsid w:val="00CB04D1"/>
    <w:rsid w:val="00CB1ACF"/>
    <w:rsid w:val="00CB312E"/>
    <w:rsid w:val="00CB3212"/>
    <w:rsid w:val="00CB331B"/>
    <w:rsid w:val="00CB3834"/>
    <w:rsid w:val="00CB3911"/>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310"/>
    <w:rsid w:val="00CD1C80"/>
    <w:rsid w:val="00CD2241"/>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D7DAC"/>
    <w:rsid w:val="00CE0A41"/>
    <w:rsid w:val="00CE1C7B"/>
    <w:rsid w:val="00CE250B"/>
    <w:rsid w:val="00CE39F7"/>
    <w:rsid w:val="00CE574D"/>
    <w:rsid w:val="00CE5948"/>
    <w:rsid w:val="00CE5A62"/>
    <w:rsid w:val="00CE6211"/>
    <w:rsid w:val="00CE66A2"/>
    <w:rsid w:val="00CE69AC"/>
    <w:rsid w:val="00CE6F95"/>
    <w:rsid w:val="00CE79C8"/>
    <w:rsid w:val="00CF00FB"/>
    <w:rsid w:val="00CF0AD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CF6E51"/>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23C5"/>
    <w:rsid w:val="00D12CDE"/>
    <w:rsid w:val="00D130A0"/>
    <w:rsid w:val="00D130F9"/>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6A6D"/>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8D6"/>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38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03C0"/>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7C"/>
    <w:rsid w:val="00D77DD5"/>
    <w:rsid w:val="00D8006F"/>
    <w:rsid w:val="00D80208"/>
    <w:rsid w:val="00D80681"/>
    <w:rsid w:val="00D8092D"/>
    <w:rsid w:val="00D80C1E"/>
    <w:rsid w:val="00D81787"/>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C57"/>
    <w:rsid w:val="00DA5DC2"/>
    <w:rsid w:val="00DA6220"/>
    <w:rsid w:val="00DA6476"/>
    <w:rsid w:val="00DA6664"/>
    <w:rsid w:val="00DA6CFD"/>
    <w:rsid w:val="00DA7100"/>
    <w:rsid w:val="00DB0733"/>
    <w:rsid w:val="00DB0BAB"/>
    <w:rsid w:val="00DB0C50"/>
    <w:rsid w:val="00DB1396"/>
    <w:rsid w:val="00DB17D8"/>
    <w:rsid w:val="00DB1912"/>
    <w:rsid w:val="00DB1BA4"/>
    <w:rsid w:val="00DB2012"/>
    <w:rsid w:val="00DB26EE"/>
    <w:rsid w:val="00DB2C88"/>
    <w:rsid w:val="00DB360D"/>
    <w:rsid w:val="00DB381D"/>
    <w:rsid w:val="00DB388D"/>
    <w:rsid w:val="00DB3EED"/>
    <w:rsid w:val="00DB423F"/>
    <w:rsid w:val="00DB48F9"/>
    <w:rsid w:val="00DB4E89"/>
    <w:rsid w:val="00DB5D0F"/>
    <w:rsid w:val="00DB5DF2"/>
    <w:rsid w:val="00DB60BE"/>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3C33"/>
    <w:rsid w:val="00DC4227"/>
    <w:rsid w:val="00DC461C"/>
    <w:rsid w:val="00DC47EC"/>
    <w:rsid w:val="00DC4F8B"/>
    <w:rsid w:val="00DC547E"/>
    <w:rsid w:val="00DC5C7E"/>
    <w:rsid w:val="00DC5F13"/>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29DA"/>
    <w:rsid w:val="00DF31E9"/>
    <w:rsid w:val="00DF3222"/>
    <w:rsid w:val="00DF3AA6"/>
    <w:rsid w:val="00DF3B49"/>
    <w:rsid w:val="00DF3DE1"/>
    <w:rsid w:val="00DF3F7E"/>
    <w:rsid w:val="00DF40DD"/>
    <w:rsid w:val="00DF4441"/>
    <w:rsid w:val="00DF49C8"/>
    <w:rsid w:val="00DF4B22"/>
    <w:rsid w:val="00DF4EB3"/>
    <w:rsid w:val="00DF5E25"/>
    <w:rsid w:val="00DF648A"/>
    <w:rsid w:val="00DF6EBC"/>
    <w:rsid w:val="00DF72B1"/>
    <w:rsid w:val="00DF733A"/>
    <w:rsid w:val="00DF73C6"/>
    <w:rsid w:val="00DF74E3"/>
    <w:rsid w:val="00E009B2"/>
    <w:rsid w:val="00E00F2E"/>
    <w:rsid w:val="00E01A9D"/>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AFB"/>
    <w:rsid w:val="00E12D6D"/>
    <w:rsid w:val="00E13C5C"/>
    <w:rsid w:val="00E13C8B"/>
    <w:rsid w:val="00E1430E"/>
    <w:rsid w:val="00E14C78"/>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6F"/>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564"/>
    <w:rsid w:val="00E366B2"/>
    <w:rsid w:val="00E3697F"/>
    <w:rsid w:val="00E36F66"/>
    <w:rsid w:val="00E3758A"/>
    <w:rsid w:val="00E4005D"/>
    <w:rsid w:val="00E40BD2"/>
    <w:rsid w:val="00E40C58"/>
    <w:rsid w:val="00E40D5C"/>
    <w:rsid w:val="00E41DE1"/>
    <w:rsid w:val="00E42282"/>
    <w:rsid w:val="00E42848"/>
    <w:rsid w:val="00E42A90"/>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CF6"/>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1F24"/>
    <w:rsid w:val="00E723EC"/>
    <w:rsid w:val="00E72440"/>
    <w:rsid w:val="00E726B2"/>
    <w:rsid w:val="00E7317A"/>
    <w:rsid w:val="00E742E6"/>
    <w:rsid w:val="00E74959"/>
    <w:rsid w:val="00E74D10"/>
    <w:rsid w:val="00E76732"/>
    <w:rsid w:val="00E768CC"/>
    <w:rsid w:val="00E7701F"/>
    <w:rsid w:val="00E77269"/>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297"/>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30C3"/>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4A8A"/>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955"/>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0B3"/>
    <w:rsid w:val="00EE0616"/>
    <w:rsid w:val="00EE0695"/>
    <w:rsid w:val="00EE0732"/>
    <w:rsid w:val="00EE0BEB"/>
    <w:rsid w:val="00EE1820"/>
    <w:rsid w:val="00EE1E09"/>
    <w:rsid w:val="00EE25B3"/>
    <w:rsid w:val="00EE3577"/>
    <w:rsid w:val="00EE3A79"/>
    <w:rsid w:val="00EE439E"/>
    <w:rsid w:val="00EE4941"/>
    <w:rsid w:val="00EE522C"/>
    <w:rsid w:val="00EE5B6C"/>
    <w:rsid w:val="00EE6080"/>
    <w:rsid w:val="00EE69DA"/>
    <w:rsid w:val="00EF08A5"/>
    <w:rsid w:val="00EF0FFD"/>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3CE2"/>
    <w:rsid w:val="00F04056"/>
    <w:rsid w:val="00F04284"/>
    <w:rsid w:val="00F04693"/>
    <w:rsid w:val="00F04732"/>
    <w:rsid w:val="00F0478D"/>
    <w:rsid w:val="00F04941"/>
    <w:rsid w:val="00F04B7C"/>
    <w:rsid w:val="00F05035"/>
    <w:rsid w:val="00F05E19"/>
    <w:rsid w:val="00F0631F"/>
    <w:rsid w:val="00F065F6"/>
    <w:rsid w:val="00F1085E"/>
    <w:rsid w:val="00F10D34"/>
    <w:rsid w:val="00F10DC5"/>
    <w:rsid w:val="00F11008"/>
    <w:rsid w:val="00F11B05"/>
    <w:rsid w:val="00F11CED"/>
    <w:rsid w:val="00F121ED"/>
    <w:rsid w:val="00F12253"/>
    <w:rsid w:val="00F12864"/>
    <w:rsid w:val="00F1415C"/>
    <w:rsid w:val="00F156B9"/>
    <w:rsid w:val="00F16070"/>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2D5"/>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0E"/>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C56"/>
    <w:rsid w:val="00F76E15"/>
    <w:rsid w:val="00F77344"/>
    <w:rsid w:val="00F77518"/>
    <w:rsid w:val="00F7789D"/>
    <w:rsid w:val="00F815E5"/>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87CF3"/>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117"/>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CA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604"/>
    <w:rsid w:val="00FF7C2A"/>
    <w:rsid w:val="03788B29"/>
    <w:rsid w:val="07AA3833"/>
    <w:rsid w:val="07E559C1"/>
    <w:rsid w:val="088D1D59"/>
    <w:rsid w:val="09D5603D"/>
    <w:rsid w:val="0CBEE87C"/>
    <w:rsid w:val="112A0CCB"/>
    <w:rsid w:val="136A1D2C"/>
    <w:rsid w:val="161019B7"/>
    <w:rsid w:val="1B110D57"/>
    <w:rsid w:val="1C72B86D"/>
    <w:rsid w:val="20699B14"/>
    <w:rsid w:val="2092EE5C"/>
    <w:rsid w:val="220F7D36"/>
    <w:rsid w:val="24E2FEB5"/>
    <w:rsid w:val="252C7A63"/>
    <w:rsid w:val="260DE4A2"/>
    <w:rsid w:val="2D3BC187"/>
    <w:rsid w:val="317C1475"/>
    <w:rsid w:val="33A08546"/>
    <w:rsid w:val="33C19AB7"/>
    <w:rsid w:val="3780D8E0"/>
    <w:rsid w:val="3B4CA872"/>
    <w:rsid w:val="3CA6EDD0"/>
    <w:rsid w:val="404683E1"/>
    <w:rsid w:val="42672A39"/>
    <w:rsid w:val="45E0BDFB"/>
    <w:rsid w:val="461B4A27"/>
    <w:rsid w:val="499CB784"/>
    <w:rsid w:val="5406E3E5"/>
    <w:rsid w:val="54345B9B"/>
    <w:rsid w:val="54F60E5D"/>
    <w:rsid w:val="55FC3C0D"/>
    <w:rsid w:val="5DC759C9"/>
    <w:rsid w:val="6008640F"/>
    <w:rsid w:val="60DFC994"/>
    <w:rsid w:val="61676C21"/>
    <w:rsid w:val="63BFE853"/>
    <w:rsid w:val="640F5832"/>
    <w:rsid w:val="672B6634"/>
    <w:rsid w:val="6D14B3AC"/>
    <w:rsid w:val="70FE508F"/>
    <w:rsid w:val="7391AC07"/>
    <w:rsid w:val="75B4C8C5"/>
    <w:rsid w:val="7C262208"/>
    <w:rsid w:val="7DC847B4"/>
    <w:rsid w:val="7DE5E803"/>
    <w:rsid w:val="7E5A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locked/>
    <w:rsid w:val="00DB1912"/>
    <w:rPr>
      <w:rFonts w:ascii="Arial" w:hAnsi="Arial" w:cs="Arial"/>
    </w:rPr>
  </w:style>
  <w:style w:type="character" w:customStyle="1" w:styleId="B1Zchn">
    <w:name w:val="B1 Zchn"/>
    <w:rsid w:val="00D36A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931036027">
          <w:marLeft w:val="547"/>
          <w:marRight w:val="0"/>
          <w:marTop w:val="115"/>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 w:id="13582167">
          <w:marLeft w:val="1800"/>
          <w:marRight w:val="0"/>
          <w:marTop w:val="8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953051170">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233515056">
          <w:marLeft w:val="547"/>
          <w:marRight w:val="0"/>
          <w:marTop w:val="115"/>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8D1D24-9966-4505-897B-D797FD465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6BF250-F4B6-48A1-A901-C78FBDE7D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3</Pages>
  <Words>1489</Words>
  <Characters>7741</Characters>
  <Application>Microsoft Office Word</Application>
  <DocSecurity>0</DocSecurity>
  <Lines>118</Lines>
  <Paragraphs>54</Paragraphs>
  <ScaleCrop>false</ScaleCrop>
  <Company>Intel Corporation</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Mondal, Bishwarup</cp:lastModifiedBy>
  <cp:revision>64</cp:revision>
  <cp:lastPrinted>2017-10-24T05:18:00Z</cp:lastPrinted>
  <dcterms:created xsi:type="dcterms:W3CDTF">2019-10-10T16:24:00Z</dcterms:created>
  <dcterms:modified xsi:type="dcterms:W3CDTF">2020-02-14T23:47:00Z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40a78b99-4b63-4d6a-8b22-9729c8fb689e</vt:lpwstr>
  </property>
  <property fmtid="{D5CDD505-2E9C-101B-9397-08002B2CF9AE}" pid="3" name="CTP_TimeStamp">
    <vt:lpwstr>2020-02-14 23:47:22Z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