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55921" w14:textId="77777777" w:rsidR="00837BDC" w:rsidRPr="0050410B" w:rsidRDefault="00837BDC" w:rsidP="00837BDC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Barcelona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Spain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28-29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January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410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50410B">
        <w:rPr>
          <w:rFonts w:ascii="Arial" w:hAnsi="Arial" w:cs="Arial"/>
          <w:b/>
          <w:bCs/>
          <w:color w:val="808080"/>
          <w:sz w:val="26"/>
          <w:szCs w:val="26"/>
        </w:rPr>
        <w:t>RPa160030</w:t>
      </w:r>
    </w:p>
    <w:p w14:paraId="7DB90C12" w14:textId="77777777" w:rsidR="00837BDC" w:rsidRPr="003C1E3C" w:rsidRDefault="00837BDC" w:rsidP="00837BD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F10FA83" w14:textId="77777777" w:rsidR="00837BDC" w:rsidRDefault="00837BDC" w:rsidP="007B5021">
      <w:pPr>
        <w:tabs>
          <w:tab w:val="left" w:pos="1701"/>
        </w:tabs>
        <w:overflowPunct w:val="0"/>
        <w:autoSpaceDE w:val="0"/>
        <w:autoSpaceDN w:val="0"/>
        <w:adjustRightInd w:val="0"/>
        <w:ind w:left="1710" w:hanging="171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 w:rsidRPr="003C1E3C">
        <w:rPr>
          <w:rFonts w:ascii="Arial" w:eastAsia="SimSun" w:hAnsi="Arial"/>
          <w:sz w:val="24"/>
          <w:szCs w:val="24"/>
          <w:lang w:eastAsia="en-GB"/>
        </w:rPr>
        <w:t>Title:</w:t>
      </w:r>
      <w:r w:rsidRPr="003C1E3C">
        <w:rPr>
          <w:rFonts w:ascii="Arial" w:eastAsia="SimSun" w:hAnsi="Arial"/>
          <w:sz w:val="24"/>
          <w:szCs w:val="24"/>
          <w:lang w:eastAsia="en-GB"/>
        </w:rPr>
        <w:tab/>
      </w:r>
      <w:r>
        <w:rPr>
          <w:rFonts w:ascii="Arial" w:eastAsia="SimSun" w:hAnsi="Arial"/>
          <w:sz w:val="24"/>
          <w:szCs w:val="24"/>
          <w:lang w:eastAsia="en-GB"/>
        </w:rPr>
        <w:t xml:space="preserve">Proposed text for </w:t>
      </w:r>
      <w:r w:rsidR="0050410B">
        <w:rPr>
          <w:rFonts w:ascii="Arial" w:eastAsia="SimSun" w:hAnsi="Arial"/>
          <w:sz w:val="24"/>
          <w:szCs w:val="24"/>
          <w:lang w:eastAsia="en-GB"/>
        </w:rPr>
        <w:t>“</w:t>
      </w:r>
      <w:r w:rsidRPr="00837BDC">
        <w:rPr>
          <w:rFonts w:ascii="Arial" w:eastAsia="SimSun" w:hAnsi="Arial"/>
          <w:sz w:val="24"/>
          <w:szCs w:val="24"/>
          <w:lang w:eastAsia="en-GB"/>
        </w:rPr>
        <w:t xml:space="preserve">Scenarios and Requirements for Next Generation </w:t>
      </w:r>
      <w:r w:rsidR="007B5021">
        <w:rPr>
          <w:rFonts w:ascii="Arial" w:eastAsia="SimSun" w:hAnsi="Arial"/>
          <w:sz w:val="24"/>
          <w:szCs w:val="24"/>
          <w:lang w:eastAsia="en-GB"/>
        </w:rPr>
        <w:t xml:space="preserve">    </w:t>
      </w:r>
      <w:r w:rsidRPr="00837BDC">
        <w:rPr>
          <w:rFonts w:ascii="Arial" w:eastAsia="SimSun" w:hAnsi="Arial"/>
          <w:sz w:val="24"/>
          <w:szCs w:val="24"/>
          <w:lang w:eastAsia="en-GB"/>
        </w:rPr>
        <w:t>Access Technologies</w:t>
      </w:r>
      <w:r w:rsidR="0050410B">
        <w:rPr>
          <w:rFonts w:ascii="Arial" w:eastAsia="SimSun" w:hAnsi="Arial"/>
          <w:sz w:val="24"/>
          <w:szCs w:val="24"/>
          <w:lang w:eastAsia="en-GB"/>
        </w:rPr>
        <w:t>” TR</w:t>
      </w:r>
      <w:r w:rsidRPr="00837BDC">
        <w:rPr>
          <w:rFonts w:ascii="Arial" w:eastAsia="SimSun" w:hAnsi="Arial"/>
          <w:sz w:val="24"/>
          <w:szCs w:val="24"/>
          <w:lang w:eastAsia="en-GB"/>
        </w:rPr>
        <w:t xml:space="preserve"> </w:t>
      </w:r>
    </w:p>
    <w:p w14:paraId="096743B1" w14:textId="6B7535EC" w:rsidR="00837BDC" w:rsidRPr="0050410B" w:rsidRDefault="0050410B" w:rsidP="0050410B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color w:val="FFFFFF" w:themeColor="background1"/>
          <w:sz w:val="24"/>
          <w:szCs w:val="24"/>
          <w:lang w:val="fi-FI"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 xml:space="preserve">Agenda Item: </w:t>
      </w:r>
      <w:r w:rsidR="007B5021">
        <w:rPr>
          <w:rFonts w:ascii="Arial" w:eastAsia="SimSun" w:hAnsi="Arial"/>
          <w:sz w:val="24"/>
          <w:szCs w:val="24"/>
          <w:lang w:eastAsia="en-GB"/>
        </w:rPr>
        <w:t xml:space="preserve">   </w:t>
      </w:r>
      <w:r>
        <w:rPr>
          <w:rFonts w:ascii="Arial" w:eastAsia="SimSun" w:hAnsi="Arial"/>
          <w:sz w:val="24"/>
          <w:szCs w:val="24"/>
          <w:lang w:eastAsia="en-GB"/>
        </w:rPr>
        <w:t>5</w:t>
      </w:r>
      <w:r w:rsidR="00A73C9A">
        <w:rPr>
          <w:rFonts w:ascii="Arial" w:eastAsia="SimSun" w:hAnsi="Arial"/>
          <w:sz w:val="24"/>
          <w:szCs w:val="24"/>
          <w:lang w:eastAsia="en-GB"/>
        </w:rPr>
        <w:t xml:space="preserve">, </w:t>
      </w:r>
      <w:bookmarkStart w:id="0" w:name="_GoBack"/>
      <w:bookmarkEnd w:id="0"/>
      <w:r>
        <w:rPr>
          <w:rFonts w:ascii="Arial" w:eastAsia="SimSun" w:hAnsi="Arial"/>
          <w:sz w:val="24"/>
          <w:szCs w:val="24"/>
          <w:lang w:eastAsia="en-GB"/>
        </w:rPr>
        <w:t>Scenarios and Requirements</w:t>
      </w:r>
    </w:p>
    <w:p w14:paraId="599C9772" w14:textId="77777777" w:rsidR="00837BDC" w:rsidRPr="003C1E3C" w:rsidRDefault="00837BDC" w:rsidP="00837BD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Source:</w:t>
      </w:r>
      <w:r>
        <w:rPr>
          <w:rFonts w:ascii="Arial" w:eastAsia="SimSun" w:hAnsi="Arial"/>
          <w:sz w:val="24"/>
          <w:szCs w:val="24"/>
          <w:lang w:eastAsia="en-GB"/>
        </w:rPr>
        <w:tab/>
        <w:t>Dish Network</w:t>
      </w:r>
    </w:p>
    <w:p w14:paraId="676AC874" w14:textId="77777777" w:rsidR="00837BDC" w:rsidRPr="003C1E3C" w:rsidRDefault="00837BDC" w:rsidP="00837BD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eastAsia="en-GB"/>
        </w:rPr>
      </w:pPr>
      <w:r>
        <w:rPr>
          <w:rFonts w:ascii="Arial" w:eastAsia="SimSun" w:hAnsi="Arial"/>
          <w:sz w:val="24"/>
          <w:szCs w:val="24"/>
          <w:lang w:eastAsia="en-GB"/>
        </w:rPr>
        <w:t>Contact:</w:t>
      </w:r>
      <w:r>
        <w:rPr>
          <w:rFonts w:ascii="Arial" w:eastAsia="SimSun" w:hAnsi="Arial"/>
          <w:sz w:val="24"/>
          <w:szCs w:val="24"/>
          <w:lang w:eastAsia="en-GB"/>
        </w:rPr>
        <w:tab/>
      </w:r>
      <w:r w:rsidR="0050410B">
        <w:rPr>
          <w:rFonts w:ascii="Arial" w:eastAsia="SimSun" w:hAnsi="Arial"/>
          <w:sz w:val="24"/>
          <w:szCs w:val="24"/>
          <w:lang w:eastAsia="en-GB"/>
        </w:rPr>
        <w:t>Sidd Chenumolu</w:t>
      </w:r>
      <w:r w:rsidRPr="003C1E3C">
        <w:rPr>
          <w:rFonts w:ascii="Arial" w:eastAsia="SimSun" w:hAnsi="Arial"/>
          <w:sz w:val="24"/>
          <w:szCs w:val="24"/>
          <w:lang w:eastAsia="en-GB"/>
        </w:rPr>
        <w:t xml:space="preserve"> (</w:t>
      </w:r>
      <w:r w:rsidR="0050410B">
        <w:rPr>
          <w:rFonts w:ascii="Arial" w:eastAsia="SimSun" w:hAnsi="Arial"/>
          <w:sz w:val="24"/>
          <w:szCs w:val="24"/>
          <w:lang w:eastAsia="en-GB"/>
        </w:rPr>
        <w:t>siddhartha.chenumolu</w:t>
      </w:r>
      <w:r>
        <w:rPr>
          <w:rFonts w:ascii="Arial" w:eastAsia="SimSun" w:hAnsi="Arial"/>
          <w:sz w:val="24"/>
          <w:szCs w:val="24"/>
          <w:lang w:eastAsia="en-GB"/>
        </w:rPr>
        <w:t>@dish.com</w:t>
      </w:r>
      <w:r w:rsidRPr="003C1E3C">
        <w:rPr>
          <w:rFonts w:ascii="Arial" w:eastAsia="SimSun" w:hAnsi="Arial"/>
          <w:sz w:val="24"/>
          <w:szCs w:val="24"/>
          <w:lang w:eastAsia="en-GB"/>
        </w:rPr>
        <w:t xml:space="preserve">) </w:t>
      </w:r>
    </w:p>
    <w:p w14:paraId="0698F465" w14:textId="77777777" w:rsidR="00837BDC" w:rsidRPr="00D06A87" w:rsidRDefault="00837BDC" w:rsidP="00837BDC">
      <w:pPr>
        <w:pBdr>
          <w:bottom w:val="single" w:sz="6" w:space="1" w:color="auto"/>
        </w:pBdr>
        <w:spacing w:after="0"/>
        <w:rPr>
          <w:rFonts w:eastAsia="MS Mincho"/>
          <w:b/>
          <w:sz w:val="24"/>
          <w:szCs w:val="24"/>
          <w:lang w:eastAsia="ja-JP"/>
        </w:rPr>
      </w:pPr>
    </w:p>
    <w:p w14:paraId="34E46989" w14:textId="4B5C2347" w:rsidR="00837BDC" w:rsidRDefault="00837BDC" w:rsidP="00837BD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3C1E3C">
        <w:rPr>
          <w:rFonts w:ascii="Arial" w:eastAsia="Calibri" w:hAnsi="Arial" w:cs="Arial"/>
          <w:i/>
          <w:sz w:val="22"/>
          <w:szCs w:val="22"/>
          <w:lang w:val="nl-NL"/>
        </w:rPr>
        <w:t xml:space="preserve">Abstract: This document proposes </w:t>
      </w:r>
      <w:r w:rsidR="0050410B">
        <w:rPr>
          <w:rFonts w:ascii="Arial" w:eastAsia="Calibri" w:hAnsi="Arial" w:cs="Arial"/>
          <w:i/>
          <w:sz w:val="22"/>
          <w:szCs w:val="22"/>
          <w:lang w:val="nl-NL"/>
        </w:rPr>
        <w:t>new</w:t>
      </w:r>
      <w:r>
        <w:rPr>
          <w:rFonts w:ascii="Arial" w:eastAsia="Calibri" w:hAnsi="Arial" w:cs="Arial"/>
          <w:i/>
          <w:sz w:val="22"/>
          <w:szCs w:val="22"/>
          <w:lang w:val="nl-NL"/>
        </w:rPr>
        <w:t xml:space="preserve"> text</w:t>
      </w:r>
      <w:r w:rsidR="0050410B">
        <w:rPr>
          <w:rFonts w:ascii="Arial" w:eastAsia="Calibri" w:hAnsi="Arial" w:cs="Arial"/>
          <w:i/>
          <w:sz w:val="22"/>
          <w:szCs w:val="22"/>
          <w:lang w:val="nl-NL"/>
        </w:rPr>
        <w:t xml:space="preserve"> for the next generation access technolog</w:t>
      </w:r>
      <w:r w:rsidR="00A73C9A">
        <w:rPr>
          <w:rFonts w:ascii="Arial" w:eastAsia="Calibri" w:hAnsi="Arial" w:cs="Arial"/>
          <w:i/>
          <w:sz w:val="22"/>
          <w:szCs w:val="22"/>
          <w:lang w:val="nl-NL"/>
        </w:rPr>
        <w:t>ies</w:t>
      </w:r>
      <w:r w:rsidR="0050410B">
        <w:rPr>
          <w:rFonts w:ascii="Arial" w:eastAsia="Calibri" w:hAnsi="Arial" w:cs="Arial"/>
          <w:i/>
          <w:sz w:val="22"/>
          <w:szCs w:val="22"/>
          <w:lang w:val="nl-NL"/>
        </w:rPr>
        <w:t xml:space="preserve"> TR</w:t>
      </w:r>
    </w:p>
    <w:p w14:paraId="39B17201" w14:textId="77777777" w:rsidR="0050410B" w:rsidRDefault="00224544" w:rsidP="00837BDC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>
        <w:rPr>
          <w:rFonts w:ascii="Arial" w:eastAsia="Calibri" w:hAnsi="Arial" w:cs="Arial"/>
          <w:i/>
          <w:sz w:val="22"/>
          <w:szCs w:val="22"/>
          <w:lang w:val="nl-NL"/>
        </w:rPr>
        <w:t>Reference: TR_NG_scen_req_v4</w:t>
      </w:r>
    </w:p>
    <w:p w14:paraId="676F63E8" w14:textId="77777777" w:rsidR="00D06A87" w:rsidRDefault="00D06A87" w:rsidP="00D06A8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 w:rsidRPr="00D06A87">
        <w:rPr>
          <w:rFonts w:ascii="Arial" w:hAnsi="Arial"/>
          <w:sz w:val="36"/>
        </w:rPr>
        <w:t xml:space="preserve"> </w:t>
      </w:r>
      <w:r>
        <w:rPr>
          <w:rFonts w:ascii="Arial" w:hAnsi="Arial"/>
          <w:sz w:val="36"/>
        </w:rPr>
        <w:t>1</w:t>
      </w:r>
      <w:r>
        <w:rPr>
          <w:rFonts w:ascii="Arial" w:hAnsi="Arial"/>
          <w:sz w:val="36"/>
        </w:rPr>
        <w:tab/>
        <w:t>Introduction</w:t>
      </w:r>
    </w:p>
    <w:p w14:paraId="3758A96D" w14:textId="77777777" w:rsidR="00D06A87" w:rsidRPr="00D06A87" w:rsidRDefault="00D06A87" w:rsidP="00D06A87">
      <w:pPr>
        <w:rPr>
          <w:sz w:val="24"/>
          <w:lang w:eastAsia="zh-CN"/>
        </w:rPr>
      </w:pPr>
      <w:r w:rsidRPr="00D06A87">
        <w:rPr>
          <w:sz w:val="24"/>
          <w:lang w:eastAsia="zh-CN"/>
        </w:rPr>
        <w:t>At the 3GPP TSG RAN #70 meeting, the Study Item description on "Scenarios and Requirements for Next Generation Acces</w:t>
      </w:r>
      <w:r>
        <w:rPr>
          <w:sz w:val="24"/>
          <w:lang w:eastAsia="zh-CN"/>
        </w:rPr>
        <w:t>s Technologies" was approved</w:t>
      </w:r>
      <w:r w:rsidRPr="00D06A87">
        <w:rPr>
          <w:sz w:val="24"/>
          <w:lang w:eastAsia="zh-CN"/>
        </w:rPr>
        <w:t xml:space="preserve">. </w:t>
      </w:r>
    </w:p>
    <w:p w14:paraId="5F6894E2" w14:textId="77777777" w:rsidR="00D06A87" w:rsidRPr="00D06A87" w:rsidRDefault="00D06A87" w:rsidP="00D06A87">
      <w:pPr>
        <w:rPr>
          <w:sz w:val="24"/>
        </w:rPr>
      </w:pPr>
      <w:r w:rsidRPr="00D06A87">
        <w:rPr>
          <w:sz w:val="24"/>
        </w:rPr>
        <w:t xml:space="preserve">This contribution </w:t>
      </w:r>
      <w:r>
        <w:rPr>
          <w:sz w:val="24"/>
        </w:rPr>
        <w:t>includes proposed text for the skeleton TR</w:t>
      </w:r>
      <w:r w:rsidRPr="00D06A87">
        <w:rPr>
          <w:sz w:val="24"/>
        </w:rPr>
        <w:t xml:space="preserve"> </w:t>
      </w:r>
      <w:r>
        <w:rPr>
          <w:sz w:val="24"/>
        </w:rPr>
        <w:t>of the</w:t>
      </w:r>
      <w:r w:rsidRPr="00D06A87">
        <w:rPr>
          <w:sz w:val="24"/>
        </w:rPr>
        <w:t xml:space="preserve"> study item covering the following </w:t>
      </w:r>
      <w:r>
        <w:rPr>
          <w:sz w:val="24"/>
        </w:rPr>
        <w:t>sub-</w:t>
      </w:r>
      <w:r w:rsidRPr="00D06A87">
        <w:rPr>
          <w:sz w:val="24"/>
        </w:rPr>
        <w:t>sections:</w:t>
      </w:r>
    </w:p>
    <w:p w14:paraId="4A249D95" w14:textId="77777777" w:rsidR="00D06A87" w:rsidRPr="00D06A87" w:rsidRDefault="00D06A87" w:rsidP="00D06A87">
      <w:pPr>
        <w:numPr>
          <w:ilvl w:val="0"/>
          <w:numId w:val="2"/>
        </w:numPr>
        <w:rPr>
          <w:sz w:val="24"/>
        </w:rPr>
      </w:pPr>
      <w:r>
        <w:rPr>
          <w:sz w:val="24"/>
        </w:rPr>
        <w:t>Deployment Scenario</w:t>
      </w:r>
    </w:p>
    <w:p w14:paraId="79BE4427" w14:textId="77777777" w:rsidR="00D06A87" w:rsidRDefault="00D06A87" w:rsidP="00D06A87">
      <w:pPr>
        <w:numPr>
          <w:ilvl w:val="0"/>
          <w:numId w:val="2"/>
        </w:numPr>
        <w:rPr>
          <w:sz w:val="24"/>
        </w:rPr>
      </w:pPr>
      <w:r>
        <w:rPr>
          <w:sz w:val="24"/>
        </w:rPr>
        <w:t>Channel bandwidth scalability</w:t>
      </w:r>
    </w:p>
    <w:p w14:paraId="13498302" w14:textId="77777777" w:rsidR="00D06A87" w:rsidRPr="00D06A87" w:rsidRDefault="00D06A87" w:rsidP="00D06A87">
      <w:pPr>
        <w:numPr>
          <w:ilvl w:val="0"/>
          <w:numId w:val="2"/>
        </w:numPr>
        <w:rPr>
          <w:sz w:val="24"/>
        </w:rPr>
      </w:pPr>
      <w:r w:rsidRPr="00D06A87">
        <w:rPr>
          <w:sz w:val="24"/>
        </w:rPr>
        <w:t>Multimedia Broadcast/Multicast Service</w:t>
      </w:r>
    </w:p>
    <w:p w14:paraId="06339A81" w14:textId="77777777" w:rsidR="00D06A87" w:rsidRDefault="00D06A87" w:rsidP="00D06A87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</w:p>
    <w:p w14:paraId="04BAF1E0" w14:textId="77777777" w:rsidR="00D06A87" w:rsidRDefault="00D06A87" w:rsidP="00D06A8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851" w:hanging="851"/>
        <w:textAlignment w:val="baseline"/>
        <w:outlineLvl w:val="0"/>
        <w:rPr>
          <w:rFonts w:ascii="Arial" w:hAnsi="Arial"/>
          <w:sz w:val="36"/>
        </w:rPr>
      </w:pP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>
        <w:rPr>
          <w:rFonts w:ascii="Arial" w:eastAsia="Calibri" w:hAnsi="Arial" w:cs="Arial"/>
          <w:sz w:val="22"/>
          <w:szCs w:val="22"/>
          <w:lang w:val="nl-NL"/>
        </w:rPr>
        <w:softHyphen/>
      </w:r>
      <w:r w:rsidRPr="00D06A87">
        <w:rPr>
          <w:rFonts w:ascii="Arial" w:hAnsi="Arial"/>
          <w:sz w:val="36"/>
        </w:rPr>
        <w:t xml:space="preserve"> </w:t>
      </w:r>
      <w:r>
        <w:rPr>
          <w:rFonts w:ascii="Arial" w:hAnsi="Arial"/>
          <w:sz w:val="36"/>
        </w:rPr>
        <w:t>2</w:t>
      </w:r>
      <w:r>
        <w:rPr>
          <w:rFonts w:ascii="Arial" w:hAnsi="Arial"/>
          <w:sz w:val="36"/>
        </w:rPr>
        <w:tab/>
        <w:t>Discussion and Proposed Text</w:t>
      </w:r>
    </w:p>
    <w:p w14:paraId="12DDDBE5" w14:textId="77777777" w:rsidR="0050410B" w:rsidRPr="0066364A" w:rsidRDefault="0050410B" w:rsidP="00837BDC">
      <w:pPr>
        <w:spacing w:after="0"/>
        <w:rPr>
          <w:rFonts w:eastAsia="MS Mincho"/>
          <w:b/>
          <w:sz w:val="24"/>
          <w:szCs w:val="24"/>
          <w:lang w:val="nl-NL" w:eastAsia="ja-JP"/>
        </w:rPr>
      </w:pPr>
    </w:p>
    <w:p w14:paraId="64499889" w14:textId="77777777" w:rsidR="0050410B" w:rsidRPr="0066364A" w:rsidRDefault="0050410B" w:rsidP="00837BDC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 w:rsidRPr="0066364A">
        <w:rPr>
          <w:rFonts w:eastAsia="MS Mincho"/>
          <w:b/>
          <w:sz w:val="24"/>
          <w:szCs w:val="24"/>
          <w:lang w:val="nl-NL" w:eastAsia="ja-JP"/>
        </w:rPr>
        <w:t xml:space="preserve">Section: </w:t>
      </w:r>
      <w:r w:rsidR="007B5021" w:rsidRPr="0066364A">
        <w:rPr>
          <w:rFonts w:eastAsia="MS Mincho"/>
          <w:b/>
          <w:sz w:val="24"/>
          <w:szCs w:val="24"/>
          <w:lang w:val="nl-NL" w:eastAsia="ja-JP"/>
        </w:rPr>
        <w:t>6.1.x</w:t>
      </w:r>
      <w:r w:rsidRPr="0066364A">
        <w:rPr>
          <w:rFonts w:eastAsia="MS Mincho"/>
          <w:b/>
          <w:sz w:val="24"/>
          <w:szCs w:val="24"/>
          <w:lang w:val="nl-NL" w:eastAsia="ja-JP"/>
        </w:rPr>
        <w:t xml:space="preserve"> Deployment Scenario</w:t>
      </w:r>
    </w:p>
    <w:p w14:paraId="766DB062" w14:textId="77777777" w:rsidR="0050410B" w:rsidRPr="0066364A" w:rsidRDefault="0050410B" w:rsidP="00837BDC">
      <w:pPr>
        <w:spacing w:after="0"/>
        <w:rPr>
          <w:rFonts w:eastAsia="MS Mincho"/>
          <w:b/>
          <w:sz w:val="24"/>
          <w:szCs w:val="24"/>
          <w:lang w:val="nl-NL" w:eastAsia="ja-JP"/>
        </w:rPr>
      </w:pPr>
    </w:p>
    <w:p w14:paraId="6914A007" w14:textId="77777777" w:rsidR="0050410B" w:rsidRPr="0066364A" w:rsidRDefault="00BF4A97" w:rsidP="0050410B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>
        <w:rPr>
          <w:rFonts w:eastAsia="MS Mincho"/>
          <w:b/>
          <w:sz w:val="24"/>
          <w:szCs w:val="24"/>
          <w:lang w:val="nl-NL" w:eastAsia="ja-JP"/>
        </w:rPr>
        <w:t>Scenario description</w:t>
      </w:r>
    </w:p>
    <w:p w14:paraId="574C1345" w14:textId="77777777" w:rsidR="0050410B" w:rsidRPr="0066364A" w:rsidRDefault="0050410B" w:rsidP="0050410B">
      <w:pPr>
        <w:spacing w:after="0"/>
        <w:rPr>
          <w:rFonts w:eastAsia="MS Mincho"/>
          <w:sz w:val="24"/>
          <w:szCs w:val="24"/>
          <w:lang w:val="nl-NL" w:eastAsia="ja-JP"/>
        </w:rPr>
      </w:pPr>
    </w:p>
    <w:p w14:paraId="1C8C1908" w14:textId="77777777" w:rsidR="0050410B" w:rsidRPr="0066364A" w:rsidRDefault="0050410B" w:rsidP="0050410B">
      <w:pPr>
        <w:spacing w:after="0"/>
        <w:rPr>
          <w:rFonts w:eastAsia="MS Mincho"/>
          <w:sz w:val="24"/>
          <w:szCs w:val="24"/>
          <w:lang w:val="nl-NL" w:eastAsia="ja-JP"/>
        </w:rPr>
      </w:pPr>
      <w:r w:rsidRPr="0066364A">
        <w:rPr>
          <w:rFonts w:eastAsia="MS Mincho"/>
          <w:sz w:val="24"/>
          <w:szCs w:val="24"/>
          <w:lang w:val="nl-NL" w:eastAsia="ja-JP"/>
        </w:rPr>
        <w:t xml:space="preserve">The next generation technology is expected to support a wide set of use cases with disparate requirements (e.g. low latency, higher speeds, critical communications, etc.), catering to multiple vertical markets/industries.  Given the multitude of potential use cases  each operator, based on its business model, may deploy capabilities to serve only a subset of the vertical industries and services.  However, this should not prevent end-user to be able to access new services and capabilities that are supported by next generation 3GPP system.  As described in NGMN White paper , network operators could contemplate a variety of sharing business models and partnership between service providers and other network operators, to enable users to enjoy services via multiple networks simultaneously in order to provide a better user experience. </w:t>
      </w:r>
    </w:p>
    <w:p w14:paraId="45A90F03" w14:textId="77777777" w:rsidR="0050410B" w:rsidRPr="0066364A" w:rsidRDefault="0050410B" w:rsidP="0050410B">
      <w:pPr>
        <w:spacing w:after="0"/>
        <w:rPr>
          <w:rFonts w:eastAsia="MS Mincho"/>
          <w:sz w:val="24"/>
          <w:szCs w:val="24"/>
          <w:lang w:val="nl-NL" w:eastAsia="ja-JP"/>
        </w:rPr>
      </w:pPr>
    </w:p>
    <w:p w14:paraId="01B1CE65" w14:textId="77777777" w:rsidR="0050410B" w:rsidRPr="0066364A" w:rsidRDefault="0050410B" w:rsidP="0050410B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 w:rsidRPr="0066364A">
        <w:rPr>
          <w:rFonts w:eastAsia="MS Mincho"/>
          <w:b/>
          <w:sz w:val="24"/>
          <w:szCs w:val="24"/>
          <w:lang w:val="nl-NL" w:eastAsia="ja-JP"/>
        </w:rPr>
        <w:lastRenderedPageBreak/>
        <w:t>Proposed Text</w:t>
      </w:r>
      <w:r w:rsidR="00BF4A97">
        <w:rPr>
          <w:rFonts w:eastAsia="MS Mincho"/>
          <w:b/>
          <w:sz w:val="24"/>
          <w:szCs w:val="24"/>
          <w:lang w:val="nl-NL" w:eastAsia="ja-JP"/>
        </w:rPr>
        <w:t xml:space="preserve"> for Requirements</w:t>
      </w:r>
      <w:r w:rsidR="00E844ED">
        <w:rPr>
          <w:rFonts w:eastAsia="MS Mincho"/>
          <w:b/>
          <w:sz w:val="24"/>
          <w:szCs w:val="24"/>
          <w:lang w:val="nl-NL" w:eastAsia="ja-JP"/>
        </w:rPr>
        <w:t xml:space="preserve"> Section</w:t>
      </w:r>
    </w:p>
    <w:p w14:paraId="1D47A62D" w14:textId="2D7EF4ED" w:rsidR="0066364A" w:rsidRDefault="00DE16FA" w:rsidP="0066364A">
      <w:pPr>
        <w:pStyle w:val="ListParagraph"/>
        <w:numPr>
          <w:ilvl w:val="0"/>
          <w:numId w:val="6"/>
        </w:numPr>
        <w:spacing w:after="0"/>
        <w:rPr>
          <w:rFonts w:eastAsia="MS Mincho"/>
          <w:sz w:val="24"/>
          <w:szCs w:val="24"/>
          <w:lang w:val="nl-NL"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`</w:t>
      </w:r>
      <w:r w:rsidR="0050410B" w:rsidRPr="0066364A">
        <w:rPr>
          <w:rFonts w:eastAsia="MS Mincho"/>
          <w:sz w:val="24"/>
          <w:szCs w:val="24"/>
          <w:lang w:val="nl-NL" w:eastAsia="ja-JP"/>
        </w:rPr>
        <w:t xml:space="preserve">The next generation </w:t>
      </w:r>
      <w:r w:rsidR="0066364A">
        <w:rPr>
          <w:rFonts w:eastAsia="MS Mincho"/>
          <w:sz w:val="24"/>
          <w:szCs w:val="24"/>
          <w:lang w:val="nl-NL" w:eastAsia="ja-JP"/>
        </w:rPr>
        <w:t>system</w:t>
      </w:r>
      <w:r w:rsidR="0050410B" w:rsidRPr="0066364A">
        <w:rPr>
          <w:rFonts w:eastAsia="MS Mincho"/>
          <w:sz w:val="24"/>
          <w:szCs w:val="24"/>
          <w:lang w:val="nl-NL" w:eastAsia="ja-JP"/>
        </w:rPr>
        <w:t xml:space="preserve"> shall allow user </w:t>
      </w:r>
      <w:r w:rsidR="0066364A">
        <w:rPr>
          <w:rFonts w:eastAsia="MS Mincho"/>
          <w:sz w:val="24"/>
          <w:szCs w:val="24"/>
          <w:lang w:val="nl-NL" w:eastAsia="ja-JP"/>
        </w:rPr>
        <w:t xml:space="preserve">terrminals </w:t>
      </w:r>
      <w:r w:rsidR="0050410B" w:rsidRPr="0066364A">
        <w:rPr>
          <w:rFonts w:eastAsia="MS Mincho"/>
          <w:sz w:val="24"/>
          <w:szCs w:val="24"/>
          <w:lang w:val="nl-NL" w:eastAsia="ja-JP"/>
        </w:rPr>
        <w:t>to be connected to more than one</w:t>
      </w:r>
      <w:r w:rsidR="0066364A">
        <w:rPr>
          <w:rFonts w:eastAsia="MS Mincho"/>
          <w:sz w:val="24"/>
          <w:szCs w:val="24"/>
          <w:lang w:val="nl-NL" w:eastAsia="ja-JP"/>
        </w:rPr>
        <w:t xml:space="preserve"> access technology simultaneously and be able to receive</w:t>
      </w:r>
      <w:r w:rsidR="0050410B" w:rsidRPr="0066364A">
        <w:rPr>
          <w:rFonts w:eastAsia="MS Mincho"/>
          <w:sz w:val="24"/>
          <w:szCs w:val="24"/>
          <w:lang w:val="nl-NL" w:eastAsia="ja-JP"/>
        </w:rPr>
        <w:t xml:space="preserve"> service on an on-demand basis. </w:t>
      </w:r>
    </w:p>
    <w:p w14:paraId="60BEC9A4" w14:textId="77777777" w:rsidR="0050410B" w:rsidRPr="0066364A" w:rsidRDefault="0050410B" w:rsidP="0066364A">
      <w:pPr>
        <w:pStyle w:val="ListParagraph"/>
        <w:numPr>
          <w:ilvl w:val="0"/>
          <w:numId w:val="6"/>
        </w:numPr>
        <w:spacing w:after="0"/>
        <w:rPr>
          <w:rFonts w:eastAsia="MS Mincho"/>
          <w:sz w:val="24"/>
          <w:szCs w:val="24"/>
          <w:lang w:val="nl-NL" w:eastAsia="ja-JP"/>
        </w:rPr>
      </w:pPr>
      <w:r w:rsidRPr="0066364A">
        <w:rPr>
          <w:rFonts w:eastAsia="MS Mincho"/>
          <w:sz w:val="24"/>
          <w:szCs w:val="24"/>
          <w:lang w:val="nl-NL" w:eastAsia="ja-JP"/>
        </w:rPr>
        <w:t xml:space="preserve">The </w:t>
      </w:r>
      <w:r w:rsidR="0066364A">
        <w:rPr>
          <w:rFonts w:eastAsia="MS Mincho"/>
          <w:sz w:val="24"/>
          <w:szCs w:val="24"/>
          <w:lang w:val="nl-NL" w:eastAsia="ja-JP"/>
        </w:rPr>
        <w:t>system</w:t>
      </w:r>
      <w:r w:rsidRPr="0066364A">
        <w:rPr>
          <w:rFonts w:eastAsia="MS Mincho"/>
          <w:sz w:val="24"/>
          <w:szCs w:val="24"/>
          <w:lang w:val="nl-NL" w:eastAsia="ja-JP"/>
        </w:rPr>
        <w:t xml:space="preserve"> shall </w:t>
      </w:r>
      <w:r w:rsidR="0052241D">
        <w:rPr>
          <w:rFonts w:eastAsia="MS Mincho"/>
          <w:sz w:val="24"/>
          <w:szCs w:val="24"/>
          <w:lang w:val="nl-NL" w:eastAsia="ja-JP"/>
        </w:rPr>
        <w:t>allow</w:t>
      </w:r>
      <w:r w:rsidRPr="0066364A">
        <w:rPr>
          <w:rFonts w:eastAsia="MS Mincho"/>
          <w:sz w:val="24"/>
          <w:szCs w:val="24"/>
          <w:lang w:val="nl-NL" w:eastAsia="ja-JP"/>
        </w:rPr>
        <w:t xml:space="preserve"> user devices to</w:t>
      </w:r>
      <w:r w:rsidR="007B5021" w:rsidRPr="0066364A">
        <w:rPr>
          <w:rFonts w:eastAsia="MS Mincho"/>
          <w:sz w:val="24"/>
          <w:szCs w:val="24"/>
          <w:lang w:val="nl-NL" w:eastAsia="ja-JP"/>
        </w:rPr>
        <w:t xml:space="preserve"> connect with multiple networks</w:t>
      </w:r>
      <w:r w:rsidR="0066364A">
        <w:rPr>
          <w:rFonts w:eastAsia="MS Mincho"/>
          <w:sz w:val="24"/>
          <w:szCs w:val="24"/>
          <w:lang w:val="nl-NL" w:eastAsia="ja-JP"/>
        </w:rPr>
        <w:t xml:space="preserve"> but</w:t>
      </w:r>
      <w:r w:rsidR="007B5021" w:rsidRPr="0066364A">
        <w:rPr>
          <w:rFonts w:eastAsia="MS Mincho"/>
          <w:sz w:val="24"/>
          <w:szCs w:val="24"/>
          <w:lang w:val="nl-NL" w:eastAsia="ja-JP"/>
        </w:rPr>
        <w:t xml:space="preserve"> not necessarily </w:t>
      </w:r>
      <w:r w:rsidR="0066364A">
        <w:rPr>
          <w:rFonts w:eastAsia="MS Mincho"/>
          <w:sz w:val="24"/>
          <w:szCs w:val="24"/>
          <w:lang w:val="nl-NL" w:eastAsia="ja-JP"/>
        </w:rPr>
        <w:t xml:space="preserve">from the </w:t>
      </w:r>
      <w:r w:rsidR="007B5021" w:rsidRPr="0066364A">
        <w:rPr>
          <w:rFonts w:eastAsia="MS Mincho"/>
          <w:sz w:val="24"/>
          <w:szCs w:val="24"/>
          <w:lang w:val="nl-NL" w:eastAsia="ja-JP"/>
        </w:rPr>
        <w:t>same operator.</w:t>
      </w:r>
    </w:p>
    <w:p w14:paraId="124A7963" w14:textId="77777777" w:rsidR="0050410B" w:rsidRPr="0066364A" w:rsidRDefault="0050410B" w:rsidP="00837BDC">
      <w:pPr>
        <w:spacing w:after="0"/>
        <w:rPr>
          <w:rFonts w:eastAsia="MS Mincho"/>
          <w:b/>
          <w:sz w:val="24"/>
          <w:szCs w:val="24"/>
          <w:lang w:val="nl-NL" w:eastAsia="ja-JP"/>
        </w:rPr>
      </w:pPr>
    </w:p>
    <w:p w14:paraId="4E1F9884" w14:textId="77777777" w:rsidR="0050410B" w:rsidRPr="0066364A" w:rsidRDefault="0050410B" w:rsidP="0050410B">
      <w:pPr>
        <w:pStyle w:val="NormalWeb"/>
        <w:spacing w:before="0" w:beforeAutospacing="0" w:after="0" w:afterAutospacing="0"/>
        <w:rPr>
          <w:b/>
          <w:color w:val="000000"/>
        </w:rPr>
      </w:pPr>
      <w:r w:rsidRPr="0066364A">
        <w:rPr>
          <w:b/>
          <w:color w:val="000000"/>
        </w:rPr>
        <w:t xml:space="preserve">Section </w:t>
      </w:r>
      <w:r w:rsidR="00224544">
        <w:rPr>
          <w:b/>
          <w:color w:val="000000"/>
        </w:rPr>
        <w:t>7.1.11</w:t>
      </w:r>
      <w:r w:rsidRPr="0066364A">
        <w:rPr>
          <w:b/>
          <w:color w:val="000000"/>
        </w:rPr>
        <w:t>   Channel bandwidth scalability</w:t>
      </w:r>
    </w:p>
    <w:p w14:paraId="2D2AD9B8" w14:textId="77777777" w:rsidR="0050410B" w:rsidRPr="0066364A" w:rsidRDefault="0050410B" w:rsidP="0050410B">
      <w:pPr>
        <w:pStyle w:val="NormalWeb"/>
        <w:spacing w:before="0" w:beforeAutospacing="0" w:after="0" w:afterAutospacing="0"/>
        <w:rPr>
          <w:color w:val="000000"/>
        </w:rPr>
      </w:pPr>
      <w:r w:rsidRPr="0066364A">
        <w:rPr>
          <w:color w:val="000000"/>
        </w:rPr>
        <w:t> </w:t>
      </w:r>
    </w:p>
    <w:p w14:paraId="5FEF328C" w14:textId="77777777" w:rsidR="0050410B" w:rsidRPr="0066364A" w:rsidRDefault="0050410B" w:rsidP="0050410B">
      <w:pPr>
        <w:pStyle w:val="NormalWeb"/>
        <w:spacing w:before="0" w:beforeAutospacing="0" w:after="0" w:afterAutospacing="0"/>
        <w:rPr>
          <w:b/>
          <w:color w:val="000000"/>
        </w:rPr>
      </w:pPr>
      <w:r w:rsidRPr="0066364A">
        <w:rPr>
          <w:b/>
          <w:color w:val="000000"/>
        </w:rPr>
        <w:t>Justification</w:t>
      </w:r>
    </w:p>
    <w:p w14:paraId="7673025E" w14:textId="6B240FD8" w:rsidR="0050410B" w:rsidRPr="0066364A" w:rsidRDefault="0050410B" w:rsidP="0050410B">
      <w:pPr>
        <w:pStyle w:val="NormalWeb"/>
        <w:spacing w:before="0" w:beforeAutospacing="0" w:after="0" w:afterAutospacing="0"/>
        <w:rPr>
          <w:color w:val="000000"/>
        </w:rPr>
      </w:pPr>
      <w:r w:rsidRPr="0066364A">
        <w:rPr>
          <w:color w:val="000000"/>
        </w:rPr>
        <w:t xml:space="preserve">The next generation technology is expected to be deployed </w:t>
      </w:r>
      <w:r w:rsidR="007B5021" w:rsidRPr="0066364A">
        <w:rPr>
          <w:color w:val="000000"/>
        </w:rPr>
        <w:t xml:space="preserve">both within </w:t>
      </w:r>
      <w:r w:rsidRPr="0066364A">
        <w:rPr>
          <w:color w:val="000000"/>
        </w:rPr>
        <w:t xml:space="preserve">the existing E-UTRA bands and the new future bands that could extend up to 100 GHz. Due to better propagation characteristics of </w:t>
      </w:r>
      <w:r w:rsidR="00A73C9A">
        <w:rPr>
          <w:color w:val="000000"/>
        </w:rPr>
        <w:t xml:space="preserve">the </w:t>
      </w:r>
      <w:r w:rsidRPr="0066364A">
        <w:rPr>
          <w:color w:val="000000"/>
        </w:rPr>
        <w:t>lower band frequencies (&lt; 6 GHz),</w:t>
      </w:r>
      <w:r w:rsidR="00E877A8">
        <w:rPr>
          <w:color w:val="000000"/>
        </w:rPr>
        <w:t xml:space="preserve"> some of the initial </w:t>
      </w:r>
      <w:r w:rsidR="00A73C9A">
        <w:rPr>
          <w:color w:val="000000"/>
        </w:rPr>
        <w:t>deployments maybe in these</w:t>
      </w:r>
      <w:r w:rsidR="00E877A8">
        <w:rPr>
          <w:color w:val="000000"/>
        </w:rPr>
        <w:t xml:space="preserve"> bands. Nonetheless, the technology should have flexibility in deployment of the next generation system in both &lt; 6 GHz and &gt; 6 GHz bands with varied channel sizes.</w:t>
      </w:r>
      <w:r w:rsidRPr="0066364A">
        <w:rPr>
          <w:color w:val="000000"/>
        </w:rPr>
        <w:t xml:space="preserve"> </w:t>
      </w:r>
    </w:p>
    <w:p w14:paraId="352EC45D" w14:textId="5DCADC79" w:rsidR="0050410B" w:rsidRPr="0066364A" w:rsidRDefault="0050410B" w:rsidP="0050410B">
      <w:pPr>
        <w:pStyle w:val="NormalWeb"/>
        <w:spacing w:before="0" w:beforeAutospacing="0" w:after="0" w:afterAutospacing="0"/>
        <w:rPr>
          <w:color w:val="000000"/>
        </w:rPr>
      </w:pPr>
    </w:p>
    <w:p w14:paraId="5E2FF322" w14:textId="77777777" w:rsidR="0050410B" w:rsidRPr="0066364A" w:rsidRDefault="0050410B" w:rsidP="0050410B">
      <w:pPr>
        <w:pStyle w:val="NormalWeb"/>
        <w:spacing w:before="0" w:beforeAutospacing="0" w:after="0" w:afterAutospacing="0"/>
        <w:rPr>
          <w:b/>
          <w:color w:val="000000"/>
        </w:rPr>
      </w:pPr>
      <w:r w:rsidRPr="0066364A">
        <w:rPr>
          <w:b/>
          <w:color w:val="000000"/>
        </w:rPr>
        <w:t>Proposed Text</w:t>
      </w:r>
    </w:p>
    <w:p w14:paraId="708F46E6" w14:textId="77777777" w:rsidR="0066364A" w:rsidRDefault="0050410B" w:rsidP="0066364A">
      <w:pPr>
        <w:pStyle w:val="NormalWeb"/>
        <w:numPr>
          <w:ilvl w:val="0"/>
          <w:numId w:val="5"/>
        </w:numPr>
        <w:spacing w:before="0" w:beforeAutospacing="0" w:after="0" w:afterAutospacing="0"/>
        <w:rPr>
          <w:color w:val="000000"/>
        </w:rPr>
      </w:pPr>
      <w:r w:rsidRPr="0066364A">
        <w:rPr>
          <w:color w:val="000000"/>
        </w:rPr>
        <w:t xml:space="preserve">The new radio access technology shall be capable of supporting channel bandwidth as low as 5 MHz and as wide as 100 MHz. </w:t>
      </w:r>
    </w:p>
    <w:p w14:paraId="439FE6CE" w14:textId="77777777" w:rsidR="0066364A" w:rsidRDefault="0050410B" w:rsidP="0066364A">
      <w:pPr>
        <w:pStyle w:val="NormalWeb"/>
        <w:numPr>
          <w:ilvl w:val="0"/>
          <w:numId w:val="5"/>
        </w:numPr>
        <w:spacing w:before="0" w:beforeAutospacing="0" w:after="0" w:afterAutospacing="0"/>
        <w:rPr>
          <w:color w:val="000000"/>
        </w:rPr>
      </w:pPr>
      <w:r w:rsidRPr="0066364A">
        <w:rPr>
          <w:color w:val="000000"/>
        </w:rPr>
        <w:t xml:space="preserve">The technology shall support at least the following </w:t>
      </w:r>
      <w:r w:rsidR="007B5021" w:rsidRPr="0066364A">
        <w:rPr>
          <w:color w:val="000000"/>
        </w:rPr>
        <w:t xml:space="preserve">contiguous </w:t>
      </w:r>
      <w:r w:rsidRPr="0066364A">
        <w:rPr>
          <w:color w:val="000000"/>
        </w:rPr>
        <w:t xml:space="preserve">channel bandwidths: 5,10,15,20, 50 and 100 MHz. </w:t>
      </w:r>
    </w:p>
    <w:p w14:paraId="68665369" w14:textId="77777777" w:rsidR="0050410B" w:rsidRPr="0066364A" w:rsidRDefault="0050410B" w:rsidP="0066364A">
      <w:pPr>
        <w:pStyle w:val="NormalWeb"/>
        <w:numPr>
          <w:ilvl w:val="0"/>
          <w:numId w:val="5"/>
        </w:numPr>
        <w:spacing w:before="0" w:beforeAutospacing="0" w:after="0" w:afterAutospacing="0"/>
        <w:rPr>
          <w:color w:val="000000"/>
        </w:rPr>
      </w:pPr>
      <w:r w:rsidRPr="0066364A">
        <w:rPr>
          <w:color w:val="000000"/>
        </w:rPr>
        <w:t>Additional bandwidth support of up to 1 GHz can be achieved by combining channels across the frequency range (0-100 GHz) through techniques similar to LTE-ADV carrier aggregation to achieve peak throughput.</w:t>
      </w:r>
    </w:p>
    <w:p w14:paraId="389AD689" w14:textId="77777777" w:rsidR="007B5021" w:rsidRDefault="007B5021" w:rsidP="0050410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2725151F" w14:textId="77777777" w:rsidR="007B5021" w:rsidRPr="0050410B" w:rsidRDefault="007B5021" w:rsidP="0050410B">
      <w:pPr>
        <w:pStyle w:val="NormalWeb"/>
        <w:spacing w:before="0" w:beforeAutospacing="0" w:after="0" w:afterAutospacing="0"/>
        <w:rPr>
          <w:color w:val="000000"/>
          <w:sz w:val="22"/>
          <w:szCs w:val="22"/>
        </w:rPr>
      </w:pPr>
    </w:p>
    <w:p w14:paraId="54A80773" w14:textId="77777777" w:rsidR="0050410B" w:rsidRPr="0050410B" w:rsidRDefault="00224544" w:rsidP="0050410B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>
        <w:rPr>
          <w:rFonts w:eastAsia="MS Mincho"/>
          <w:b/>
          <w:sz w:val="24"/>
          <w:szCs w:val="24"/>
          <w:lang w:val="nl-NL" w:eastAsia="ja-JP"/>
        </w:rPr>
        <w:t>9</w:t>
      </w:r>
      <w:r w:rsidR="0050410B" w:rsidRPr="0050410B">
        <w:rPr>
          <w:rFonts w:eastAsia="MS Mincho"/>
          <w:b/>
          <w:sz w:val="24"/>
          <w:szCs w:val="24"/>
          <w:lang w:val="nl-NL" w:eastAsia="ja-JP"/>
        </w:rPr>
        <w:t>.1</w:t>
      </w:r>
      <w:r w:rsidR="0050410B" w:rsidRPr="0050410B">
        <w:rPr>
          <w:rFonts w:eastAsia="MS Mincho"/>
          <w:b/>
          <w:sz w:val="24"/>
          <w:szCs w:val="24"/>
          <w:lang w:val="nl-NL" w:eastAsia="ja-JP"/>
        </w:rPr>
        <w:tab/>
        <w:t>Multimedia Broadcast/Multicast Service</w:t>
      </w:r>
      <w:r w:rsidR="0050410B" w:rsidRPr="0050410B">
        <w:rPr>
          <w:rFonts w:eastAsia="MS Mincho"/>
          <w:b/>
          <w:sz w:val="24"/>
          <w:szCs w:val="24"/>
          <w:lang w:val="nl-NL" w:eastAsia="ja-JP"/>
        </w:rPr>
        <w:tab/>
      </w:r>
    </w:p>
    <w:p w14:paraId="4D32A1AA" w14:textId="77777777" w:rsidR="0050410B" w:rsidRPr="0050410B" w:rsidRDefault="0050410B" w:rsidP="0050410B">
      <w:pPr>
        <w:spacing w:after="0"/>
        <w:rPr>
          <w:rFonts w:eastAsia="MS Mincho"/>
          <w:sz w:val="24"/>
          <w:szCs w:val="24"/>
          <w:lang w:val="nl-NL" w:eastAsia="ja-JP"/>
        </w:rPr>
      </w:pPr>
    </w:p>
    <w:p w14:paraId="2A70DD43" w14:textId="77777777" w:rsidR="0050410B" w:rsidRPr="0050410B" w:rsidRDefault="0050410B" w:rsidP="0050410B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 w:rsidRPr="0050410B">
        <w:rPr>
          <w:rFonts w:eastAsia="MS Mincho"/>
          <w:b/>
          <w:sz w:val="24"/>
          <w:szCs w:val="24"/>
          <w:lang w:val="nl-NL" w:eastAsia="ja-JP"/>
        </w:rPr>
        <w:t>Justification</w:t>
      </w:r>
    </w:p>
    <w:p w14:paraId="46E51966" w14:textId="074EE32B" w:rsidR="0050410B" w:rsidRPr="0050410B" w:rsidRDefault="0050410B" w:rsidP="0050410B">
      <w:pPr>
        <w:spacing w:after="0"/>
        <w:rPr>
          <w:rFonts w:eastAsia="MS Mincho"/>
          <w:sz w:val="24"/>
          <w:szCs w:val="24"/>
          <w:lang w:val="nl-NL" w:eastAsia="ja-JP"/>
        </w:rPr>
      </w:pPr>
      <w:r w:rsidRPr="0050410B">
        <w:rPr>
          <w:rFonts w:eastAsia="MS Mincho"/>
          <w:sz w:val="24"/>
          <w:szCs w:val="24"/>
          <w:lang w:val="nl-NL" w:eastAsia="ja-JP"/>
        </w:rPr>
        <w:t>Multicast and Broadcast services</w:t>
      </w:r>
      <w:r w:rsidR="005148FB">
        <w:rPr>
          <w:rFonts w:eastAsia="MS Mincho"/>
          <w:sz w:val="24"/>
          <w:szCs w:val="24"/>
          <w:lang w:val="nl-NL" w:eastAsia="ja-JP"/>
        </w:rPr>
        <w:t xml:space="preserve"> provide an efficient method </w:t>
      </w:r>
      <w:r w:rsidRPr="0050410B">
        <w:rPr>
          <w:rFonts w:eastAsia="MS Mincho"/>
          <w:sz w:val="24"/>
          <w:szCs w:val="24"/>
          <w:lang w:val="nl-NL" w:eastAsia="ja-JP"/>
        </w:rPr>
        <w:t>to deliver data to multiple users over large geographic area simultaneously. One major use case is video streaming but other</w:t>
      </w:r>
      <w:r w:rsidR="005148FB">
        <w:rPr>
          <w:rFonts w:eastAsia="MS Mincho"/>
          <w:sz w:val="24"/>
          <w:szCs w:val="24"/>
          <w:lang w:val="nl-NL" w:eastAsia="ja-JP"/>
        </w:rPr>
        <w:t xml:space="preserve"> use cases</w:t>
      </w:r>
      <w:r w:rsidRPr="0050410B">
        <w:rPr>
          <w:rFonts w:eastAsia="MS Mincho"/>
          <w:sz w:val="24"/>
          <w:szCs w:val="24"/>
          <w:lang w:val="nl-NL" w:eastAsia="ja-JP"/>
        </w:rPr>
        <w:t xml:space="preserve"> such as software updates, advertisement, traffic updates etc. </w:t>
      </w:r>
      <w:r w:rsidR="005148FB">
        <w:rPr>
          <w:rFonts w:eastAsia="MS Mincho"/>
          <w:sz w:val="24"/>
          <w:szCs w:val="24"/>
          <w:lang w:val="nl-NL" w:eastAsia="ja-JP"/>
        </w:rPr>
        <w:t>could also be</w:t>
      </w:r>
      <w:r w:rsidRPr="0050410B">
        <w:rPr>
          <w:rFonts w:eastAsia="MS Mincho"/>
          <w:sz w:val="24"/>
          <w:szCs w:val="24"/>
          <w:lang w:val="nl-NL" w:eastAsia="ja-JP"/>
        </w:rPr>
        <w:t xml:space="preserve"> efficiently supported through broadcast. </w:t>
      </w:r>
      <w:r w:rsidR="00E877A8" w:rsidRPr="0050410B">
        <w:rPr>
          <w:rFonts w:eastAsia="MS Mincho"/>
          <w:sz w:val="24"/>
          <w:szCs w:val="24"/>
          <w:lang w:val="nl-NL" w:eastAsia="ja-JP"/>
        </w:rPr>
        <w:t>As users move towards bigger screens for consumption of video (smartphones to tablets), the next generation technology sh</w:t>
      </w:r>
      <w:r w:rsidR="00E877A8">
        <w:rPr>
          <w:rFonts w:eastAsia="MS Mincho"/>
          <w:sz w:val="24"/>
          <w:szCs w:val="24"/>
          <w:lang w:val="nl-NL" w:eastAsia="ja-JP"/>
        </w:rPr>
        <w:t>ould</w:t>
      </w:r>
      <w:r w:rsidR="00E877A8" w:rsidRPr="0050410B">
        <w:rPr>
          <w:rFonts w:eastAsia="MS Mincho"/>
          <w:sz w:val="24"/>
          <w:szCs w:val="24"/>
          <w:lang w:val="nl-NL" w:eastAsia="ja-JP"/>
        </w:rPr>
        <w:t xml:space="preserve"> be capable of supporting wider bandwidths.</w:t>
      </w:r>
      <w:r w:rsidR="00E877A8">
        <w:rPr>
          <w:rFonts w:eastAsia="MS Mincho"/>
          <w:sz w:val="24"/>
          <w:szCs w:val="24"/>
          <w:lang w:val="nl-NL" w:eastAsia="ja-JP"/>
        </w:rPr>
        <w:t xml:space="preserve"> </w:t>
      </w:r>
      <w:r w:rsidR="00DE16FA">
        <w:rPr>
          <w:rFonts w:eastAsia="MS Mincho"/>
          <w:sz w:val="24"/>
          <w:szCs w:val="24"/>
          <w:lang w:val="nl-NL" w:eastAsia="ja-JP"/>
        </w:rPr>
        <w:t xml:space="preserve">In </w:t>
      </w:r>
      <w:r w:rsidR="00A73C9A">
        <w:rPr>
          <w:rFonts w:eastAsia="MS Mincho"/>
          <w:sz w:val="24"/>
          <w:szCs w:val="24"/>
          <w:lang w:val="nl-NL" w:eastAsia="ja-JP"/>
        </w:rPr>
        <w:t xml:space="preserve">the </w:t>
      </w:r>
      <w:r w:rsidR="00DE16FA">
        <w:rPr>
          <w:rFonts w:eastAsia="MS Mincho"/>
          <w:sz w:val="24"/>
          <w:szCs w:val="24"/>
          <w:lang w:val="nl-NL" w:eastAsia="ja-JP"/>
        </w:rPr>
        <w:t>curren</w:t>
      </w:r>
      <w:r w:rsidR="00A73C9A">
        <w:rPr>
          <w:rFonts w:eastAsia="MS Mincho"/>
          <w:sz w:val="24"/>
          <w:szCs w:val="24"/>
          <w:lang w:val="nl-NL" w:eastAsia="ja-JP"/>
        </w:rPr>
        <w:t>t LTE technology, restrictions on the</w:t>
      </w:r>
      <w:r w:rsidR="00DE16FA">
        <w:rPr>
          <w:rFonts w:eastAsia="MS Mincho"/>
          <w:sz w:val="24"/>
          <w:szCs w:val="24"/>
          <w:lang w:val="nl-NL" w:eastAsia="ja-JP"/>
        </w:rPr>
        <w:t xml:space="preserve"> allowed DL sub-frames for eMBMS and other PHY layer limits (such as smaller cyclic prefix) limit deployment of broadcast services in efficient manner</w:t>
      </w:r>
      <w:r w:rsidR="00E877A8">
        <w:rPr>
          <w:rFonts w:eastAsia="MS Mincho"/>
          <w:sz w:val="24"/>
          <w:szCs w:val="24"/>
          <w:lang w:val="nl-NL" w:eastAsia="ja-JP"/>
        </w:rPr>
        <w:t>, the next generation system should not have such restricitions</w:t>
      </w:r>
      <w:r w:rsidR="00DE16FA">
        <w:rPr>
          <w:rFonts w:eastAsia="MS Mincho"/>
          <w:sz w:val="24"/>
          <w:szCs w:val="24"/>
          <w:lang w:val="nl-NL" w:eastAsia="ja-JP"/>
        </w:rPr>
        <w:t xml:space="preserve">. </w:t>
      </w:r>
      <w:r w:rsidR="00FB584C">
        <w:rPr>
          <w:rFonts w:eastAsia="MS Mincho"/>
          <w:sz w:val="24"/>
          <w:szCs w:val="24"/>
          <w:lang w:val="nl-NL" w:eastAsia="ja-JP"/>
        </w:rPr>
        <w:t>More importantly, d</w:t>
      </w:r>
      <w:r w:rsidRPr="0050410B">
        <w:rPr>
          <w:rFonts w:eastAsia="MS Mincho"/>
          <w:sz w:val="24"/>
          <w:szCs w:val="24"/>
          <w:lang w:val="nl-NL" w:eastAsia="ja-JP"/>
        </w:rPr>
        <w:t>ue to the possibility of varied applications, the technology should</w:t>
      </w:r>
      <w:r w:rsidR="007B5021">
        <w:rPr>
          <w:rFonts w:eastAsia="MS Mincho"/>
          <w:sz w:val="24"/>
          <w:szCs w:val="24"/>
          <w:lang w:val="nl-NL" w:eastAsia="ja-JP"/>
        </w:rPr>
        <w:t xml:space="preserve"> </w:t>
      </w:r>
      <w:r w:rsidRPr="0050410B">
        <w:rPr>
          <w:rFonts w:eastAsia="MS Mincho"/>
          <w:sz w:val="24"/>
          <w:szCs w:val="24"/>
          <w:lang w:val="nl-NL" w:eastAsia="ja-JP"/>
        </w:rPr>
        <w:t xml:space="preserve">support multicast and broadcast services natively i.e. not as an add-on or afterthought. </w:t>
      </w:r>
    </w:p>
    <w:p w14:paraId="5E0C3186" w14:textId="77777777" w:rsidR="0050410B" w:rsidRPr="0050410B" w:rsidRDefault="0050410B" w:rsidP="0050410B">
      <w:pPr>
        <w:spacing w:after="0"/>
        <w:rPr>
          <w:rFonts w:eastAsia="MS Mincho"/>
          <w:sz w:val="24"/>
          <w:szCs w:val="24"/>
          <w:lang w:val="nl-NL" w:eastAsia="ja-JP"/>
        </w:rPr>
      </w:pPr>
    </w:p>
    <w:p w14:paraId="14D4C8DC" w14:textId="77777777" w:rsidR="0050410B" w:rsidRPr="0050410B" w:rsidRDefault="0050410B" w:rsidP="0050410B">
      <w:pPr>
        <w:spacing w:after="0"/>
        <w:rPr>
          <w:rFonts w:eastAsia="MS Mincho"/>
          <w:sz w:val="24"/>
          <w:szCs w:val="24"/>
          <w:lang w:val="nl-NL" w:eastAsia="ja-JP"/>
        </w:rPr>
      </w:pPr>
    </w:p>
    <w:p w14:paraId="422A57F8" w14:textId="77777777" w:rsidR="0050410B" w:rsidRPr="0050410B" w:rsidRDefault="0050410B" w:rsidP="0050410B">
      <w:pPr>
        <w:spacing w:after="0"/>
        <w:rPr>
          <w:rFonts w:eastAsia="MS Mincho"/>
          <w:b/>
          <w:sz w:val="24"/>
          <w:szCs w:val="24"/>
          <w:lang w:val="nl-NL" w:eastAsia="ja-JP"/>
        </w:rPr>
      </w:pPr>
      <w:r w:rsidRPr="0050410B">
        <w:rPr>
          <w:rFonts w:eastAsia="MS Mincho"/>
          <w:b/>
          <w:sz w:val="24"/>
          <w:szCs w:val="24"/>
          <w:lang w:val="nl-NL" w:eastAsia="ja-JP"/>
        </w:rPr>
        <w:t>Proposed Text</w:t>
      </w:r>
    </w:p>
    <w:p w14:paraId="7A870468" w14:textId="4EFB3AFD" w:rsidR="00DE16FA" w:rsidRDefault="00DE16FA" w:rsidP="0066364A">
      <w:pPr>
        <w:pStyle w:val="ListParagraph"/>
        <w:numPr>
          <w:ilvl w:val="0"/>
          <w:numId w:val="4"/>
        </w:numPr>
        <w:spacing w:after="0"/>
        <w:rPr>
          <w:rFonts w:eastAsia="MS Mincho"/>
          <w:sz w:val="24"/>
          <w:szCs w:val="24"/>
          <w:lang w:val="nl-NL" w:eastAsia="ja-JP"/>
        </w:rPr>
      </w:pPr>
      <w:r>
        <w:rPr>
          <w:rFonts w:eastAsia="MS Mincho"/>
          <w:sz w:val="24"/>
          <w:szCs w:val="24"/>
          <w:lang w:val="nl-NL" w:eastAsia="ja-JP"/>
        </w:rPr>
        <w:t>The next generation system shall allow operator to deploy an independent (standalone) multicast/broadcast radio network with no signaling or resource allocation limits.</w:t>
      </w:r>
    </w:p>
    <w:p w14:paraId="72A6ED2D" w14:textId="70005CEE" w:rsidR="00DE16FA" w:rsidRDefault="00DE16FA" w:rsidP="0066364A">
      <w:pPr>
        <w:pStyle w:val="ListParagraph"/>
        <w:numPr>
          <w:ilvl w:val="0"/>
          <w:numId w:val="4"/>
        </w:numPr>
        <w:spacing w:after="0"/>
        <w:rPr>
          <w:rFonts w:eastAsia="MS Mincho"/>
          <w:sz w:val="24"/>
          <w:szCs w:val="24"/>
          <w:lang w:val="nl-NL" w:eastAsia="ja-JP"/>
        </w:rPr>
      </w:pPr>
      <w:r>
        <w:rPr>
          <w:rFonts w:eastAsia="MS Mincho"/>
          <w:sz w:val="24"/>
          <w:szCs w:val="24"/>
          <w:lang w:val="nl-NL" w:eastAsia="ja-JP"/>
        </w:rPr>
        <w:t>The next generation system shall allow the user terminals to comunicate via other RATs for reverse link.</w:t>
      </w:r>
    </w:p>
    <w:p w14:paraId="0683914B" w14:textId="0523A55B" w:rsidR="0066364A" w:rsidRDefault="0050410B" w:rsidP="0066364A">
      <w:pPr>
        <w:pStyle w:val="ListParagraph"/>
        <w:numPr>
          <w:ilvl w:val="0"/>
          <w:numId w:val="4"/>
        </w:numPr>
        <w:spacing w:after="0"/>
        <w:rPr>
          <w:rFonts w:eastAsia="MS Mincho"/>
          <w:sz w:val="24"/>
          <w:szCs w:val="24"/>
          <w:lang w:val="nl-NL" w:eastAsia="ja-JP"/>
        </w:rPr>
      </w:pPr>
      <w:r w:rsidRPr="0066364A">
        <w:rPr>
          <w:rFonts w:eastAsia="MS Mincho"/>
          <w:sz w:val="24"/>
          <w:szCs w:val="24"/>
          <w:lang w:val="nl-NL" w:eastAsia="ja-JP"/>
        </w:rPr>
        <w:lastRenderedPageBreak/>
        <w:t xml:space="preserve">The RAT shall also be able to leverage MIMO capabilities and apply them to broadcast services to improve capacity and reliability depending on the underlying use case. </w:t>
      </w:r>
    </w:p>
    <w:p w14:paraId="0069A91D" w14:textId="01B6B57E" w:rsidR="0066364A" w:rsidRDefault="0050410B" w:rsidP="0066364A">
      <w:pPr>
        <w:pStyle w:val="ListParagraph"/>
        <w:numPr>
          <w:ilvl w:val="0"/>
          <w:numId w:val="4"/>
        </w:numPr>
        <w:spacing w:after="0"/>
        <w:rPr>
          <w:rFonts w:eastAsia="MS Mincho"/>
          <w:sz w:val="24"/>
          <w:szCs w:val="24"/>
          <w:lang w:val="nl-NL" w:eastAsia="ja-JP"/>
        </w:rPr>
      </w:pPr>
      <w:r w:rsidRPr="0066364A">
        <w:rPr>
          <w:rFonts w:eastAsia="MS Mincho"/>
          <w:sz w:val="24"/>
          <w:szCs w:val="24"/>
          <w:lang w:val="nl-NL" w:eastAsia="ja-JP"/>
        </w:rPr>
        <w:t xml:space="preserve">The frame structure and </w:t>
      </w:r>
      <w:r w:rsidR="00391C7F">
        <w:rPr>
          <w:rFonts w:eastAsia="MS Mincho"/>
          <w:sz w:val="24"/>
          <w:szCs w:val="24"/>
          <w:lang w:val="nl-NL" w:eastAsia="ja-JP"/>
        </w:rPr>
        <w:t xml:space="preserve">the </w:t>
      </w:r>
      <w:r w:rsidRPr="0066364A">
        <w:rPr>
          <w:rFonts w:eastAsia="MS Mincho"/>
          <w:sz w:val="24"/>
          <w:szCs w:val="24"/>
          <w:lang w:val="nl-NL" w:eastAsia="ja-JP"/>
        </w:rPr>
        <w:t>resource allocation should be similar to that of unicast</w:t>
      </w:r>
      <w:r w:rsidR="00391C7F">
        <w:rPr>
          <w:rFonts w:eastAsia="MS Mincho"/>
          <w:sz w:val="24"/>
          <w:szCs w:val="24"/>
          <w:lang w:val="nl-NL" w:eastAsia="ja-JP"/>
        </w:rPr>
        <w:t xml:space="preserve"> service</w:t>
      </w:r>
      <w:r w:rsidR="007B5021" w:rsidRPr="0066364A">
        <w:rPr>
          <w:rFonts w:eastAsia="MS Mincho"/>
          <w:sz w:val="24"/>
          <w:szCs w:val="24"/>
          <w:lang w:val="nl-NL" w:eastAsia="ja-JP"/>
        </w:rPr>
        <w:t xml:space="preserve"> (i.e</w:t>
      </w:r>
      <w:r w:rsidR="00391C7F">
        <w:rPr>
          <w:rFonts w:eastAsia="MS Mincho"/>
          <w:sz w:val="24"/>
          <w:szCs w:val="24"/>
          <w:lang w:val="nl-NL" w:eastAsia="ja-JP"/>
        </w:rPr>
        <w:t>.</w:t>
      </w:r>
      <w:r w:rsidR="007B5021" w:rsidRPr="0066364A">
        <w:rPr>
          <w:rFonts w:eastAsia="MS Mincho"/>
          <w:sz w:val="24"/>
          <w:szCs w:val="24"/>
          <w:lang w:val="nl-NL" w:eastAsia="ja-JP"/>
        </w:rPr>
        <w:t xml:space="preserve"> eMBB)</w:t>
      </w:r>
      <w:r w:rsidRPr="0066364A">
        <w:rPr>
          <w:rFonts w:eastAsia="MS Mincho"/>
          <w:sz w:val="24"/>
          <w:szCs w:val="24"/>
          <w:lang w:val="nl-NL" w:eastAsia="ja-JP"/>
        </w:rPr>
        <w:t xml:space="preserve"> and other services allowing user to have a concurrent broadcast/multicast and data sessions. </w:t>
      </w:r>
    </w:p>
    <w:p w14:paraId="70898038" w14:textId="77777777" w:rsidR="0066364A" w:rsidRDefault="0066364A" w:rsidP="0066364A">
      <w:pPr>
        <w:pStyle w:val="ListParagraph"/>
        <w:numPr>
          <w:ilvl w:val="0"/>
          <w:numId w:val="4"/>
        </w:numPr>
        <w:spacing w:after="0"/>
        <w:rPr>
          <w:rFonts w:eastAsia="MS Mincho"/>
          <w:sz w:val="24"/>
          <w:szCs w:val="24"/>
          <w:lang w:val="nl-NL" w:eastAsia="ja-JP"/>
        </w:rPr>
      </w:pPr>
      <w:r>
        <w:rPr>
          <w:rFonts w:eastAsia="MS Mincho"/>
          <w:sz w:val="24"/>
          <w:szCs w:val="24"/>
          <w:lang w:val="nl-NL" w:eastAsia="ja-JP"/>
        </w:rPr>
        <w:t xml:space="preserve">The technology shall </w:t>
      </w:r>
      <w:r w:rsidR="0050410B" w:rsidRPr="0066364A">
        <w:rPr>
          <w:rFonts w:eastAsia="MS Mincho"/>
          <w:sz w:val="24"/>
          <w:szCs w:val="24"/>
          <w:lang w:val="nl-NL" w:eastAsia="ja-JP"/>
        </w:rPr>
        <w:t xml:space="preserve">be capable of scaling the bandwidth for standalone broadcast/multicast service from 5 MHz to 100 MHz, allowing operator to be able to support various applications as needed.  </w:t>
      </w:r>
    </w:p>
    <w:p w14:paraId="6608D782" w14:textId="595D4D8E" w:rsidR="0050410B" w:rsidRPr="0066364A" w:rsidRDefault="0050410B" w:rsidP="0066364A">
      <w:pPr>
        <w:pStyle w:val="ListParagraph"/>
        <w:numPr>
          <w:ilvl w:val="0"/>
          <w:numId w:val="4"/>
        </w:numPr>
        <w:spacing w:after="0"/>
        <w:rPr>
          <w:rFonts w:eastAsia="MS Mincho"/>
          <w:sz w:val="24"/>
          <w:szCs w:val="24"/>
          <w:lang w:val="nl-NL" w:eastAsia="ja-JP"/>
        </w:rPr>
      </w:pPr>
      <w:r w:rsidRPr="0066364A">
        <w:rPr>
          <w:rFonts w:eastAsia="MS Mincho"/>
          <w:sz w:val="24"/>
          <w:szCs w:val="24"/>
          <w:lang w:val="nl-NL" w:eastAsia="ja-JP"/>
        </w:rPr>
        <w:t xml:space="preserve">The technology shall be capable of delivering </w:t>
      </w:r>
      <w:r w:rsidR="00391C7F">
        <w:rPr>
          <w:rFonts w:eastAsia="MS Mincho"/>
          <w:sz w:val="24"/>
          <w:szCs w:val="24"/>
          <w:lang w:val="nl-NL" w:eastAsia="ja-JP"/>
        </w:rPr>
        <w:t xml:space="preserve">mulicast/broadcast </w:t>
      </w:r>
      <w:r w:rsidRPr="0066364A">
        <w:rPr>
          <w:rFonts w:eastAsia="MS Mincho"/>
          <w:sz w:val="24"/>
          <w:szCs w:val="24"/>
          <w:lang w:val="nl-NL" w:eastAsia="ja-JP"/>
        </w:rPr>
        <w:t>content over a dedicated radio carrier network with cell coverage radius of up to 50 km.</w:t>
      </w:r>
    </w:p>
    <w:sectPr w:rsidR="0050410B" w:rsidRPr="006636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9A67B6" w14:textId="77777777" w:rsidR="0007428F" w:rsidRDefault="0007428F" w:rsidP="00E844ED">
      <w:pPr>
        <w:spacing w:after="0"/>
      </w:pPr>
      <w:r>
        <w:separator/>
      </w:r>
    </w:p>
  </w:endnote>
  <w:endnote w:type="continuationSeparator" w:id="0">
    <w:p w14:paraId="32636734" w14:textId="77777777" w:rsidR="0007428F" w:rsidRDefault="0007428F" w:rsidP="00E844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4D63E1" w14:textId="77777777" w:rsidR="0007428F" w:rsidRDefault="0007428F" w:rsidP="00E844ED">
      <w:pPr>
        <w:spacing w:after="0"/>
      </w:pPr>
      <w:r>
        <w:separator/>
      </w:r>
    </w:p>
  </w:footnote>
  <w:footnote w:type="continuationSeparator" w:id="0">
    <w:p w14:paraId="087EA6AA" w14:textId="77777777" w:rsidR="0007428F" w:rsidRDefault="0007428F" w:rsidP="00E844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3919E1"/>
    <w:multiLevelType w:val="hybridMultilevel"/>
    <w:tmpl w:val="1B3E8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FA1B74"/>
    <w:multiLevelType w:val="hybridMultilevel"/>
    <w:tmpl w:val="C41AC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963DF0"/>
    <w:multiLevelType w:val="hybridMultilevel"/>
    <w:tmpl w:val="9D26235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F4471A"/>
    <w:multiLevelType w:val="hybridMultilevel"/>
    <w:tmpl w:val="01EE7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BDC"/>
    <w:rsid w:val="0007428F"/>
    <w:rsid w:val="00224544"/>
    <w:rsid w:val="00287C77"/>
    <w:rsid w:val="00391C7F"/>
    <w:rsid w:val="0050410B"/>
    <w:rsid w:val="005148FB"/>
    <w:rsid w:val="0052241D"/>
    <w:rsid w:val="005C4310"/>
    <w:rsid w:val="0066364A"/>
    <w:rsid w:val="007B5021"/>
    <w:rsid w:val="007C10E0"/>
    <w:rsid w:val="00837BDC"/>
    <w:rsid w:val="009301AA"/>
    <w:rsid w:val="00A73C9A"/>
    <w:rsid w:val="00BD0E72"/>
    <w:rsid w:val="00BF4A97"/>
    <w:rsid w:val="00D05FA7"/>
    <w:rsid w:val="00D06A87"/>
    <w:rsid w:val="00DE16FA"/>
    <w:rsid w:val="00E844ED"/>
    <w:rsid w:val="00E877A8"/>
    <w:rsid w:val="00FB5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0E48C1"/>
  <w15:docId w15:val="{5BAE04AA-013A-4ED0-A40A-E8F8C0EAF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7BD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0410B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06A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6A8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6A87"/>
    <w:rPr>
      <w:rFonts w:ascii="Segoe UI" w:eastAsia="Times New Roman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844E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844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E844E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844E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C10E0"/>
    <w:pPr>
      <w:spacing w:after="0"/>
    </w:pPr>
    <w:rPr>
      <w:rFonts w:ascii="Lucida Grande" w:hAnsi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10E0"/>
    <w:rPr>
      <w:rFonts w:ascii="Lucida Grande" w:eastAsia="Times New Roman" w:hAnsi="Lucida Grande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05FA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FA7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FA7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FA7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FA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D05F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0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749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Sidd Chenumolu</dc:creator>
  <cp:keywords/>
  <dc:description/>
  <cp:lastModifiedBy>Sidd Chenumolu</cp:lastModifiedBy>
  <cp:revision>2</cp:revision>
  <dcterms:created xsi:type="dcterms:W3CDTF">2016-01-26T02:08:00Z</dcterms:created>
  <dcterms:modified xsi:type="dcterms:W3CDTF">2016-01-26T02:08:00Z</dcterms:modified>
</cp:coreProperties>
</file>