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B4D7E" w14:textId="3913B728" w:rsidR="00AC3FAC" w:rsidRPr="00AC3FAC" w:rsidRDefault="00AC3FAC" w:rsidP="00AC3FAC">
      <w:pPr>
        <w:tabs>
          <w:tab w:val="right" w:pos="10440"/>
          <w:tab w:val="right" w:pos="13323"/>
        </w:tabs>
        <w:spacing w:after="0" w:line="240" w:lineRule="auto"/>
        <w:rPr>
          <w:rFonts w:ascii="Arial" w:eastAsia="SimSun" w:hAnsi="Arial" w:cs="Arial"/>
          <w:b/>
          <w:sz w:val="24"/>
          <w:szCs w:val="24"/>
          <w:lang w:val="en-GB" w:eastAsia="zh-CN"/>
        </w:rPr>
      </w:pPr>
      <w:r w:rsidRPr="00AC3FAC">
        <w:rPr>
          <w:rFonts w:ascii="Arial" w:eastAsia="MS Mincho" w:hAnsi="Arial" w:cs="Arial"/>
          <w:b/>
          <w:sz w:val="24"/>
          <w:szCs w:val="24"/>
          <w:lang w:val="en-GB"/>
        </w:rPr>
        <w:t>3GPP TSG-RAN Meeting #9</w:t>
      </w:r>
      <w:r>
        <w:rPr>
          <w:rFonts w:ascii="Arial" w:eastAsia="MS Mincho" w:hAnsi="Arial" w:cs="Arial"/>
          <w:b/>
          <w:sz w:val="24"/>
          <w:szCs w:val="24"/>
          <w:lang w:val="en-GB"/>
        </w:rPr>
        <w:t>8</w:t>
      </w:r>
      <w:r w:rsidRPr="00AC3FAC">
        <w:rPr>
          <w:rFonts w:ascii="Arial" w:eastAsia="MS Mincho" w:hAnsi="Arial" w:cs="Arial"/>
          <w:b/>
          <w:sz w:val="24"/>
          <w:szCs w:val="24"/>
          <w:lang w:val="en-GB"/>
        </w:rPr>
        <w:t>-e</w:t>
      </w:r>
      <w:r w:rsidRPr="00AC3FAC">
        <w:rPr>
          <w:rFonts w:ascii="Arial" w:eastAsia="MS Mincho" w:hAnsi="Arial" w:cs="Arial"/>
          <w:b/>
          <w:sz w:val="24"/>
          <w:szCs w:val="24"/>
          <w:lang w:val="en-GB"/>
        </w:rPr>
        <w:tab/>
        <w:t>R4-22</w:t>
      </w:r>
      <w:r>
        <w:rPr>
          <w:rFonts w:ascii="Arial" w:eastAsia="MS Mincho" w:hAnsi="Arial" w:cs="Arial"/>
          <w:b/>
          <w:sz w:val="24"/>
          <w:szCs w:val="24"/>
          <w:lang w:val="en-GB"/>
        </w:rPr>
        <w:t>xxxx</w:t>
      </w:r>
    </w:p>
    <w:p w14:paraId="3BD8ADB8" w14:textId="25A241BB" w:rsidR="00AC3FAC" w:rsidRPr="00AC3FAC" w:rsidRDefault="00AC3FAC" w:rsidP="00AC3FAC">
      <w:pPr>
        <w:tabs>
          <w:tab w:val="right" w:pos="10440"/>
          <w:tab w:val="right" w:pos="13323"/>
        </w:tabs>
        <w:spacing w:afterLines="100" w:after="240" w:line="240" w:lineRule="auto"/>
        <w:rPr>
          <w:rFonts w:ascii="Arial" w:eastAsia="SimSun" w:hAnsi="Arial" w:cs="Arial"/>
          <w:b/>
          <w:sz w:val="24"/>
          <w:szCs w:val="24"/>
          <w:lang w:eastAsia="zh-CN"/>
        </w:rPr>
      </w:pPr>
      <w:r w:rsidRPr="00AC3FAC">
        <w:rPr>
          <w:rFonts w:ascii="Arial" w:eastAsia="SimSun" w:hAnsi="Arial" w:cs="Times New Roman"/>
          <w:b/>
          <w:sz w:val="24"/>
          <w:szCs w:val="24"/>
          <w:lang w:val="en-GB" w:eastAsia="zh-CN"/>
        </w:rPr>
        <w:t xml:space="preserve">Electronic Meeting, 12-16 </w:t>
      </w:r>
      <w:proofErr w:type="gramStart"/>
      <w:r w:rsidR="00ED7B24">
        <w:rPr>
          <w:rFonts w:ascii="Arial" w:eastAsia="SimSun" w:hAnsi="Arial" w:cs="Times New Roman"/>
          <w:b/>
          <w:sz w:val="24"/>
          <w:szCs w:val="24"/>
          <w:lang w:val="en-GB" w:eastAsia="zh-CN"/>
        </w:rPr>
        <w:t>December</w:t>
      </w:r>
      <w:r w:rsidRPr="00AC3FAC">
        <w:rPr>
          <w:rFonts w:ascii="Arial" w:eastAsia="SimSun" w:hAnsi="Arial" w:cs="Times New Roman"/>
          <w:b/>
          <w:sz w:val="24"/>
          <w:szCs w:val="24"/>
          <w:lang w:val="en-GB" w:eastAsia="zh-CN"/>
        </w:rPr>
        <w:t>,</w:t>
      </w:r>
      <w:proofErr w:type="gramEnd"/>
      <w:r w:rsidRPr="00AC3FAC">
        <w:rPr>
          <w:rFonts w:ascii="Arial" w:eastAsia="SimSun" w:hAnsi="Arial" w:cs="Times New Roman"/>
          <w:b/>
          <w:sz w:val="24"/>
          <w:szCs w:val="24"/>
          <w:lang w:val="en-GB" w:eastAsia="zh-CN"/>
        </w:rPr>
        <w:t xml:space="preserve"> 2022</w:t>
      </w:r>
    </w:p>
    <w:p w14:paraId="028D489C" w14:textId="06C6F4CB" w:rsidR="00AC3FAC" w:rsidRPr="00AC3FAC" w:rsidRDefault="00AC3FAC">
      <w:pPr>
        <w:tabs>
          <w:tab w:val="left" w:pos="1985"/>
        </w:tabs>
        <w:spacing w:after="180" w:line="240" w:lineRule="auto"/>
        <w:ind w:left="720" w:hanging="720"/>
        <w:jc w:val="both"/>
        <w:rPr>
          <w:rFonts w:ascii="Arial" w:eastAsia="SimSun" w:hAnsi="Arial" w:cs="Arial"/>
          <w:b/>
          <w:szCs w:val="20"/>
          <w:lang w:val="en-GB" w:eastAsia="zh-CN"/>
        </w:rPr>
        <w:pPrChange w:id="0" w:author="TMUS" w:date="2022-12-14T18:52:00Z">
          <w:pPr>
            <w:tabs>
              <w:tab w:val="left" w:pos="1985"/>
            </w:tabs>
            <w:spacing w:after="180" w:line="240" w:lineRule="auto"/>
            <w:jc w:val="both"/>
          </w:pPr>
        </w:pPrChange>
      </w:pPr>
      <w:r w:rsidRPr="00AC3FAC">
        <w:rPr>
          <w:rFonts w:ascii="Arial" w:eastAsia="SimSun" w:hAnsi="Arial" w:cs="Arial"/>
          <w:b/>
          <w:szCs w:val="20"/>
          <w:lang w:val="en-GB"/>
        </w:rPr>
        <w:t xml:space="preserve">Title: </w:t>
      </w:r>
      <w:r w:rsidRPr="00AC3FAC">
        <w:rPr>
          <w:rFonts w:ascii="Arial" w:eastAsia="SimSun" w:hAnsi="Arial" w:cs="Arial"/>
          <w:b/>
          <w:szCs w:val="20"/>
          <w:lang w:val="en-GB"/>
        </w:rPr>
        <w:tab/>
      </w:r>
      <w:r w:rsidRPr="00AC3FAC">
        <w:rPr>
          <w:rFonts w:ascii="Arial" w:eastAsia="SimSun" w:hAnsi="Arial" w:cs="Arial"/>
          <w:szCs w:val="20"/>
          <w:lang w:val="en-GB" w:eastAsia="zh-CN"/>
        </w:rPr>
        <w:t>TP for TR38.893 New band</w:t>
      </w:r>
      <w:r w:rsidR="00ED7B24">
        <w:rPr>
          <w:rFonts w:ascii="Arial" w:eastAsia="SimSun" w:hAnsi="Arial" w:cs="Arial"/>
          <w:szCs w:val="20"/>
          <w:lang w:val="en-GB" w:eastAsia="zh-CN"/>
        </w:rPr>
        <w:t>s and new</w:t>
      </w:r>
      <w:del w:id="1" w:author="TMUS" w:date="2022-12-14T18:52:00Z">
        <w:r w:rsidR="00ED7B24" w:rsidDel="00696C35">
          <w:rPr>
            <w:rFonts w:ascii="Arial" w:eastAsia="SimSun" w:hAnsi="Arial" w:cs="Arial"/>
            <w:szCs w:val="20"/>
            <w:lang w:val="en-GB" w:eastAsia="zh-CN"/>
          </w:rPr>
          <w:delText>e</w:delText>
        </w:r>
      </w:del>
      <w:r w:rsidR="00ED7B24">
        <w:rPr>
          <w:rFonts w:ascii="Arial" w:eastAsia="SimSun" w:hAnsi="Arial" w:cs="Arial"/>
          <w:szCs w:val="20"/>
          <w:lang w:val="en-GB" w:eastAsia="zh-CN"/>
        </w:rPr>
        <w:t xml:space="preserve"> band numbers for regional sub-bands</w:t>
      </w:r>
    </w:p>
    <w:p w14:paraId="01273735" w14:textId="77777777" w:rsidR="00AC3FAC" w:rsidRPr="00AC3FAC" w:rsidRDefault="00AC3FAC" w:rsidP="00AC3FAC">
      <w:pPr>
        <w:tabs>
          <w:tab w:val="left" w:pos="1985"/>
        </w:tabs>
        <w:spacing w:after="180" w:line="240" w:lineRule="auto"/>
        <w:jc w:val="both"/>
        <w:rPr>
          <w:rFonts w:ascii="Arial" w:eastAsia="SimSun" w:hAnsi="Arial" w:cs="Arial"/>
          <w:szCs w:val="20"/>
          <w:lang w:val="en-GB" w:eastAsia="zh-CN"/>
        </w:rPr>
      </w:pPr>
      <w:r w:rsidRPr="00AC3FAC">
        <w:rPr>
          <w:rFonts w:ascii="Arial" w:eastAsia="SimSun" w:hAnsi="Arial" w:cs="Arial"/>
          <w:b/>
          <w:szCs w:val="20"/>
          <w:lang w:val="en-GB"/>
        </w:rPr>
        <w:t>Agenda Item:</w:t>
      </w:r>
      <w:r w:rsidRPr="00AC3FAC">
        <w:rPr>
          <w:rFonts w:ascii="Arial" w:eastAsia="SimSun" w:hAnsi="Arial" w:cs="Arial"/>
          <w:b/>
          <w:szCs w:val="20"/>
          <w:lang w:val="en-GB"/>
        </w:rPr>
        <w:tab/>
      </w:r>
      <w:r w:rsidRPr="00AC3FAC">
        <w:rPr>
          <w:rFonts w:ascii="Arial" w:eastAsia="SimSun" w:hAnsi="Arial" w:cs="Arial"/>
          <w:szCs w:val="20"/>
          <w:lang w:val="en-GB" w:eastAsia="zh-CN"/>
        </w:rPr>
        <w:t>9.2.2</w:t>
      </w:r>
    </w:p>
    <w:p w14:paraId="587D9803" w14:textId="0D8C0AA9" w:rsidR="00AC3FAC" w:rsidRPr="00AC3FAC" w:rsidRDefault="00AC3FAC" w:rsidP="00AC3FAC">
      <w:pPr>
        <w:tabs>
          <w:tab w:val="left" w:pos="1985"/>
        </w:tabs>
        <w:spacing w:after="180" w:line="240" w:lineRule="auto"/>
        <w:jc w:val="both"/>
        <w:rPr>
          <w:rFonts w:ascii="Arial" w:eastAsia="SimSun" w:hAnsi="Arial" w:cs="Arial"/>
          <w:szCs w:val="20"/>
          <w:lang w:val="en-GB"/>
        </w:rPr>
      </w:pPr>
      <w:r w:rsidRPr="00AC3FAC">
        <w:rPr>
          <w:rFonts w:ascii="Arial" w:eastAsia="SimSun" w:hAnsi="Arial" w:cs="Arial"/>
          <w:b/>
          <w:szCs w:val="20"/>
          <w:lang w:val="en-GB"/>
        </w:rPr>
        <w:t xml:space="preserve">Source: </w:t>
      </w:r>
      <w:r w:rsidRPr="00AC3FAC">
        <w:rPr>
          <w:rFonts w:ascii="Arial" w:eastAsia="SimSun" w:hAnsi="Arial" w:cs="Arial"/>
          <w:b/>
          <w:szCs w:val="20"/>
          <w:lang w:val="en-GB"/>
        </w:rPr>
        <w:tab/>
      </w:r>
      <w:r w:rsidR="00ED7B24">
        <w:rPr>
          <w:rFonts w:ascii="Arial" w:eastAsia="SimSun" w:hAnsi="Arial" w:cs="Arial"/>
          <w:b/>
          <w:szCs w:val="20"/>
          <w:lang w:val="en-GB"/>
        </w:rPr>
        <w:t xml:space="preserve">Ericsson, </w:t>
      </w:r>
      <w:r w:rsidRPr="00AC3FAC">
        <w:rPr>
          <w:rFonts w:ascii="Arial" w:eastAsia="SimSun" w:hAnsi="Arial" w:cs="Arial"/>
          <w:b/>
          <w:szCs w:val="20"/>
          <w:lang w:val="en-GB"/>
        </w:rPr>
        <w:t>T-Mobile USA</w:t>
      </w:r>
      <w:r w:rsidR="00ED7B24">
        <w:rPr>
          <w:rFonts w:ascii="Arial" w:eastAsia="SimSun" w:hAnsi="Arial" w:cs="Arial"/>
          <w:b/>
          <w:szCs w:val="20"/>
          <w:lang w:val="en-GB"/>
        </w:rPr>
        <w:t>, AT&amp;T, Qualcomm, Nokia</w:t>
      </w:r>
      <w:r w:rsidR="004840FB">
        <w:rPr>
          <w:rFonts w:ascii="Arial" w:eastAsia="SimSun" w:hAnsi="Arial" w:cs="Arial"/>
          <w:b/>
          <w:szCs w:val="20"/>
          <w:lang w:val="en-GB"/>
        </w:rPr>
        <w:t>, Huawei</w:t>
      </w:r>
    </w:p>
    <w:p w14:paraId="653D9EEC" w14:textId="77777777" w:rsidR="00AC3FAC" w:rsidRPr="00AC3FAC" w:rsidRDefault="00AC3FAC" w:rsidP="00AC3FAC">
      <w:pPr>
        <w:tabs>
          <w:tab w:val="left" w:pos="1985"/>
        </w:tabs>
        <w:spacing w:after="180" w:line="240" w:lineRule="auto"/>
        <w:jc w:val="both"/>
        <w:rPr>
          <w:rFonts w:ascii="Arial" w:eastAsia="SimSun" w:hAnsi="Arial" w:cs="Arial"/>
          <w:b/>
          <w:szCs w:val="20"/>
          <w:lang w:val="en-GB" w:eastAsia="zh-CN"/>
        </w:rPr>
      </w:pPr>
      <w:r w:rsidRPr="00AC3FAC">
        <w:rPr>
          <w:rFonts w:ascii="Arial" w:eastAsia="SimSun" w:hAnsi="Arial" w:cs="Arial"/>
          <w:b/>
          <w:szCs w:val="20"/>
          <w:lang w:val="en-GB"/>
        </w:rPr>
        <w:t>Document for:</w:t>
      </w:r>
      <w:r w:rsidRPr="00AC3FAC">
        <w:rPr>
          <w:rFonts w:ascii="Arial" w:eastAsia="SimSun" w:hAnsi="Arial" w:cs="Arial"/>
          <w:b/>
          <w:szCs w:val="20"/>
          <w:lang w:val="en-GB"/>
        </w:rPr>
        <w:tab/>
      </w:r>
      <w:r w:rsidRPr="00AC3FAC">
        <w:rPr>
          <w:rFonts w:ascii="Arial" w:eastAsia="SimSun" w:hAnsi="Arial" w:cs="Arial"/>
          <w:szCs w:val="20"/>
          <w:lang w:val="en-GB" w:eastAsia="zh-CN"/>
        </w:rPr>
        <w:t>Approval</w:t>
      </w:r>
    </w:p>
    <w:p w14:paraId="0806A9CA" w14:textId="77777777" w:rsidR="00AC3FAC" w:rsidRPr="00AC3FAC" w:rsidRDefault="00AC3FAC" w:rsidP="00AC3FAC">
      <w:pPr>
        <w:keepNext/>
        <w:keepLines/>
        <w:numPr>
          <w:ilvl w:val="0"/>
          <w:numId w:val="3"/>
        </w:numPr>
        <w:pBdr>
          <w:top w:val="single" w:sz="12" w:space="3" w:color="auto"/>
        </w:pBdr>
        <w:tabs>
          <w:tab w:val="num" w:pos="432"/>
        </w:tabs>
        <w:spacing w:before="240" w:after="180" w:line="240" w:lineRule="auto"/>
        <w:contextualSpacing/>
        <w:outlineLvl w:val="0"/>
        <w:rPr>
          <w:rFonts w:ascii="Arial" w:eastAsia="SimSun" w:hAnsi="Arial" w:cs="Times New Roman"/>
          <w:sz w:val="28"/>
          <w:szCs w:val="28"/>
          <w:lang w:val="en-GB" w:eastAsia="zh-CN"/>
        </w:rPr>
      </w:pPr>
      <w:r w:rsidRPr="00AC3FAC">
        <w:rPr>
          <w:rFonts w:ascii="Arial" w:eastAsia="SimSun" w:hAnsi="Arial" w:cs="Times New Roman"/>
          <w:sz w:val="28"/>
          <w:szCs w:val="28"/>
          <w:lang w:val="en-GB" w:eastAsia="zh-CN"/>
        </w:rPr>
        <w:t>Introduction</w:t>
      </w:r>
    </w:p>
    <w:p w14:paraId="02AC6D00" w14:textId="53D0FC54" w:rsidR="00AC3FAC" w:rsidRPr="00AC3FAC" w:rsidRDefault="00AC3FAC" w:rsidP="00AC3FAC">
      <w:pPr>
        <w:spacing w:afterLines="50" w:after="120" w:line="240" w:lineRule="auto"/>
        <w:rPr>
          <w:rFonts w:ascii="Times New Roman" w:eastAsia="SimSun" w:hAnsi="Times New Roman" w:cs="Times New Roman"/>
          <w:bCs/>
          <w:sz w:val="20"/>
          <w:szCs w:val="20"/>
          <w:lang w:val="en-GB" w:eastAsia="zh-CN"/>
        </w:rPr>
      </w:pPr>
      <w:r w:rsidRPr="00AC3FAC">
        <w:rPr>
          <w:rFonts w:ascii="Times New Roman" w:eastAsia="SimSun" w:hAnsi="Times New Roman" w:cs="Times New Roman"/>
          <w:bCs/>
          <w:sz w:val="20"/>
          <w:szCs w:val="20"/>
          <w:lang w:val="en-GB" w:eastAsia="zh-CN"/>
        </w:rPr>
        <w:t xml:space="preserve">This is a text proposal for the TR for Study on UE support of </w:t>
      </w:r>
      <w:proofErr w:type="gramStart"/>
      <w:r w:rsidRPr="00AC3FAC">
        <w:rPr>
          <w:rFonts w:ascii="Times New Roman" w:eastAsia="SimSun" w:hAnsi="Times New Roman" w:cs="Times New Roman"/>
          <w:bCs/>
          <w:sz w:val="20"/>
          <w:szCs w:val="20"/>
          <w:lang w:val="en-GB" w:eastAsia="zh-CN"/>
        </w:rPr>
        <w:t>regionally-defined</w:t>
      </w:r>
      <w:proofErr w:type="gramEnd"/>
      <w:r w:rsidRPr="00AC3FAC">
        <w:rPr>
          <w:rFonts w:ascii="Times New Roman" w:eastAsia="SimSun" w:hAnsi="Times New Roman" w:cs="Times New Roman"/>
          <w:bCs/>
          <w:sz w:val="20"/>
          <w:szCs w:val="20"/>
          <w:lang w:val="en-GB" w:eastAsia="zh-CN"/>
        </w:rPr>
        <w:t xml:space="preserve"> subsets of an NR band, (new RAN SI: </w:t>
      </w:r>
      <w:proofErr w:type="spellStart"/>
      <w:r w:rsidRPr="00AC3FAC">
        <w:rPr>
          <w:rFonts w:ascii="Times New Roman" w:eastAsia="SimSun" w:hAnsi="Times New Roman" w:cs="Times New Roman"/>
          <w:bCs/>
          <w:sz w:val="20"/>
          <w:szCs w:val="20"/>
          <w:lang w:val="en-GB" w:eastAsia="zh-CN"/>
        </w:rPr>
        <w:t>FS_NR_subset_band_support</w:t>
      </w:r>
      <w:proofErr w:type="spellEnd"/>
      <w:r w:rsidRPr="00AC3FAC">
        <w:rPr>
          <w:rFonts w:ascii="Times New Roman" w:eastAsia="SimSun" w:hAnsi="Times New Roman" w:cs="Times New Roman"/>
          <w:bCs/>
          <w:sz w:val="20"/>
          <w:szCs w:val="20"/>
          <w:lang w:val="en-GB" w:eastAsia="zh-CN"/>
        </w:rPr>
        <w:t>). This TP proposes text for Clause 5 Solution x: New Band number.</w:t>
      </w:r>
    </w:p>
    <w:p w14:paraId="2BDE3879" w14:textId="77777777" w:rsidR="00AC3FAC" w:rsidRPr="00AC3FAC" w:rsidRDefault="00AC3FAC" w:rsidP="00AC3FAC">
      <w:pPr>
        <w:keepNext/>
        <w:keepLines/>
        <w:numPr>
          <w:ilvl w:val="0"/>
          <w:numId w:val="3"/>
        </w:numPr>
        <w:pBdr>
          <w:top w:val="single" w:sz="12" w:space="3" w:color="auto"/>
        </w:pBdr>
        <w:tabs>
          <w:tab w:val="num" w:pos="432"/>
        </w:tabs>
        <w:spacing w:before="240" w:after="180" w:line="240" w:lineRule="auto"/>
        <w:contextualSpacing/>
        <w:outlineLvl w:val="0"/>
        <w:rPr>
          <w:rFonts w:ascii="Arial" w:eastAsia="SimSun" w:hAnsi="Arial" w:cs="Times New Roman"/>
          <w:sz w:val="28"/>
          <w:szCs w:val="28"/>
          <w:lang w:val="en-GB" w:eastAsia="zh-CN"/>
        </w:rPr>
      </w:pPr>
      <w:r w:rsidRPr="00AC3FAC">
        <w:rPr>
          <w:rFonts w:ascii="Arial" w:eastAsia="SimSun" w:hAnsi="Arial" w:cs="Times New Roman"/>
          <w:sz w:val="28"/>
          <w:szCs w:val="28"/>
          <w:lang w:val="en-GB"/>
        </w:rPr>
        <w:t>Text Proposal</w:t>
      </w:r>
    </w:p>
    <w:p w14:paraId="07293887" w14:textId="77777777" w:rsidR="00AC3FAC" w:rsidRPr="00AC3FAC" w:rsidRDefault="00AC3FAC" w:rsidP="00AC3FAC">
      <w:pPr>
        <w:keepNext/>
        <w:spacing w:after="180" w:line="240" w:lineRule="auto"/>
        <w:rPr>
          <w:rFonts w:ascii="Times New Roman" w:eastAsia="Times New Roman" w:hAnsi="Times New Roman" w:cs="Times New Roman"/>
          <w:sz w:val="20"/>
          <w:szCs w:val="20"/>
          <w:lang w:val="en-GB"/>
        </w:rPr>
      </w:pPr>
    </w:p>
    <w:p w14:paraId="536A50DC" w14:textId="77777777" w:rsidR="00AC3FAC" w:rsidRPr="00AC3FAC" w:rsidRDefault="00AC3FAC" w:rsidP="00AC3FAC">
      <w:pPr>
        <w:keepNext/>
        <w:spacing w:after="180" w:line="240" w:lineRule="auto"/>
        <w:jc w:val="center"/>
        <w:rPr>
          <w:rFonts w:ascii="Times New Roman" w:eastAsia="Times New Roman" w:hAnsi="Times New Roman" w:cs="Times New Roman"/>
          <w:color w:val="FF0000"/>
          <w:sz w:val="44"/>
          <w:szCs w:val="44"/>
          <w:lang w:val="en-GB"/>
        </w:rPr>
      </w:pPr>
      <w:r w:rsidRPr="00AC3FAC">
        <w:rPr>
          <w:rFonts w:ascii="Times New Roman" w:eastAsia="Times New Roman" w:hAnsi="Times New Roman" w:cs="Times New Roman"/>
          <w:color w:val="FF0000"/>
          <w:sz w:val="44"/>
          <w:szCs w:val="44"/>
          <w:lang w:val="en-GB"/>
        </w:rPr>
        <w:t>&lt;First change&gt;</w:t>
      </w:r>
    </w:p>
    <w:p w14:paraId="0FF8BCF1" w14:textId="77777777" w:rsidR="00940C23" w:rsidRDefault="00940C23" w:rsidP="001C5F74">
      <w:pPr>
        <w:pStyle w:val="Heading2"/>
        <w:rPr>
          <w:ins w:id="2" w:author="TMUS" w:date="2022-12-14T18:21:00Z"/>
        </w:rPr>
      </w:pPr>
    </w:p>
    <w:p w14:paraId="76D83947" w14:textId="6FA058CE" w:rsidR="001C5F74" w:rsidRDefault="00FB0C00">
      <w:pPr>
        <w:pStyle w:val="Heading2"/>
        <w:rPr>
          <w:ins w:id="3" w:author="TMUS" w:date="2022-12-14T17:01:00Z"/>
        </w:rPr>
        <w:pPrChange w:id="4" w:author="TMUS" w:date="2022-12-14T17:01:00Z">
          <w:pPr/>
        </w:pPrChange>
      </w:pPr>
      <w:ins w:id="5" w:author="TMUS" w:date="2022-12-14T18:57:00Z">
        <w:r>
          <w:t>6</w:t>
        </w:r>
      </w:ins>
      <w:ins w:id="6" w:author="TMUS" w:date="2022-12-14T17:01:00Z">
        <w:r w:rsidR="001C5F74" w:rsidRPr="004D3578">
          <w:t>.</w:t>
        </w:r>
        <w:r w:rsidR="001C5F74">
          <w:t>x</w:t>
        </w:r>
        <w:r w:rsidR="001C5F74" w:rsidRPr="004D3578">
          <w:tab/>
        </w:r>
        <w:r w:rsidR="001C5F74">
          <w:t>Solution x: New Band</w:t>
        </w:r>
      </w:ins>
    </w:p>
    <w:p w14:paraId="36F28926" w14:textId="10161186" w:rsidR="00496B95" w:rsidRDefault="00E4275F" w:rsidP="009D19C7">
      <w:pPr>
        <w:rPr>
          <w:ins w:id="7" w:author="TMUS" w:date="2022-12-14T17:28:00Z"/>
        </w:rPr>
      </w:pPr>
      <w:ins w:id="8" w:author="TMUS" w:date="2022-12-14T17:09:00Z">
        <w:r w:rsidRPr="00E4275F">
          <w:t xml:space="preserve">Introducing a new band is a well-known technique for RAN4, which has been used to differentiate between different (sub-)bands or portions thereof </w:t>
        </w:r>
        <w:r>
          <w:t xml:space="preserve">in </w:t>
        </w:r>
        <w:r w:rsidRPr="00E4275F">
          <w:t>3G</w:t>
        </w:r>
        <w:r>
          <w:t>PP</w:t>
        </w:r>
        <w:r w:rsidRPr="00E4275F">
          <w:t xml:space="preserve"> specifications. For instance, B26</w:t>
        </w:r>
      </w:ins>
      <w:ins w:id="9" w:author="TMUS" w:date="2022-12-14T17:32:00Z">
        <w:r w:rsidR="00540192">
          <w:t>/n26</w:t>
        </w:r>
      </w:ins>
      <w:ins w:id="10" w:author="TMUS" w:date="2022-12-14T17:09:00Z">
        <w:r w:rsidRPr="00E4275F">
          <w:t xml:space="preserve"> </w:t>
        </w:r>
      </w:ins>
      <w:ins w:id="11" w:author="TMUS" w:date="2022-12-14T18:27:00Z">
        <w:r w:rsidR="00F33A2D">
          <w:t xml:space="preserve">are </w:t>
        </w:r>
      </w:ins>
      <w:ins w:id="12" w:author="TMUS" w:date="2022-12-14T17:09:00Z">
        <w:r w:rsidRPr="00E4275F">
          <w:t>superset</w:t>
        </w:r>
      </w:ins>
      <w:ins w:id="13" w:author="TMUS" w:date="2022-12-14T17:32:00Z">
        <w:r w:rsidR="00540192">
          <w:t>s</w:t>
        </w:r>
      </w:ins>
      <w:ins w:id="14" w:author="TMUS" w:date="2022-12-14T17:09:00Z">
        <w:r w:rsidRPr="00E4275F">
          <w:t xml:space="preserve"> of Band</w:t>
        </w:r>
        <w:r>
          <w:t xml:space="preserve"> </w:t>
        </w:r>
        <w:r w:rsidRPr="00E4275F">
          <w:t>5</w:t>
        </w:r>
      </w:ins>
      <w:ins w:id="15" w:author="TMUS" w:date="2022-12-14T17:32:00Z">
        <w:r w:rsidR="00540192">
          <w:t>/n5</w:t>
        </w:r>
      </w:ins>
      <w:ins w:id="16" w:author="TMUS" w:date="2022-12-14T17:09:00Z">
        <w:r w:rsidRPr="00E4275F">
          <w:t>, and Band 25</w:t>
        </w:r>
      </w:ins>
      <w:ins w:id="17" w:author="TMUS" w:date="2022-12-14T17:32:00Z">
        <w:r w:rsidR="00540192">
          <w:t>/n25</w:t>
        </w:r>
      </w:ins>
      <w:ins w:id="18" w:author="TMUS" w:date="2022-12-14T17:09:00Z">
        <w:r w:rsidRPr="00E4275F">
          <w:t xml:space="preserve"> </w:t>
        </w:r>
      </w:ins>
      <w:ins w:id="19" w:author="TMUS" w:date="2022-12-14T18:28:00Z">
        <w:r w:rsidR="00F33A2D">
          <w:t>are</w:t>
        </w:r>
      </w:ins>
      <w:ins w:id="20" w:author="TMUS" w:date="2022-12-14T17:09:00Z">
        <w:r w:rsidRPr="00E4275F">
          <w:t xml:space="preserve"> superset</w:t>
        </w:r>
      </w:ins>
      <w:ins w:id="21" w:author="TMUS" w:date="2022-12-14T17:32:00Z">
        <w:r w:rsidR="00540192">
          <w:t>s</w:t>
        </w:r>
      </w:ins>
      <w:ins w:id="22" w:author="TMUS" w:date="2022-12-14T17:09:00Z">
        <w:r w:rsidRPr="00E4275F">
          <w:t xml:space="preserve"> of Band 2</w:t>
        </w:r>
      </w:ins>
      <w:ins w:id="23" w:author="TMUS" w:date="2022-12-14T17:32:00Z">
        <w:r w:rsidR="00540192">
          <w:t>/n2</w:t>
        </w:r>
      </w:ins>
      <w:ins w:id="24" w:author="TMUS" w:date="2022-12-14T17:09:00Z">
        <w:r w:rsidRPr="00E4275F">
          <w:t xml:space="preserve">. </w:t>
        </w:r>
      </w:ins>
      <w:ins w:id="25" w:author="TMUS" w:date="2022-12-14T17:31:00Z">
        <w:r w:rsidR="00E16F84">
          <w:t xml:space="preserve">Also, </w:t>
        </w:r>
      </w:ins>
      <w:ins w:id="26" w:author="TMUS" w:date="2022-12-14T17:32:00Z">
        <w:r w:rsidR="00E16F84">
          <w:t>Band</w:t>
        </w:r>
      </w:ins>
      <w:ins w:id="27" w:author="TMUS" w:date="2022-12-14T17:33:00Z">
        <w:r w:rsidR="00C713F6">
          <w:t xml:space="preserve"> 19/n19 are regional subsets of band 5/n5. </w:t>
        </w:r>
      </w:ins>
      <w:ins w:id="28" w:author="TMUS" w:date="2022-12-14T17:09:00Z">
        <w:r w:rsidRPr="00E4275F">
          <w:t xml:space="preserve">These new bands have separate band combinations and separate RF requirments, including different </w:t>
        </w:r>
      </w:ins>
      <w:proofErr w:type="spellStart"/>
      <w:ins w:id="29" w:author="TMUS" w:date="2022-12-14T17:10:00Z">
        <w:r w:rsidR="00622A3E">
          <w:t>refsens</w:t>
        </w:r>
        <w:proofErr w:type="spellEnd"/>
        <w:r w:rsidR="00622A3E">
          <w:t xml:space="preserve"> and MSD</w:t>
        </w:r>
      </w:ins>
      <w:ins w:id="30" w:author="TMUS" w:date="2022-12-14T17:09:00Z">
        <w:r w:rsidRPr="00E4275F">
          <w:t>.</w:t>
        </w:r>
      </w:ins>
      <w:ins w:id="31" w:author="TMUS" w:date="2022-12-14T17:24:00Z">
        <w:r w:rsidR="00A2244A">
          <w:t xml:space="preserve"> </w:t>
        </w:r>
      </w:ins>
      <w:ins w:id="32" w:author="TMUS" w:date="2022-12-14T17:39:00Z">
        <w:r w:rsidR="00765FA8">
          <w:t xml:space="preserve">However, in the case of </w:t>
        </w:r>
        <w:r w:rsidR="000424DD">
          <w:t xml:space="preserve">B26 B25, the superset bands were introduced in 3GPP after the </w:t>
        </w:r>
      </w:ins>
      <w:ins w:id="33" w:author="TMUS" w:date="2022-12-14T17:40:00Z">
        <w:r w:rsidR="00C56FA1">
          <w:t xml:space="preserve">smaller B5 and B2 were in the specs, so it is not quite the same situation as with n77, where there is an existing wider band, but a need for a regional sub-band. </w:t>
        </w:r>
      </w:ins>
    </w:p>
    <w:p w14:paraId="0D7541A4" w14:textId="25E96747" w:rsidR="006B711E" w:rsidRDefault="006B711E" w:rsidP="009D19C7">
      <w:pPr>
        <w:rPr>
          <w:ins w:id="34" w:author="TMUS" w:date="2022-12-14T17:36:00Z"/>
        </w:rPr>
      </w:pPr>
      <w:ins w:id="35" w:author="TMUS" w:date="2022-12-14T17:28:00Z">
        <w:r>
          <w:t xml:space="preserve">One downside of introducing a new band for a regional sub-band is </w:t>
        </w:r>
        <w:r w:rsidR="00F64468">
          <w:t xml:space="preserve">that new band combinations </w:t>
        </w:r>
      </w:ins>
      <w:ins w:id="36" w:author="TMUS" w:date="2022-12-14T17:34:00Z">
        <w:r w:rsidR="005F75E3">
          <w:t xml:space="preserve">are </w:t>
        </w:r>
      </w:ins>
      <w:ins w:id="37" w:author="TMUS" w:date="2022-12-14T17:28:00Z">
        <w:r w:rsidR="00F64468">
          <w:t>require</w:t>
        </w:r>
      </w:ins>
      <w:ins w:id="38" w:author="TMUS" w:date="2022-12-14T17:34:00Z">
        <w:r w:rsidR="005F75E3">
          <w:t>d</w:t>
        </w:r>
      </w:ins>
      <w:ins w:id="39" w:author="TMUS" w:date="2022-12-14T17:28:00Z">
        <w:r w:rsidR="00F64468">
          <w:t xml:space="preserve"> for the </w:t>
        </w:r>
      </w:ins>
      <w:ins w:id="40" w:author="TMUS" w:date="2022-12-14T17:35:00Z">
        <w:r w:rsidR="005F75E3">
          <w:t xml:space="preserve">new </w:t>
        </w:r>
      </w:ins>
      <w:ins w:id="41" w:author="TMUS" w:date="2022-12-14T17:28:00Z">
        <w:r w:rsidR="00F64468">
          <w:t>bands</w:t>
        </w:r>
      </w:ins>
      <w:ins w:id="42" w:author="TMUS" w:date="2022-12-14T17:29:00Z">
        <w:r w:rsidR="00F64468">
          <w:t xml:space="preserve">. </w:t>
        </w:r>
        <w:r w:rsidR="007C7DA2">
          <w:t>This can create significant workload for RAN4</w:t>
        </w:r>
        <w:r w:rsidR="00D22550">
          <w:t xml:space="preserve"> because of the redundant effort. </w:t>
        </w:r>
      </w:ins>
      <w:ins w:id="43" w:author="TMUS" w:date="2022-12-14T18:45:00Z">
        <w:r w:rsidR="00E21AB9">
          <w:t xml:space="preserve">Also, </w:t>
        </w:r>
        <w:r w:rsidR="00216BD8">
          <w:t xml:space="preserve">RAN4 would need to specify </w:t>
        </w:r>
        <w:proofErr w:type="gramStart"/>
        <w:r w:rsidR="00216BD8">
          <w:t>all of</w:t>
        </w:r>
        <w:proofErr w:type="gramEnd"/>
        <w:r w:rsidR="00216BD8">
          <w:t xml:space="preserve"> the requirements for the sub-band including </w:t>
        </w:r>
      </w:ins>
      <w:ins w:id="44" w:author="TMUS" w:date="2022-12-14T18:46:00Z">
        <w:r w:rsidR="00216BD8">
          <w:t xml:space="preserve">rf and performance requirments. </w:t>
        </w:r>
      </w:ins>
    </w:p>
    <w:p w14:paraId="78E2228E" w14:textId="195BCE87" w:rsidR="00496B95" w:rsidRDefault="00331963" w:rsidP="009D19C7">
      <w:pPr>
        <w:rPr>
          <w:ins w:id="45" w:author="TMUS" w:date="2022-12-14T17:38:00Z"/>
        </w:rPr>
      </w:pPr>
      <w:ins w:id="46" w:author="TMUS" w:date="2022-12-14T17:30:00Z">
        <w:r>
          <w:t xml:space="preserve">The use of new bands for regional sub-bands would provide a means to limit access to </w:t>
        </w:r>
        <w:r w:rsidR="00351974">
          <w:t>spectrum in a reg</w:t>
        </w:r>
      </w:ins>
      <w:ins w:id="47" w:author="TMUS" w:date="2022-12-14T17:31:00Z">
        <w:r w:rsidR="00351974">
          <w:t xml:space="preserve">ion that only </w:t>
        </w:r>
        <w:r w:rsidR="00E16F84">
          <w:t xml:space="preserve">has regulations for the sub-band, but it could lead </w:t>
        </w:r>
      </w:ins>
      <w:ins w:id="48" w:author="TMUS" w:date="2022-12-14T17:37:00Z">
        <w:r w:rsidR="00123D70">
          <w:t xml:space="preserve">market fragmentation if vendors introduce UEs that only support the new regional band, and not the wider </w:t>
        </w:r>
      </w:ins>
      <w:ins w:id="49" w:author="TMUS" w:date="2022-12-14T17:38:00Z">
        <w:r w:rsidR="00003206">
          <w:t xml:space="preserve">full band. </w:t>
        </w:r>
      </w:ins>
    </w:p>
    <w:p w14:paraId="10F70545" w14:textId="08EC463B" w:rsidR="00C353E7" w:rsidRPr="0039409D" w:rsidRDefault="00FB0C00" w:rsidP="00C353E7">
      <w:pPr>
        <w:keepNext/>
        <w:keepLines/>
        <w:spacing w:before="180" w:after="180" w:line="240" w:lineRule="auto"/>
        <w:ind w:left="1134" w:hanging="1134"/>
        <w:outlineLvl w:val="1"/>
        <w:rPr>
          <w:ins w:id="50" w:author="TMUS" w:date="2022-12-14T17:52:00Z"/>
          <w:rFonts w:ascii="Arial" w:eastAsia="Times New Roman" w:hAnsi="Arial" w:cs="Times New Roman"/>
          <w:sz w:val="32"/>
          <w:szCs w:val="20"/>
          <w:lang w:val="en-GB"/>
        </w:rPr>
      </w:pPr>
      <w:ins w:id="51" w:author="TMUS" w:date="2022-12-14T18:57:00Z">
        <w:r>
          <w:rPr>
            <w:rFonts w:ascii="Arial" w:eastAsia="Times New Roman" w:hAnsi="Arial" w:cs="Times New Roman"/>
            <w:sz w:val="32"/>
            <w:szCs w:val="20"/>
            <w:lang w:val="en-GB"/>
          </w:rPr>
          <w:t>6</w:t>
        </w:r>
      </w:ins>
      <w:ins w:id="52" w:author="TMUS" w:date="2022-12-14T17:52:00Z">
        <w:r w:rsidR="00C353E7" w:rsidRPr="0039409D">
          <w:rPr>
            <w:rFonts w:ascii="Arial" w:eastAsia="Times New Roman" w:hAnsi="Arial" w:cs="Times New Roman"/>
            <w:sz w:val="32"/>
            <w:szCs w:val="20"/>
            <w:lang w:val="en-GB"/>
          </w:rPr>
          <w:t>.</w:t>
        </w:r>
      </w:ins>
      <w:ins w:id="53" w:author="TMUS" w:date="2022-12-14T18:18:00Z">
        <w:r w:rsidR="000943C5">
          <w:rPr>
            <w:rFonts w:ascii="Arial" w:eastAsia="Times New Roman" w:hAnsi="Arial" w:cs="Times New Roman"/>
            <w:sz w:val="32"/>
            <w:szCs w:val="20"/>
            <w:lang w:val="en-GB"/>
          </w:rPr>
          <w:t>y</w:t>
        </w:r>
      </w:ins>
      <w:ins w:id="54" w:author="TMUS" w:date="2022-12-14T17:52:00Z">
        <w:r w:rsidR="00C353E7" w:rsidRPr="0039409D">
          <w:rPr>
            <w:rFonts w:ascii="Arial" w:eastAsia="Times New Roman" w:hAnsi="Arial" w:cs="Times New Roman"/>
            <w:sz w:val="32"/>
            <w:szCs w:val="20"/>
            <w:lang w:val="en-GB"/>
          </w:rPr>
          <w:tab/>
          <w:t xml:space="preserve">Solution </w:t>
        </w:r>
        <w:r w:rsidR="00C353E7">
          <w:rPr>
            <w:rFonts w:ascii="Arial" w:eastAsia="Times New Roman" w:hAnsi="Arial" w:cs="Times New Roman"/>
            <w:sz w:val="32"/>
            <w:szCs w:val="20"/>
            <w:lang w:val="en-GB"/>
          </w:rPr>
          <w:t>y</w:t>
        </w:r>
        <w:r w:rsidR="00C353E7" w:rsidRPr="0039409D">
          <w:rPr>
            <w:rFonts w:ascii="Arial" w:eastAsia="Times New Roman" w:hAnsi="Arial" w:cs="Times New Roman"/>
            <w:sz w:val="32"/>
            <w:szCs w:val="20"/>
            <w:lang w:val="en-GB"/>
          </w:rPr>
          <w:t xml:space="preserve">: New </w:t>
        </w:r>
      </w:ins>
      <w:ins w:id="55" w:author="TMUS" w:date="2022-12-14T18:35:00Z">
        <w:r w:rsidR="001C1A54">
          <w:rPr>
            <w:rFonts w:ascii="Arial" w:eastAsia="Times New Roman" w:hAnsi="Arial" w:cs="Times New Roman"/>
            <w:sz w:val="32"/>
            <w:szCs w:val="20"/>
            <w:lang w:val="en-GB"/>
          </w:rPr>
          <w:t>B</w:t>
        </w:r>
      </w:ins>
      <w:ins w:id="56" w:author="TMUS" w:date="2022-12-14T17:52:00Z">
        <w:r w:rsidR="00C353E7" w:rsidRPr="0039409D">
          <w:rPr>
            <w:rFonts w:ascii="Arial" w:eastAsia="Times New Roman" w:hAnsi="Arial" w:cs="Times New Roman"/>
            <w:sz w:val="32"/>
            <w:szCs w:val="20"/>
            <w:lang w:val="en-GB"/>
          </w:rPr>
          <w:t xml:space="preserve">and </w:t>
        </w:r>
      </w:ins>
      <w:ins w:id="57" w:author="TMUS" w:date="2022-12-14T18:36:00Z">
        <w:r w:rsidR="001C1A54">
          <w:rPr>
            <w:rFonts w:ascii="Arial" w:eastAsia="Times New Roman" w:hAnsi="Arial" w:cs="Times New Roman"/>
            <w:sz w:val="32"/>
            <w:szCs w:val="20"/>
            <w:lang w:val="en-GB"/>
          </w:rPr>
          <w:t>N</w:t>
        </w:r>
      </w:ins>
      <w:ins w:id="58" w:author="TMUS" w:date="2022-12-14T17:52:00Z">
        <w:r w:rsidR="00C353E7" w:rsidRPr="0039409D">
          <w:rPr>
            <w:rFonts w:ascii="Arial" w:eastAsia="Times New Roman" w:hAnsi="Arial" w:cs="Times New Roman"/>
            <w:sz w:val="32"/>
            <w:szCs w:val="20"/>
            <w:lang w:val="en-GB"/>
          </w:rPr>
          <w:t>umber</w:t>
        </w:r>
      </w:ins>
    </w:p>
    <w:p w14:paraId="7B83F686" w14:textId="77777777" w:rsidR="00FD7C35" w:rsidRDefault="00F41818" w:rsidP="00F41818">
      <w:pPr>
        <w:rPr>
          <w:ins w:id="59" w:author="TMUS" w:date="2022-12-14T17:56:00Z"/>
        </w:rPr>
      </w:pPr>
      <w:commentRangeStart w:id="60"/>
      <w:commentRangeStart w:id="61"/>
      <w:ins w:id="62" w:author="TMUS" w:date="2022-12-14T17:54:00Z">
        <w:r>
          <w:t>Another potential solution is to introduce</w:t>
        </w:r>
      </w:ins>
      <w:ins w:id="63" w:author="TMUS" w:date="2022-12-14T17:53:00Z">
        <w:r w:rsidRPr="00F41264">
          <w:t xml:space="preserve"> a new band number, which is not really a new band. The difference between a new band and a new band number is that all the requirements of the original band would apply</w:t>
        </w:r>
      </w:ins>
      <w:ins w:id="64" w:author="TMUS" w:date="2022-12-14T17:54:00Z">
        <w:r>
          <w:t xml:space="preserve"> t</w:t>
        </w:r>
      </w:ins>
      <w:ins w:id="65" w:author="TMUS" w:date="2022-12-14T17:55:00Z">
        <w:r>
          <w:t>o the new band-number</w:t>
        </w:r>
      </w:ins>
      <w:ins w:id="66" w:author="TMUS" w:date="2022-12-14T17:53:00Z">
        <w:r w:rsidRPr="00F41264">
          <w:t>, but the new band number would allow for differentiation of wh</w:t>
        </w:r>
      </w:ins>
      <w:ins w:id="67" w:author="TMUS" w:date="2022-12-14T17:55:00Z">
        <w:r>
          <w:t>ich</w:t>
        </w:r>
      </w:ins>
      <w:ins w:id="68" w:author="TMUS" w:date="2022-12-14T17:53:00Z">
        <w:r w:rsidRPr="00F41264">
          <w:t xml:space="preserve"> part of the spectrum a UE </w:t>
        </w:r>
      </w:ins>
      <w:ins w:id="69" w:author="TMUS" w:date="2022-12-14T17:55:00Z">
        <w:r>
          <w:t>is</w:t>
        </w:r>
      </w:ins>
      <w:ins w:id="70" w:author="TMUS" w:date="2022-12-14T17:53:00Z">
        <w:r w:rsidRPr="00F41264">
          <w:t xml:space="preserve"> </w:t>
        </w:r>
      </w:ins>
      <w:ins w:id="71" w:author="TMUS" w:date="2022-12-14T17:55:00Z">
        <w:r>
          <w:t>certified</w:t>
        </w:r>
      </w:ins>
      <w:ins w:id="72" w:author="TMUS" w:date="2022-12-14T17:53:00Z">
        <w:r w:rsidRPr="00F41264">
          <w:t xml:space="preserve"> to operate in</w:t>
        </w:r>
      </w:ins>
      <w:ins w:id="73" w:author="TMUS" w:date="2022-12-14T17:55:00Z">
        <w:r>
          <w:t xml:space="preserve"> in the region</w:t>
        </w:r>
      </w:ins>
      <w:ins w:id="74" w:author="TMUS" w:date="2022-12-14T17:53:00Z">
        <w:r w:rsidRPr="00F41264">
          <w:t xml:space="preserve">. All the band combinations that applied to the </w:t>
        </w:r>
      </w:ins>
      <w:ins w:id="75" w:author="TMUS" w:date="2022-12-14T17:55:00Z">
        <w:r w:rsidR="00ED14C7">
          <w:t>parent</w:t>
        </w:r>
      </w:ins>
      <w:ins w:id="76" w:author="TMUS" w:date="2022-12-14T17:53:00Z">
        <w:r w:rsidRPr="00F41264">
          <w:t xml:space="preserve"> band would also apply to the new band number</w:t>
        </w:r>
      </w:ins>
      <w:commentRangeEnd w:id="60"/>
      <w:r w:rsidR="00535C79">
        <w:rPr>
          <w:rStyle w:val="CommentReference"/>
        </w:rPr>
        <w:commentReference w:id="60"/>
      </w:r>
      <w:commentRangeEnd w:id="61"/>
      <w:r w:rsidR="00DB443A">
        <w:rPr>
          <w:rStyle w:val="CommentReference"/>
        </w:rPr>
        <w:commentReference w:id="61"/>
      </w:r>
      <w:ins w:id="77" w:author="TMUS" w:date="2022-12-14T17:53:00Z">
        <w:r w:rsidRPr="00F41264">
          <w:t xml:space="preserve">. </w:t>
        </w:r>
      </w:ins>
    </w:p>
    <w:p w14:paraId="162E28FC" w14:textId="0078E872" w:rsidR="006B6875" w:rsidRDefault="00E602D5" w:rsidP="00F41818">
      <w:pPr>
        <w:rPr>
          <w:ins w:id="78" w:author="TMUS" w:date="2022-12-14T18:05:00Z"/>
        </w:rPr>
      </w:pPr>
      <w:ins w:id="79" w:author="TMUS" w:date="2022-12-14T18:03:00Z">
        <w:r>
          <w:t>One example of a new band number is</w:t>
        </w:r>
      </w:ins>
      <w:ins w:id="80" w:author="TMUS" w:date="2022-12-14T17:53:00Z">
        <w:r w:rsidR="00F41818" w:rsidRPr="00F41264">
          <w:t xml:space="preserve"> n90, which is identical to n41 except that n90 also supports the 100 kHz raster and the 7.5 kHz uplink shift. There are no band combinations defined for n90 </w:t>
        </w:r>
        <w:r w:rsidR="00F41818" w:rsidRPr="00F41264">
          <w:lastRenderedPageBreak/>
          <w:t xml:space="preserve">because all the n41 combinations apply to n90 also. </w:t>
        </w:r>
      </w:ins>
      <w:ins w:id="81" w:author="TMUS" w:date="2022-12-14T18:04:00Z">
        <w:r w:rsidR="001C699F">
          <w:t xml:space="preserve">In the case of n90, the new band number was more of a capability </w:t>
        </w:r>
        <w:proofErr w:type="spellStart"/>
        <w:r w:rsidR="001C699F">
          <w:t>signalling</w:t>
        </w:r>
        <w:proofErr w:type="spellEnd"/>
        <w:r w:rsidR="001C699F">
          <w:t xml:space="preserve"> mechanism to al</w:t>
        </w:r>
      </w:ins>
      <w:ins w:id="82" w:author="TMUS" w:date="2022-12-14T18:05:00Z">
        <w:r w:rsidR="001C699F">
          <w:t xml:space="preserve">low the network to identify UEs that support the 100 kHz raster and </w:t>
        </w:r>
        <w:r w:rsidR="006B6875">
          <w:t>7.5 kHz shift, and bar n41 only UEs that don’t support thos</w:t>
        </w:r>
      </w:ins>
      <w:ins w:id="83" w:author="TMUS" w:date="2022-12-14T18:44:00Z">
        <w:r w:rsidR="00FD61CD">
          <w:t>e</w:t>
        </w:r>
      </w:ins>
      <w:ins w:id="84" w:author="TMUS" w:date="2022-12-14T18:05:00Z">
        <w:r w:rsidR="006B6875">
          <w:t xml:space="preserve"> features.</w:t>
        </w:r>
      </w:ins>
    </w:p>
    <w:p w14:paraId="64F357C5" w14:textId="0B9C2917" w:rsidR="00F41818" w:rsidRPr="00F41264" w:rsidRDefault="00805B3E" w:rsidP="00F41818">
      <w:pPr>
        <w:rPr>
          <w:ins w:id="85" w:author="TMUS" w:date="2022-12-14T17:53:00Z"/>
        </w:rPr>
      </w:pPr>
      <w:ins w:id="86" w:author="TMUS" w:date="2022-12-14T18:04:00Z">
        <w:r>
          <w:t>For regional sub-bands, the</w:t>
        </w:r>
      </w:ins>
      <w:ins w:id="87" w:author="TMUS" w:date="2022-12-14T17:53:00Z">
        <w:r w:rsidR="00F41818" w:rsidRPr="00F41264">
          <w:t xml:space="preserve"> new band number can be thought of more as a </w:t>
        </w:r>
        <w:proofErr w:type="spellStart"/>
        <w:r w:rsidR="00F41818" w:rsidRPr="00F41264">
          <w:t>signalling</w:t>
        </w:r>
        <w:proofErr w:type="spellEnd"/>
        <w:r w:rsidR="00F41818" w:rsidRPr="00F41264">
          <w:t xml:space="preserve"> mechanism used to allow or bar devices based on support for a particular part of the band. It is </w:t>
        </w:r>
        <w:proofErr w:type="gramStart"/>
        <w:r w:rsidR="00F41818" w:rsidRPr="00F41264">
          <w:t>similar to</w:t>
        </w:r>
        <w:proofErr w:type="gramEnd"/>
        <w:r w:rsidR="00F41818" w:rsidRPr="00F41264">
          <w:t xml:space="preserve"> the extendedBand-n77-r16 / NS_55 solution, except that it uses existing UE capability </w:t>
        </w:r>
        <w:proofErr w:type="spellStart"/>
        <w:r w:rsidR="00F41818" w:rsidRPr="00F41264">
          <w:t>signalling</w:t>
        </w:r>
        <w:proofErr w:type="spellEnd"/>
        <w:r w:rsidR="00F41818" w:rsidRPr="00F41264">
          <w:t xml:space="preserve"> and </w:t>
        </w:r>
      </w:ins>
      <w:ins w:id="88" w:author="TMUS" w:date="2022-12-14T17:57:00Z">
        <w:r w:rsidR="00F07B86" w:rsidRPr="00F41264">
          <w:t>barring and</w:t>
        </w:r>
      </w:ins>
      <w:ins w:id="89" w:author="TMUS" w:date="2022-12-14T17:53:00Z">
        <w:r w:rsidR="00F41818" w:rsidRPr="00F41264">
          <w:t xml:space="preserve"> does not require any new </w:t>
        </w:r>
      </w:ins>
      <w:ins w:id="90" w:author="TMUS" w:date="2022-12-14T18:06:00Z">
        <w:r w:rsidR="00667F61">
          <w:t xml:space="preserve">network </w:t>
        </w:r>
      </w:ins>
      <w:proofErr w:type="spellStart"/>
      <w:ins w:id="91" w:author="TMUS" w:date="2022-12-14T17:53:00Z">
        <w:r w:rsidR="00F41818" w:rsidRPr="00F41264">
          <w:t>signalling</w:t>
        </w:r>
        <w:proofErr w:type="spellEnd"/>
        <w:r w:rsidR="00F41818" w:rsidRPr="00F41264">
          <w:t xml:space="preserve">. </w:t>
        </w:r>
      </w:ins>
    </w:p>
    <w:p w14:paraId="667B0412" w14:textId="73793445" w:rsidR="00F41818" w:rsidRPr="00F41264" w:rsidRDefault="00F41818" w:rsidP="00F41818">
      <w:pPr>
        <w:rPr>
          <w:ins w:id="92" w:author="TMUS" w:date="2022-12-14T17:53:00Z"/>
        </w:rPr>
      </w:pPr>
      <w:ins w:id="93" w:author="TMUS" w:date="2022-12-14T17:53:00Z">
        <w:r w:rsidRPr="00F41264">
          <w:t>An example of how this would work is that at some point in time 3300-3450 MHz might become available in the US</w:t>
        </w:r>
      </w:ins>
      <w:ins w:id="94" w:author="TMUS" w:date="2022-12-14T18:07:00Z">
        <w:r w:rsidR="009E1D16">
          <w:t>A</w:t>
        </w:r>
      </w:ins>
      <w:ins w:id="95" w:author="TMUS" w:date="2022-12-14T17:53:00Z">
        <w:r w:rsidRPr="00F41264">
          <w:t xml:space="preserve"> for Mobile use. If this spectrum does become available, then a new band number could be allocated to indicate that a UE supports 3300-3450 MHz</w:t>
        </w:r>
      </w:ins>
      <w:ins w:id="96" w:author="TMUS" w:date="2022-12-14T17:59:00Z">
        <w:r w:rsidR="003F3A7B">
          <w:t xml:space="preserve">, </w:t>
        </w:r>
      </w:ins>
      <w:ins w:id="97" w:author="TMUS" w:date="2022-12-14T17:58:00Z">
        <w:r w:rsidR="00402678">
          <w:t>as well as 3450-35</w:t>
        </w:r>
        <w:r w:rsidR="003F3A7B">
          <w:t>50 and 3700-3</w:t>
        </w:r>
      </w:ins>
      <w:ins w:id="98" w:author="TMUS" w:date="2022-12-14T17:59:00Z">
        <w:r w:rsidR="003F3A7B">
          <w:t>980 MHz,</w:t>
        </w:r>
      </w:ins>
      <w:ins w:id="99" w:author="TMUS" w:date="2022-12-14T17:53:00Z">
        <w:r w:rsidRPr="00F41264">
          <w:t xml:space="preserve"> in the US. </w:t>
        </w:r>
        <w:commentRangeStart w:id="100"/>
        <w:commentRangeStart w:id="101"/>
        <w:r w:rsidRPr="00F41264">
          <w:t xml:space="preserve">Only </w:t>
        </w:r>
      </w:ins>
      <w:commentRangeEnd w:id="100"/>
      <w:r w:rsidR="00695952">
        <w:rPr>
          <w:rStyle w:val="CommentReference"/>
        </w:rPr>
        <w:commentReference w:id="100"/>
      </w:r>
      <w:commentRangeEnd w:id="101"/>
      <w:r w:rsidR="00275EAD">
        <w:rPr>
          <w:rStyle w:val="CommentReference"/>
        </w:rPr>
        <w:commentReference w:id="101"/>
      </w:r>
      <w:ins w:id="102" w:author="TMUS" w:date="2022-12-15T06:55:00Z">
        <w:r w:rsidR="00DB443A" w:rsidRPr="007107F0">
          <w:rPr>
            <w:highlight w:val="yellow"/>
            <w:rPrChange w:id="103" w:author="TMUS" w:date="2022-12-15T06:56:00Z">
              <w:rPr/>
            </w:rPrChange>
          </w:rPr>
          <w:t xml:space="preserve">the new band number </w:t>
        </w:r>
      </w:ins>
      <w:ins w:id="104" w:author="TMUS" w:date="2022-12-15T06:56:00Z">
        <w:r w:rsidR="007107F0" w:rsidRPr="007107F0">
          <w:rPr>
            <w:highlight w:val="yellow"/>
            <w:rPrChange w:id="105" w:author="TMUS" w:date="2022-12-15T06:56:00Z">
              <w:rPr/>
            </w:rPrChange>
          </w:rPr>
          <w:t>would be</w:t>
        </w:r>
      </w:ins>
      <w:ins w:id="106" w:author="TMUS" w:date="2022-12-15T06:55:00Z">
        <w:r w:rsidR="00DB443A" w:rsidRPr="007107F0">
          <w:rPr>
            <w:highlight w:val="yellow"/>
            <w:rPrChange w:id="107" w:author="TMUS" w:date="2022-12-15T06:56:00Z">
              <w:rPr/>
            </w:rPrChange>
          </w:rPr>
          <w:t xml:space="preserve"> reported</w:t>
        </w:r>
        <w:r w:rsidR="007107F0" w:rsidRPr="007107F0">
          <w:rPr>
            <w:highlight w:val="yellow"/>
            <w:rPrChange w:id="108" w:author="TMUS" w:date="2022-12-15T06:56:00Z">
              <w:rPr/>
            </w:rPrChange>
          </w:rPr>
          <w:t xml:space="preserve"> in the new frequency </w:t>
        </w:r>
      </w:ins>
      <w:ins w:id="109" w:author="TMUS" w:date="2022-12-15T06:56:00Z">
        <w:r w:rsidR="007107F0" w:rsidRPr="007107F0">
          <w:rPr>
            <w:highlight w:val="yellow"/>
            <w:rPrChange w:id="110" w:author="TMUS" w:date="2022-12-15T06:56:00Z">
              <w:rPr/>
            </w:rPrChange>
          </w:rPr>
          <w:t>range in the US so that only</w:t>
        </w:r>
        <w:r w:rsidR="007107F0">
          <w:t xml:space="preserve"> </w:t>
        </w:r>
      </w:ins>
      <w:ins w:id="111" w:author="TMUS" w:date="2022-12-14T17:53:00Z">
        <w:r w:rsidRPr="00F41264">
          <w:t xml:space="preserve">UEs that support the new band number would attempt to access 3300-3450 MHz in the US. Also, when the </w:t>
        </w:r>
        <w:proofErr w:type="spellStart"/>
        <w:r w:rsidRPr="00F41264">
          <w:t>gNB</w:t>
        </w:r>
        <w:proofErr w:type="spellEnd"/>
        <w:r w:rsidRPr="00F41264">
          <w:t xml:space="preserve"> examines the UE capabilities, it would know if the UE supports 3300-3450 MHz in the US based on if it reports support for the new band number or not in its UE capabilities. </w:t>
        </w:r>
      </w:ins>
    </w:p>
    <w:p w14:paraId="185808C6" w14:textId="77777777" w:rsidR="00F41818" w:rsidRPr="00F41264" w:rsidRDefault="00F41818" w:rsidP="00F41818">
      <w:pPr>
        <w:rPr>
          <w:ins w:id="112" w:author="TMUS" w:date="2022-12-14T17:53:00Z"/>
        </w:rPr>
      </w:pPr>
      <w:ins w:id="113" w:author="TMUS" w:date="2022-12-14T17:53:00Z">
        <w:r w:rsidRPr="00F41264">
          <w:t xml:space="preserve">The benefits of the new band number approach are: </w:t>
        </w:r>
      </w:ins>
    </w:p>
    <w:p w14:paraId="04554C6E" w14:textId="77777777" w:rsidR="00F41818" w:rsidRPr="00F41264" w:rsidRDefault="00F41818">
      <w:pPr>
        <w:pStyle w:val="ListParagraph"/>
        <w:numPr>
          <w:ilvl w:val="0"/>
          <w:numId w:val="2"/>
        </w:numPr>
        <w:rPr>
          <w:ins w:id="114" w:author="TMUS" w:date="2022-12-14T17:53:00Z"/>
        </w:rPr>
        <w:pPrChange w:id="115" w:author="TMUS" w:date="2022-12-14T17:59:00Z">
          <w:pPr/>
        </w:pPrChange>
      </w:pPr>
      <w:ins w:id="116" w:author="TMUS" w:date="2022-12-14T17:53:00Z">
        <w:r w:rsidRPr="00F41264">
          <w:rPr>
            <w:rFonts w:eastAsiaTheme="minorEastAsia"/>
          </w:rPr>
          <w:t xml:space="preserve">No new RAN2 signalling needed as new parts of the band become available. </w:t>
        </w:r>
      </w:ins>
    </w:p>
    <w:p w14:paraId="5761C9CA" w14:textId="77777777" w:rsidR="00F41818" w:rsidRPr="00F41264" w:rsidRDefault="00F41818">
      <w:pPr>
        <w:pStyle w:val="ListParagraph"/>
        <w:numPr>
          <w:ilvl w:val="0"/>
          <w:numId w:val="2"/>
        </w:numPr>
        <w:rPr>
          <w:ins w:id="117" w:author="TMUS" w:date="2022-12-14T17:53:00Z"/>
        </w:rPr>
        <w:pPrChange w:id="118" w:author="TMUS" w:date="2022-12-14T17:59:00Z">
          <w:pPr/>
        </w:pPrChange>
      </w:pPr>
      <w:ins w:id="119" w:author="TMUS" w:date="2022-12-14T17:53:00Z">
        <w:r w:rsidRPr="00F41264">
          <w:rPr>
            <w:rFonts w:eastAsiaTheme="minorEastAsia"/>
          </w:rPr>
          <w:t>No new NS values required for barring UEs</w:t>
        </w:r>
      </w:ins>
    </w:p>
    <w:p w14:paraId="5D871C34" w14:textId="48B90E77" w:rsidR="00F41818" w:rsidRPr="00F41264" w:rsidRDefault="00F41818">
      <w:pPr>
        <w:pStyle w:val="ListParagraph"/>
        <w:numPr>
          <w:ilvl w:val="0"/>
          <w:numId w:val="2"/>
        </w:numPr>
        <w:rPr>
          <w:ins w:id="120" w:author="TMUS" w:date="2022-12-14T17:53:00Z"/>
        </w:rPr>
        <w:pPrChange w:id="121" w:author="TMUS" w:date="2022-12-14T17:59:00Z">
          <w:pPr/>
        </w:pPrChange>
      </w:pPr>
      <w:ins w:id="122" w:author="TMUS" w:date="2022-12-14T17:53:00Z">
        <w:r w:rsidRPr="00F41264">
          <w:rPr>
            <w:rFonts w:eastAsiaTheme="minorEastAsia"/>
          </w:rPr>
          <w:t>There are many available band numbers</w:t>
        </w:r>
      </w:ins>
      <w:ins w:id="123" w:author="TMUS" w:date="2022-12-14T17:59:00Z">
        <w:r w:rsidR="003F3A7B">
          <w:rPr>
            <w:rFonts w:eastAsiaTheme="minorEastAsia"/>
          </w:rPr>
          <w:t xml:space="preserve"> (107 of </w:t>
        </w:r>
      </w:ins>
      <w:ins w:id="124" w:author="TMUS" w:date="2022-12-14T18:00:00Z">
        <w:r w:rsidR="0053034F">
          <w:rPr>
            <w:rFonts w:eastAsiaTheme="minorEastAsia"/>
          </w:rPr>
          <w:t>1024 have been used so far for NR</w:t>
        </w:r>
      </w:ins>
      <w:ins w:id="125" w:author="Tero Henttonen (Nokia)" w:date="2022-12-15T11:26:00Z">
        <w:r w:rsidR="006E7571">
          <w:rPr>
            <w:rFonts w:eastAsiaTheme="minorEastAsia"/>
          </w:rPr>
          <w:t>)</w:t>
        </w:r>
      </w:ins>
      <w:ins w:id="126" w:author="TMUS" w:date="2022-12-14T17:53:00Z">
        <w:r w:rsidRPr="00F41264">
          <w:rPr>
            <w:rFonts w:eastAsiaTheme="minorEastAsia"/>
          </w:rPr>
          <w:t xml:space="preserve"> </w:t>
        </w:r>
      </w:ins>
    </w:p>
    <w:p w14:paraId="2351DE38" w14:textId="77777777" w:rsidR="00F41818" w:rsidRPr="00F41264" w:rsidRDefault="00F41818" w:rsidP="00F41818">
      <w:pPr>
        <w:rPr>
          <w:ins w:id="127" w:author="TMUS" w:date="2022-12-14T17:53:00Z"/>
        </w:rPr>
      </w:pPr>
    </w:p>
    <w:p w14:paraId="06B43D81" w14:textId="06187977" w:rsidR="009D19C7" w:rsidRPr="00486756" w:rsidRDefault="009D19C7" w:rsidP="009D19C7">
      <w:del w:id="128" w:author="TMUS" w:date="2022-12-14T18:07:00Z">
        <w:r w:rsidDel="00D92851">
          <w:delText xml:space="preserve">Introducing a new band number is a well-known technique for RAN4, which has been used to differentiate between different (sub-)bands or portions thereof already in 3G WCDMA specifications. </w:delText>
        </w:r>
      </w:del>
      <w:commentRangeStart w:id="129"/>
      <w:ins w:id="130" w:author="TMUS" w:date="2022-12-13T14:16:00Z">
        <w:del w:id="131" w:author="Gene Fong" w:date="2022-12-14T11:50:00Z">
          <w:r w:rsidR="00486756" w:rsidDel="00ED10DC">
            <w:delText>Previously n</w:delText>
          </w:r>
        </w:del>
      </w:ins>
      <w:ins w:id="132" w:author="TMUS" w:date="2022-12-13T14:17:00Z">
        <w:del w:id="133" w:author="Gene Fong" w:date="2022-12-14T11:50:00Z">
          <w:r w:rsidR="0002612F" w:rsidDel="00ED10DC">
            <w:delText xml:space="preserve">90 was introduced as a </w:delText>
          </w:r>
        </w:del>
      </w:ins>
      <w:ins w:id="134" w:author="TMUS" w:date="2022-12-13T14:26:00Z">
        <w:del w:id="135" w:author="Gene Fong" w:date="2022-12-14T11:50:00Z">
          <w:r w:rsidR="00934A2F" w:rsidDel="00ED10DC">
            <w:delText>new band</w:delText>
          </w:r>
        </w:del>
      </w:ins>
      <w:ins w:id="136" w:author="TMUS" w:date="2022-12-13T14:27:00Z">
        <w:del w:id="137" w:author="Gene Fong" w:date="2022-12-14T11:50:00Z">
          <w:r w:rsidR="00934A2F" w:rsidDel="00ED10DC">
            <w:delText>, identical to n41, except that it supported the 7.5 kHz uplink shift and the 100 kHz rast</w:delText>
          </w:r>
        </w:del>
      </w:ins>
      <w:commentRangeEnd w:id="129"/>
      <w:ins w:id="138" w:author="TMUS" w:date="2022-12-14T17:04:00Z">
        <w:r w:rsidR="001A6BFC">
          <w:t xml:space="preserve"> </w:t>
        </w:r>
      </w:ins>
      <w:del w:id="139" w:author="TMUS" w:date="2022-12-14T17:04:00Z">
        <w:r w:rsidR="00ED10DC" w:rsidDel="001A6BFC">
          <w:rPr>
            <w:rStyle w:val="CommentReference"/>
          </w:rPr>
          <w:commentReference w:id="129"/>
        </w:r>
      </w:del>
    </w:p>
    <w:p w14:paraId="7550C21C" w14:textId="3322B529" w:rsidR="00D0597B" w:rsidRDefault="009D19C7" w:rsidP="009D19C7">
      <w:del w:id="140" w:author="TMUS" w:date="2022-12-14T18:09:00Z">
        <w:r w:rsidDel="00F80EEF">
          <w:delText xml:space="preserve">One technique to address the issue of adding regional sub-bands within an existing 3GPP band is for 3GPP to define a new band or new band number </w:delText>
        </w:r>
      </w:del>
      <w:ins w:id="141" w:author="Tero Henttonen (Nokia)" w:date="2022-12-14T12:51:00Z">
        <w:del w:id="142" w:author="TMUS" w:date="2022-12-14T18:09:00Z">
          <w:r w:rsidR="00B032B8" w:rsidDel="00F80EEF">
            <w:delText xml:space="preserve">that contains </w:delText>
          </w:r>
        </w:del>
      </w:ins>
      <w:del w:id="143" w:author="TMUS" w:date="2022-12-14T18:09:00Z">
        <w:r w:rsidDel="00F80EEF">
          <w:delText xml:space="preserve">for the added sub-bands. </w:delText>
        </w:r>
      </w:del>
      <w:r>
        <w:t xml:space="preserve">3GPP would pro-forma select a new band number based on regional frequency allocations within an existing 3GPP band, </w:t>
      </w:r>
      <w:ins w:id="144" w:author="SCHUMACHER, JOSEPH R" w:date="2022-12-14T12:34:00Z">
        <w:r w:rsidR="00A47BB6">
          <w:t>the existing band</w:t>
        </w:r>
        <w:r w:rsidR="00B76AD5">
          <w:t xml:space="preserve"> being </w:t>
        </w:r>
      </w:ins>
      <w:r>
        <w:t>referred to as the parent band.</w:t>
      </w:r>
    </w:p>
    <w:p w14:paraId="4BA82965" w14:textId="189C0DC9" w:rsidR="009D19C7" w:rsidDel="00FA31A9" w:rsidRDefault="004166BF" w:rsidP="009D19C7">
      <w:pPr>
        <w:rPr>
          <w:del w:id="145" w:author="Gene Fong" w:date="2022-12-14T12:00:00Z"/>
        </w:rPr>
      </w:pPr>
      <w:commentRangeStart w:id="146"/>
      <w:ins w:id="147" w:author="Tero Henttonen (Nokia)" w:date="2022-12-15T11:08:00Z">
        <w:r>
          <w:t xml:space="preserve">If the network wants </w:t>
        </w:r>
      </w:ins>
      <w:del w:id="148" w:author="Tero Henttonen (Nokia)" w:date="2022-12-15T11:08:00Z">
        <w:r w:rsidR="009D19C7" w:rsidDel="004166BF">
          <w:delText>T</w:delText>
        </w:r>
      </w:del>
      <w:ins w:id="149" w:author="Tero Henttonen (Nokia)" w:date="2022-12-15T11:08:00Z">
        <w:r>
          <w:t>t</w:t>
        </w:r>
      </w:ins>
      <w:r w:rsidR="009D19C7">
        <w:t xml:space="preserve">o avoid that a legacy device supporting only the parent band (but not </w:t>
      </w:r>
      <w:ins w:id="150" w:author="TMUS" w:date="2022-12-13T14:27:00Z">
        <w:r w:rsidR="00CD30B2">
          <w:t xml:space="preserve">indicating support for </w:t>
        </w:r>
      </w:ins>
      <w:r w:rsidR="009D19C7">
        <w:t xml:space="preserve">the new band </w:t>
      </w:r>
      <w:del w:id="151" w:author="TMUS" w:date="2022-12-14T18:39:00Z">
        <w:r w:rsidR="009D19C7" w:rsidDel="00576B47">
          <w:delText xml:space="preserve">or band </w:delText>
        </w:r>
      </w:del>
      <w:r w:rsidR="009D19C7">
        <w:t xml:space="preserve">number) will camp on a cell in the new sub-band, the network </w:t>
      </w:r>
      <w:ins w:id="152" w:author="Tero Henttonen (Nokia)" w:date="2022-12-15T11:08:00Z">
        <w:r>
          <w:t>can</w:t>
        </w:r>
      </w:ins>
      <w:del w:id="153" w:author="Tero Henttonen (Nokia)" w:date="2022-12-14T12:52:00Z">
        <w:r w:rsidR="009D19C7" w:rsidDel="00B032B8">
          <w:delText xml:space="preserve">should </w:delText>
        </w:r>
      </w:del>
      <w:ins w:id="154" w:author="Gene Fong" w:date="2022-12-14T11:59:00Z">
        <w:del w:id="155" w:author="Tero Henttonen (Nokia)" w:date="2022-12-15T11:08:00Z">
          <w:r w:rsidR="003245D2" w:rsidDel="004166BF">
            <w:delText>shall</w:delText>
          </w:r>
        </w:del>
      </w:ins>
      <w:del w:id="156" w:author="Tero Henttonen (Nokia)" w:date="2022-12-15T11:08:00Z">
        <w:r w:rsidR="009D19C7" w:rsidDel="004166BF">
          <w:delText>o</w:delText>
        </w:r>
      </w:del>
      <w:del w:id="157" w:author="Tero Henttonen (Nokia)" w:date="2022-12-14T12:52:00Z">
        <w:r w:rsidR="009D19C7" w:rsidDel="00B032B8">
          <w:delText>nly</w:delText>
        </w:r>
      </w:del>
      <w:r w:rsidR="009D19C7">
        <w:t xml:space="preserve"> indicate </w:t>
      </w:r>
      <w:ins w:id="158" w:author="Tero Henttonen (Nokia)" w:date="2022-12-14T12:52:00Z">
        <w:r w:rsidR="00B032B8">
          <w:t xml:space="preserve">only </w:t>
        </w:r>
      </w:ins>
      <w:r w:rsidR="009D19C7">
        <w:t xml:space="preserve">the new </w:t>
      </w:r>
      <w:del w:id="159" w:author="TMUS" w:date="2022-12-14T18:12:00Z">
        <w:r w:rsidR="009D19C7" w:rsidDel="00337E5C">
          <w:delText xml:space="preserve">band or </w:delText>
        </w:r>
      </w:del>
      <w:r w:rsidR="009D19C7">
        <w:t>band number on cells in the new sub-band.</w:t>
      </w:r>
      <w:ins w:id="160" w:author="TMUS" w:date="2022-12-14T19:06:00Z">
        <w:r w:rsidR="00E42468">
          <w:t xml:space="preserve"> </w:t>
        </w:r>
      </w:ins>
      <w:commentRangeEnd w:id="146"/>
      <w:r>
        <w:rPr>
          <w:rStyle w:val="CommentReference"/>
        </w:rPr>
        <w:commentReference w:id="146"/>
      </w:r>
    </w:p>
    <w:p w14:paraId="0D48F5FD" w14:textId="6744BC09" w:rsidR="009D19C7" w:rsidRDefault="009D19C7" w:rsidP="009D19C7">
      <w:del w:id="161" w:author="Gene Fong" w:date="2022-12-14T12:00:00Z">
        <w:r w:rsidDel="00FA31A9">
          <w:delText xml:space="preserve">Current specifications ensure </w:delText>
        </w:r>
      </w:del>
      <w:ins w:id="162" w:author="SCHUMACHER, JOSEPH R" w:date="2022-12-14T12:34:00Z">
        <w:del w:id="163" w:author="Gene Fong" w:date="2022-12-14T12:00:00Z">
          <w:r w:rsidR="00B76AD5" w:rsidDel="00FA31A9">
            <w:delText xml:space="preserve">requie </w:delText>
          </w:r>
        </w:del>
      </w:ins>
      <w:del w:id="164" w:author="Gene Fong" w:date="2022-12-14T12:00:00Z">
        <w:r w:rsidDel="00FA31A9">
          <w:delText xml:space="preserve">that </w:delText>
        </w:r>
      </w:del>
      <w:ins w:id="165" w:author="SCHUMACHER, JOSEPH R" w:date="2022-12-14T12:35:00Z">
        <w:del w:id="166" w:author="Gene Fong" w:date="2022-12-14T12:00:00Z">
          <w:r w:rsidR="00B76AD5" w:rsidDel="00FA31A9">
            <w:delText xml:space="preserve">a UE shall not camp on </w:delText>
          </w:r>
        </w:del>
      </w:ins>
      <w:del w:id="167" w:author="Gene Fong" w:date="2022-12-14T12:00:00Z">
        <w:r w:rsidDel="00FA31A9">
          <w:delText>if a cell</w:delText>
        </w:r>
      </w:del>
      <w:ins w:id="168" w:author="SCHUMACHER, JOSEPH R" w:date="2022-12-14T12:35:00Z">
        <w:del w:id="169" w:author="Gene Fong" w:date="2022-12-14T12:00:00Z">
          <w:r w:rsidR="00B76AD5" w:rsidDel="00FA31A9">
            <w:delText xml:space="preserve"> which</w:delText>
          </w:r>
        </w:del>
      </w:ins>
      <w:del w:id="170" w:author="Gene Fong" w:date="2022-12-14T12:00:00Z">
        <w:r w:rsidDel="00FA31A9">
          <w:delText xml:space="preserve"> is broadcasting </w:delText>
        </w:r>
      </w:del>
      <w:ins w:id="171" w:author="Tero Henttonen (Nokia)" w:date="2022-12-14T12:52:00Z">
        <w:del w:id="172" w:author="Gene Fong" w:date="2022-12-14T12:00:00Z">
          <w:r w:rsidR="00B032B8" w:rsidDel="00FA31A9">
            <w:delText xml:space="preserve">only </w:delText>
          </w:r>
        </w:del>
      </w:ins>
      <w:del w:id="173" w:author="Gene Fong" w:date="2022-12-14T12:00:00Z">
        <w:r w:rsidDel="00FA31A9">
          <w:delText>a band number</w:delText>
        </w:r>
      </w:del>
      <w:ins w:id="174" w:author="Tero Henttonen (Nokia)" w:date="2022-12-14T12:52:00Z">
        <w:del w:id="175" w:author="Gene Fong" w:date="2022-12-14T12:00:00Z">
          <w:r w:rsidR="00B032B8" w:rsidDel="00FA31A9">
            <w:delText>(s)</w:delText>
          </w:r>
        </w:del>
      </w:ins>
      <w:del w:id="176" w:author="Gene Fong" w:date="2022-12-14T12:00:00Z">
        <w:r w:rsidDel="00FA31A9">
          <w:delText xml:space="preserve"> that UE doesn’t support, that UE will not be camping on the cell. </w:delText>
        </w:r>
      </w:del>
      <w:ins w:id="177" w:author="Tero Henttonen (Nokia)" w:date="2022-12-14T12:52:00Z">
        <w:del w:id="178" w:author="Gene Fong" w:date="2022-12-14T12:00:00Z">
          <w:r w:rsidR="00B032B8" w:rsidDel="00FA31A9">
            <w:delText xml:space="preserve">But if a cell broadcasts multiple band numbers and UE supports even one of the band numbers indicated by the cell, the UE can camp on the cell and when doing so, will select the first supported band number. </w:delText>
          </w:r>
        </w:del>
      </w:ins>
      <w:ins w:id="179" w:author="Gene Fong" w:date="2022-12-14T12:00:00Z">
        <w:r w:rsidR="00FA31A9">
          <w:t>In this manner t</w:t>
        </w:r>
      </w:ins>
      <w:del w:id="180" w:author="Gene Fong" w:date="2022-12-14T12:00:00Z">
        <w:r w:rsidDel="00FA31A9">
          <w:delText>T</w:delText>
        </w:r>
      </w:del>
      <w:r>
        <w:t xml:space="preserve">he technique of a new band number </w:t>
      </w:r>
      <w:del w:id="181" w:author="SCHUMACHER, JOSEPH R" w:date="2022-12-14T12:37:00Z">
        <w:r w:rsidDel="00B33538">
          <w:delText xml:space="preserve">is therefore ensuring that </w:delText>
        </w:r>
      </w:del>
      <w:ins w:id="182" w:author="SCHUMACHER, JOSEPH R" w:date="2022-12-14T12:37:00Z">
        <w:r w:rsidR="00B33538">
          <w:t xml:space="preserve">should prevent </w:t>
        </w:r>
      </w:ins>
      <w:r>
        <w:t xml:space="preserve">UEs which are not </w:t>
      </w:r>
      <w:del w:id="183" w:author="SCHUMACHER, JOSEPH R" w:date="2022-12-14T12:37:00Z">
        <w:r w:rsidDel="00A92932">
          <w:delText xml:space="preserve">complying </w:delText>
        </w:r>
      </w:del>
      <w:ins w:id="184" w:author="SCHUMACHER, JOSEPH R" w:date="2022-12-14T12:37:00Z">
        <w:r w:rsidR="00A92932">
          <w:t xml:space="preserve">compliant </w:t>
        </w:r>
      </w:ins>
      <w:r>
        <w:t xml:space="preserve">to the requirements of the new sub-band </w:t>
      </w:r>
      <w:del w:id="185" w:author="SCHUMACHER, JOSEPH R" w:date="2022-12-14T12:37:00Z">
        <w:r w:rsidDel="00A92932">
          <w:delText xml:space="preserve">will not camp </w:delText>
        </w:r>
      </w:del>
      <w:ins w:id="186" w:author="SCHUMACHER, JOSEPH R" w:date="2022-12-14T12:37:00Z">
        <w:r w:rsidR="00A92932">
          <w:t xml:space="preserve">from camping </w:t>
        </w:r>
      </w:ins>
      <w:r>
        <w:t>on or access</w:t>
      </w:r>
      <w:ins w:id="187" w:author="SCHUMACHER, JOSEPH R" w:date="2022-12-14T12:37:00Z">
        <w:r w:rsidR="00A92932">
          <w:t>ing</w:t>
        </w:r>
      </w:ins>
      <w:r>
        <w:t xml:space="preserve"> the cell in such </w:t>
      </w:r>
      <w:ins w:id="188" w:author="SCHUMACHER, JOSEPH R" w:date="2022-12-14T12:37:00Z">
        <w:r w:rsidR="00A92932">
          <w:t xml:space="preserve">a </w:t>
        </w:r>
      </w:ins>
      <w:r>
        <w:t xml:space="preserve">sub-band. And the </w:t>
      </w:r>
      <w:proofErr w:type="spellStart"/>
      <w:r>
        <w:t>gNB</w:t>
      </w:r>
      <w:proofErr w:type="spellEnd"/>
      <w:r>
        <w:t xml:space="preserve"> sees from UE capabilities the bands </w:t>
      </w:r>
      <w:ins w:id="189" w:author="TMUS" w:date="2022-12-14T18:13:00Z">
        <w:r w:rsidR="002313FA">
          <w:t xml:space="preserve">and band numbers </w:t>
        </w:r>
      </w:ins>
      <w:r>
        <w:t xml:space="preserve">that the UE supports and hence the </w:t>
      </w:r>
      <w:proofErr w:type="spellStart"/>
      <w:r>
        <w:t>gNB</w:t>
      </w:r>
      <w:proofErr w:type="spellEnd"/>
      <w:r>
        <w:t xml:space="preserve"> knows if the UE can be handed over to a cell in the new sub-band.</w:t>
      </w:r>
    </w:p>
    <w:p w14:paraId="3AB84433" w14:textId="514A1242" w:rsidR="00EC7541" w:rsidRDefault="009D19C7" w:rsidP="009D19C7">
      <w:pPr>
        <w:rPr>
          <w:ins w:id="190" w:author="Gene Fong" w:date="2022-12-14T12:12:00Z"/>
        </w:rPr>
      </w:pPr>
      <w:r>
        <w:t xml:space="preserve">For this technique, the </w:t>
      </w:r>
      <w:del w:id="191" w:author="TMUS" w:date="2022-12-14T18:13:00Z">
        <w:r w:rsidDel="002313FA">
          <w:delText xml:space="preserve">new band or </w:delText>
        </w:r>
      </w:del>
      <w:r>
        <w:t xml:space="preserve">new band number would reference the parent band for RF requirements. </w:t>
      </w:r>
      <w:ins w:id="192" w:author="Gene Fong" w:date="2022-12-14T12:17:00Z">
        <w:r w:rsidR="002B7EAB">
          <w:t xml:space="preserve">Dedicated </w:t>
        </w:r>
      </w:ins>
      <w:ins w:id="193" w:author="Gene Fong" w:date="2022-12-14T12:19:00Z">
        <w:r w:rsidR="00AC7B8D">
          <w:t xml:space="preserve">sub-band </w:t>
        </w:r>
      </w:ins>
      <w:ins w:id="194" w:author="Gene Fong" w:date="2022-12-14T12:17:00Z">
        <w:r w:rsidR="002B7EAB">
          <w:t xml:space="preserve">hardware </w:t>
        </w:r>
      </w:ins>
      <w:ins w:id="195" w:author="Gene Fong" w:date="2022-12-14T12:19:00Z">
        <w:r w:rsidR="00AC7B8D">
          <w:t xml:space="preserve">for the UE </w:t>
        </w:r>
      </w:ins>
      <w:ins w:id="196" w:author="Gene Fong" w:date="2022-12-14T12:17:00Z">
        <w:r w:rsidR="002B7EAB">
          <w:t>such as RF filters</w:t>
        </w:r>
      </w:ins>
      <w:ins w:id="197" w:author="Gene Fong" w:date="2022-12-14T12:18:00Z">
        <w:r w:rsidR="002B7EAB">
          <w:t xml:space="preserve"> is not assumed </w:t>
        </w:r>
      </w:ins>
      <w:ins w:id="198" w:author="Gene Fong" w:date="2022-12-14T12:19:00Z">
        <w:r w:rsidR="00AC7B8D">
          <w:t xml:space="preserve">to be </w:t>
        </w:r>
        <w:r w:rsidR="00AC7B8D">
          <w:lastRenderedPageBreak/>
          <w:t>utilized</w:t>
        </w:r>
      </w:ins>
      <w:ins w:id="199" w:author="Gene Fong" w:date="2022-12-14T12:18:00Z">
        <w:r w:rsidR="002B7EAB">
          <w:t xml:space="preserve"> for the new </w:t>
        </w:r>
        <w:del w:id="200" w:author="TMUS" w:date="2022-12-14T18:14:00Z">
          <w:r w:rsidR="002B7EAB" w:rsidDel="00AD1D08">
            <w:delText xml:space="preserve">band or </w:delText>
          </w:r>
        </w:del>
        <w:r w:rsidR="002B7EAB">
          <w:t xml:space="preserve">band number.  </w:t>
        </w:r>
      </w:ins>
      <w:bookmarkStart w:id="201" w:name="_Hlk121995655"/>
      <w:commentRangeStart w:id="202"/>
      <w:commentRangeStart w:id="203"/>
      <w:ins w:id="204" w:author="Tero Henttonen (Nokia)" w:date="2022-12-14T12:53:00Z">
        <w:r w:rsidR="00B032B8">
          <w:t xml:space="preserve">In addition, the </w:t>
        </w:r>
        <w:del w:id="205" w:author="TMUS" w:date="2022-12-14T18:14:00Z">
          <w:r w:rsidR="00B032B8" w:rsidDel="00AD1D08">
            <w:delText xml:space="preserve">new band or </w:delText>
          </w:r>
        </w:del>
        <w:r w:rsidR="00B032B8">
          <w:t>new band number should be a collection of a new sub-band and previously introduced sub-b</w:t>
        </w:r>
        <w:del w:id="206" w:author="Gene Fong" w:date="2022-12-14T12:04:00Z">
          <w:r w:rsidR="00B032B8" w:rsidDel="0090408F">
            <w:delText>lock</w:delText>
          </w:r>
        </w:del>
      </w:ins>
      <w:ins w:id="207" w:author="Gene Fong" w:date="2022-12-14T12:04:00Z">
        <w:r w:rsidR="0090408F">
          <w:t>and</w:t>
        </w:r>
      </w:ins>
      <w:ins w:id="208" w:author="Tero Henttonen (Nokia)" w:date="2022-12-14T12:53:00Z">
        <w:r w:rsidR="00B032B8">
          <w:t xml:space="preserve">(s) </w:t>
        </w:r>
      </w:ins>
      <w:ins w:id="209" w:author="Tero Henttonen (Nokia)" w:date="2022-12-15T11:18:00Z">
        <w:r w:rsidR="006E7571">
          <w:t xml:space="preserve">(chronologically) </w:t>
        </w:r>
      </w:ins>
      <w:ins w:id="210" w:author="Tero Henttonen (Nokia)" w:date="2022-12-14T12:53:00Z">
        <w:del w:id="211" w:author="SCHUMACHER, JOSEPH R" w:date="2022-12-14T12:38:00Z">
          <w:r w:rsidR="00B032B8" w:rsidDel="00DE063D">
            <w:delText xml:space="preserve">in order </w:delText>
          </w:r>
        </w:del>
        <w:r w:rsidR="00B032B8">
          <w:t>to avoid having inter-band CA within the parent band</w:t>
        </w:r>
      </w:ins>
      <w:commentRangeEnd w:id="202"/>
      <w:r w:rsidR="00EC7541">
        <w:rPr>
          <w:rStyle w:val="CommentReference"/>
        </w:rPr>
        <w:commentReference w:id="202"/>
      </w:r>
      <w:commentRangeEnd w:id="203"/>
      <w:r w:rsidR="004166BF">
        <w:rPr>
          <w:rStyle w:val="CommentReference"/>
        </w:rPr>
        <w:commentReference w:id="203"/>
      </w:r>
      <w:bookmarkEnd w:id="201"/>
      <w:ins w:id="212" w:author="Tero Henttonen (Nokia)" w:date="2022-12-14T12:53:00Z">
        <w:r w:rsidR="00B032B8">
          <w:t xml:space="preserve">. </w:t>
        </w:r>
      </w:ins>
      <w:ins w:id="213" w:author="TMUS" w:date="2022-12-13T14:29:00Z">
        <w:r w:rsidR="00F703D7">
          <w:t>To avoid market fragmentation and to support roaming, i</w:t>
        </w:r>
      </w:ins>
      <w:del w:id="214" w:author="TMUS" w:date="2022-12-13T14:29:00Z">
        <w:r w:rsidDel="00F703D7">
          <w:delText>I</w:delText>
        </w:r>
      </w:del>
      <w:r>
        <w:t xml:space="preserve">t should be mandated that the new </w:t>
      </w:r>
      <w:del w:id="215" w:author="TMUS" w:date="2022-12-14T18:37:00Z">
        <w:r w:rsidDel="00684F68">
          <w:delText xml:space="preserve">band or </w:delText>
        </w:r>
      </w:del>
      <w:r>
        <w:t>band number can only be supported by a UE which also supports the associated parent band</w:t>
      </w:r>
      <w:ins w:id="216" w:author="TMUS" w:date="2022-12-13T14:29:00Z">
        <w:del w:id="217" w:author="Gene Fong" w:date="2022-12-14T12:09:00Z">
          <w:r w:rsidR="00E02B91" w:rsidDel="00EC7541">
            <w:delText>, just</w:delText>
          </w:r>
        </w:del>
      </w:ins>
      <w:ins w:id="218" w:author="Tero Henttonen (Nokia)" w:date="2022-12-14T12:53:00Z">
        <w:del w:id="219" w:author="Gene Fong" w:date="2022-12-14T12:09:00Z">
          <w:r w:rsidR="00B032B8" w:rsidDel="00EC7541">
            <w:delText xml:space="preserve"> as</w:delText>
          </w:r>
        </w:del>
      </w:ins>
      <w:ins w:id="220" w:author="TMUS" w:date="2022-12-13T14:29:00Z">
        <w:del w:id="221" w:author="Gene Fong" w:date="2022-12-14T12:09:00Z">
          <w:r w:rsidR="00E02B91" w:rsidDel="00EC7541">
            <w:delText xml:space="preserve"> </w:delText>
          </w:r>
          <w:r w:rsidR="00F703D7" w:rsidDel="00EC7541">
            <w:delText>UEs supporting n90 are also required to support n41</w:delText>
          </w:r>
        </w:del>
      </w:ins>
      <w:r>
        <w:t xml:space="preserve">. </w:t>
      </w:r>
      <w:ins w:id="222" w:author="Zhangpeng" w:date="2022-12-14T11:22:00Z">
        <w:r w:rsidR="009C2B10">
          <w:rPr>
            <w:rFonts w:hint="eastAsia"/>
            <w:lang w:eastAsia="zh-CN"/>
          </w:rPr>
          <w:t>I</w:t>
        </w:r>
        <w:r w:rsidR="009C2B10" w:rsidRPr="00156453">
          <w:t>f a UE</w:t>
        </w:r>
      </w:ins>
      <w:ins w:id="223" w:author="Zhangpeng" w:date="2022-12-14T11:25:00Z">
        <w:r w:rsidR="009C2B10">
          <w:t xml:space="preserve"> including roaming UE</w:t>
        </w:r>
      </w:ins>
      <w:ins w:id="224" w:author="Zhangpeng" w:date="2022-12-14T11:22:00Z">
        <w:r w:rsidR="009C2B10" w:rsidRPr="00156453">
          <w:t xml:space="preserve"> is </w:t>
        </w:r>
      </w:ins>
      <w:ins w:id="225" w:author="Zhangpeng" w:date="2022-12-14T11:23:00Z">
        <w:r w:rsidR="009C2B10">
          <w:t xml:space="preserve">not </w:t>
        </w:r>
      </w:ins>
      <w:ins w:id="226" w:author="Zhangpeng" w:date="2022-12-14T11:22:00Z">
        <w:r w:rsidR="009C2B10" w:rsidRPr="00156453">
          <w:t xml:space="preserve">certified to operate in </w:t>
        </w:r>
      </w:ins>
      <w:ins w:id="227" w:author="Zhangpeng" w:date="2022-12-14T11:28:00Z">
        <w:r w:rsidR="003459D8" w:rsidRPr="003459D8">
          <w:t xml:space="preserve">new </w:t>
        </w:r>
        <w:del w:id="228" w:author="TMUS" w:date="2022-12-14T18:40:00Z">
          <w:r w:rsidR="003459D8" w:rsidRPr="003459D8" w:rsidDel="002C184B">
            <w:delText xml:space="preserve">band or </w:delText>
          </w:r>
        </w:del>
        <w:r w:rsidR="003459D8" w:rsidRPr="003459D8">
          <w:t>band number</w:t>
        </w:r>
      </w:ins>
      <w:ins w:id="229" w:author="Zhangpeng" w:date="2022-12-14T11:22:00Z">
        <w:r w:rsidR="009C2B10" w:rsidRPr="00156453">
          <w:t xml:space="preserve"> </w:t>
        </w:r>
        <w:del w:id="230" w:author="Gene Fong" w:date="2022-12-14T12:10:00Z">
          <w:r w:rsidR="009C2B10" w:rsidRPr="00156453" w:rsidDel="00EC7541">
            <w:delText xml:space="preserve">(e.g. </w:delText>
          </w:r>
        </w:del>
      </w:ins>
      <w:ins w:id="231" w:author="Zhangpeng" w:date="2022-12-14T11:28:00Z">
        <w:del w:id="232" w:author="Gene Fong" w:date="2022-12-14T12:10:00Z">
          <w:r w:rsidR="003459D8" w:rsidDel="00EC7541">
            <w:delText xml:space="preserve">potential </w:delText>
          </w:r>
          <w:r w:rsidR="003459D8" w:rsidRPr="003459D8" w:rsidDel="00EC7541">
            <w:delText>new band or band number</w:delText>
          </w:r>
        </w:del>
      </w:ins>
      <w:ins w:id="233" w:author="Zhangpeng" w:date="2022-12-14T11:29:00Z">
        <w:del w:id="234" w:author="Gene Fong" w:date="2022-12-14T12:10:00Z">
          <w:r w:rsidR="003459D8" w:rsidDel="00EC7541">
            <w:delText xml:space="preserve"> which </w:delText>
          </w:r>
        </w:del>
      </w:ins>
      <w:ins w:id="235" w:author="Zhangpeng" w:date="2022-12-14T11:32:00Z">
        <w:del w:id="236" w:author="Gene Fong" w:date="2022-12-14T12:10:00Z">
          <w:r w:rsidR="003459D8" w:rsidDel="00EC7541">
            <w:delText>is</w:delText>
          </w:r>
        </w:del>
      </w:ins>
      <w:ins w:id="237" w:author="Zhangpeng" w:date="2022-12-14T11:29:00Z">
        <w:del w:id="238" w:author="Gene Fong" w:date="2022-12-14T12:10:00Z">
          <w:r w:rsidR="003459D8" w:rsidDel="00EC7541">
            <w:delText xml:space="preserve"> subset of parent band n77</w:delText>
          </w:r>
        </w:del>
      </w:ins>
      <w:ins w:id="239" w:author="Zhangpeng" w:date="2022-12-14T11:22:00Z">
        <w:del w:id="240" w:author="Gene Fong" w:date="2022-12-14T12:10:00Z">
          <w:r w:rsidR="009C2B10" w:rsidRPr="00156453" w:rsidDel="00EC7541">
            <w:delText xml:space="preserve"> in </w:delText>
          </w:r>
          <w:r w:rsidR="003459D8" w:rsidDel="00EC7541">
            <w:delText>U</w:delText>
          </w:r>
        </w:del>
      </w:ins>
      <w:ins w:id="241" w:author="Zhangpeng" w:date="2022-12-14T11:29:00Z">
        <w:del w:id="242" w:author="Gene Fong" w:date="2022-12-14T12:10:00Z">
          <w:r w:rsidR="003459D8" w:rsidDel="00EC7541">
            <w:delText>S</w:delText>
          </w:r>
        </w:del>
      </w:ins>
      <w:ins w:id="243" w:author="Zhangpeng" w:date="2022-12-14T11:22:00Z">
        <w:del w:id="244" w:author="Gene Fong" w:date="2022-12-14T12:10:00Z">
          <w:r w:rsidR="009C2B10" w:rsidRPr="00156453" w:rsidDel="00EC7541">
            <w:delText>)</w:delText>
          </w:r>
        </w:del>
      </w:ins>
      <w:ins w:id="245" w:author="Zhangpeng" w:date="2022-12-14T11:23:00Z">
        <w:r w:rsidR="009C2B10">
          <w:t xml:space="preserve"> based on </w:t>
        </w:r>
      </w:ins>
      <w:ins w:id="246" w:author="Zhangpeng" w:date="2022-12-14T11:31:00Z">
        <w:r w:rsidR="003459D8">
          <w:t xml:space="preserve">regional </w:t>
        </w:r>
      </w:ins>
      <w:ins w:id="247" w:author="Zhangpeng" w:date="2022-12-14T11:23:00Z">
        <w:r w:rsidR="009C2B10">
          <w:t xml:space="preserve">regulatory certification, </w:t>
        </w:r>
      </w:ins>
      <w:ins w:id="248" w:author="Zhangpeng" w:date="2022-12-14T11:24:00Z">
        <w:del w:id="249" w:author="Gene Fong" w:date="2022-12-14T12:11:00Z">
          <w:r w:rsidR="009C2B10" w:rsidDel="00EC7541">
            <w:delText>it isn’t allowed for UE to support the</w:delText>
          </w:r>
        </w:del>
      </w:ins>
      <w:ins w:id="250" w:author="Gene Fong" w:date="2022-12-14T12:11:00Z">
        <w:r w:rsidR="00EC7541">
          <w:t>the UE shall not advertise the</w:t>
        </w:r>
      </w:ins>
      <w:ins w:id="251" w:author="Zhangpeng" w:date="2022-12-14T11:24:00Z">
        <w:r w:rsidR="009C2B10">
          <w:t xml:space="preserve"> new </w:t>
        </w:r>
        <w:del w:id="252" w:author="TMUS" w:date="2022-12-14T18:40:00Z">
          <w:r w:rsidR="009C2B10" w:rsidDel="002C184B">
            <w:delText xml:space="preserve">band or </w:delText>
          </w:r>
        </w:del>
        <w:r w:rsidR="009C2B10">
          <w:t>band number</w:t>
        </w:r>
      </w:ins>
      <w:ins w:id="253" w:author="Gene Fong" w:date="2022-12-14T12:11:00Z">
        <w:r w:rsidR="00EC7541">
          <w:t xml:space="preserve"> in its capabilities nor shall it attempt to connect to a cell broadcasting this new </w:t>
        </w:r>
        <w:del w:id="254" w:author="TMUS" w:date="2022-12-14T18:40:00Z">
          <w:r w:rsidR="00EC7541" w:rsidDel="002C184B">
            <w:delText xml:space="preserve">band or </w:delText>
          </w:r>
        </w:del>
        <w:r w:rsidR="00EC7541">
          <w:t>band nu</w:t>
        </w:r>
      </w:ins>
      <w:ins w:id="255" w:author="Gene Fong" w:date="2022-12-14T12:12:00Z">
        <w:r w:rsidR="00EC7541">
          <w:t>mber</w:t>
        </w:r>
      </w:ins>
      <w:ins w:id="256" w:author="Zhangpeng" w:date="2022-12-14T11:25:00Z">
        <w:r w:rsidR="009C2B10">
          <w:t xml:space="preserve">. </w:t>
        </w:r>
      </w:ins>
      <w:del w:id="257" w:author="SCHUMACHER, JOSEPH R" w:date="2022-12-14T12:38:00Z">
        <w:r w:rsidDel="00E73302">
          <w:delText xml:space="preserve">Furthermore, </w:delText>
        </w:r>
      </w:del>
    </w:p>
    <w:p w14:paraId="4311ACC6" w14:textId="0817B3EF" w:rsidR="009D19C7" w:rsidRPr="00D52683" w:rsidRDefault="00E73302" w:rsidP="009D19C7">
      <w:commentRangeStart w:id="258"/>
      <w:commentRangeStart w:id="259"/>
      <w:commentRangeStart w:id="260"/>
      <w:ins w:id="261" w:author="SCHUMACHER, JOSEPH R" w:date="2022-12-14T12:38:00Z">
        <w:r>
          <w:t xml:space="preserve">In current practice, </w:t>
        </w:r>
      </w:ins>
      <w:r w:rsidR="009D19C7">
        <w:t xml:space="preserve">adding a new band </w:t>
      </w:r>
      <w:del w:id="262" w:author="TMUS" w:date="2022-12-14T16:48:00Z">
        <w:r w:rsidR="009D19C7" w:rsidDel="001E4FCB">
          <w:delText xml:space="preserve">or band number normally </w:delText>
        </w:r>
      </w:del>
      <w:r w:rsidR="009D19C7">
        <w:t xml:space="preserve">triggers introduction of new band combinations, which would add many new band combinations to the specification and UE capability </w:t>
      </w:r>
      <w:proofErr w:type="spellStart"/>
      <w:r w:rsidR="009D19C7">
        <w:t>signalling</w:t>
      </w:r>
      <w:proofErr w:type="spellEnd"/>
      <w:r w:rsidR="009D19C7">
        <w:t xml:space="preserve">. </w:t>
      </w:r>
      <w:ins w:id="263" w:author="TMUS" w:date="2022-12-14T16:48:00Z">
        <w:r w:rsidR="00A22F5B">
          <w:t>By contrast, adding a new band number, such a</w:t>
        </w:r>
      </w:ins>
      <w:ins w:id="264" w:author="TMUS" w:date="2022-12-14T16:49:00Z">
        <w:r w:rsidR="00A22F5B">
          <w:t>s when n90 was added</w:t>
        </w:r>
      </w:ins>
      <w:ins w:id="265" w:author="TMUS" w:date="2022-12-14T18:16:00Z">
        <w:r w:rsidR="002B54ED">
          <w:t>, does not requi</w:t>
        </w:r>
      </w:ins>
      <w:ins w:id="266" w:author="TMUS" w:date="2022-12-14T18:17:00Z">
        <w:r w:rsidR="002B54ED">
          <w:t xml:space="preserve">re </w:t>
        </w:r>
        <w:r w:rsidR="005D4BEC">
          <w:t>new band combinations</w:t>
        </w:r>
      </w:ins>
      <w:ins w:id="267" w:author="TMUS" w:date="2022-12-14T18:18:00Z">
        <w:r w:rsidR="00C451D2">
          <w:t xml:space="preserve">, </w:t>
        </w:r>
      </w:ins>
      <w:ins w:id="268" w:author="TMUS" w:date="2022-12-14T18:50:00Z">
        <w:r w:rsidR="00F11B94">
          <w:t xml:space="preserve">but rather </w:t>
        </w:r>
      </w:ins>
      <w:ins w:id="269" w:author="TMUS" w:date="2022-12-14T18:18:00Z">
        <w:r w:rsidR="00C451D2">
          <w:t xml:space="preserve">text stating that </w:t>
        </w:r>
        <w:r w:rsidR="001D5848">
          <w:t>combinations for the parent band apply to the new band number</w:t>
        </w:r>
      </w:ins>
      <w:ins w:id="270" w:author="TMUS" w:date="2022-12-14T18:17:00Z">
        <w:r w:rsidR="005D4BEC">
          <w:t>.</w:t>
        </w:r>
      </w:ins>
      <w:ins w:id="271" w:author="TMUS" w:date="2022-12-14T16:49:00Z">
        <w:r w:rsidR="00A22F5B">
          <w:t xml:space="preserve"> </w:t>
        </w:r>
      </w:ins>
      <w:r w:rsidR="009D19C7">
        <w:t xml:space="preserve">To ensure that UE capability </w:t>
      </w:r>
      <w:proofErr w:type="spellStart"/>
      <w:r w:rsidR="009D19C7">
        <w:t>signalling</w:t>
      </w:r>
      <w:proofErr w:type="spellEnd"/>
      <w:r w:rsidR="009D19C7">
        <w:t xml:space="preserve"> is not adversely impacted by the number of supported band combinations, this technique requires that the new band number corresponding to the new sub-band has a reference to the parent band for </w:t>
      </w:r>
      <w:proofErr w:type="spellStart"/>
      <w:r w:rsidR="009D19C7">
        <w:t>signalling</w:t>
      </w:r>
      <w:proofErr w:type="spellEnd"/>
      <w:r w:rsidR="009D19C7">
        <w:t xml:space="preserve"> carrier aggregation (CA) and dual-connectivity (DC) band combinations.</w:t>
      </w:r>
      <w:commentRangeEnd w:id="258"/>
      <w:r w:rsidR="00535C79">
        <w:rPr>
          <w:rStyle w:val="CommentReference"/>
        </w:rPr>
        <w:commentReference w:id="258"/>
      </w:r>
      <w:commentRangeEnd w:id="259"/>
      <w:r w:rsidR="006E7571">
        <w:rPr>
          <w:rStyle w:val="CommentReference"/>
        </w:rPr>
        <w:commentReference w:id="259"/>
      </w:r>
      <w:commentRangeEnd w:id="260"/>
      <w:r w:rsidR="00DC5B08">
        <w:rPr>
          <w:rStyle w:val="CommentReference"/>
        </w:rPr>
        <w:commentReference w:id="260"/>
      </w:r>
    </w:p>
    <w:p w14:paraId="181DF4CF" w14:textId="5721F5B9" w:rsidR="009D19C7" w:rsidRDefault="009D19C7" w:rsidP="009D19C7">
      <w:r>
        <w:t xml:space="preserve">This technique requires no new </w:t>
      </w:r>
      <w:proofErr w:type="spellStart"/>
      <w:r>
        <w:t>signalling</w:t>
      </w:r>
      <w:proofErr w:type="spellEnd"/>
      <w:r>
        <w:t xml:space="preserve"> and can work for any release UEs, but it does change the semantics of 3GPP frequency bands and 3GPP should clarify the association between a </w:t>
      </w:r>
      <w:del w:id="272" w:author="TMUS" w:date="2022-12-14T18:39:00Z">
        <w:r w:rsidDel="00360B98">
          <w:delText xml:space="preserve">new band or </w:delText>
        </w:r>
      </w:del>
      <w:r>
        <w:t xml:space="preserve">new band number and their parent band in </w:t>
      </w:r>
      <w:proofErr w:type="spellStart"/>
      <w:r>
        <w:t>signalling</w:t>
      </w:r>
      <w:proofErr w:type="spellEnd"/>
      <w:r>
        <w:t xml:space="preserve"> requirements. If </w:t>
      </w:r>
      <w:del w:id="273" w:author="Gene Fong" w:date="2022-12-14T12:14:00Z">
        <w:r w:rsidDel="002B7EAB">
          <w:delText xml:space="preserve">applied, </w:delText>
        </w:r>
      </w:del>
      <w:r>
        <w:t xml:space="preserve">the </w:t>
      </w:r>
      <w:del w:id="274" w:author="TMUS" w:date="2022-12-14T18:20:00Z">
        <w:r w:rsidDel="006D4D5A">
          <w:delText>new band or</w:delText>
        </w:r>
      </w:del>
      <w:r>
        <w:t xml:space="preserve"> new band number approach is applied, 3GPP RAN4 should:</w:t>
      </w:r>
    </w:p>
    <w:p w14:paraId="50456A9C" w14:textId="345D6A09" w:rsidR="009D19C7" w:rsidRPr="009945BD" w:rsidRDefault="009D19C7" w:rsidP="009D19C7">
      <w:r>
        <w:t>•</w:t>
      </w:r>
      <w:r>
        <w:tab/>
        <w:t>Consider accommodations for cases where the UE subset support precludes the possibility to test some MSD exceptions</w:t>
      </w:r>
      <w:ins w:id="275" w:author="TMUS" w:date="2022-12-13T15:17:00Z">
        <w:r w:rsidR="005A786F">
          <w:t>:</w:t>
        </w:r>
      </w:ins>
      <w:ins w:id="276" w:author="TMUS" w:date="2022-12-14T18:15:00Z">
        <w:r w:rsidR="00494956">
          <w:t xml:space="preserve"> </w:t>
        </w:r>
      </w:ins>
      <w:del w:id="277" w:author="TMUS" w:date="2022-12-13T15:17:00Z">
        <w:r w:rsidDel="005A786F">
          <w:delText>.</w:delText>
        </w:r>
      </w:del>
      <w:ins w:id="278" w:author="TMUS" w:date="2022-12-13T15:12:00Z">
        <w:r w:rsidR="009945BD">
          <w:t>If the UE supported subset precludes the possibili</w:t>
        </w:r>
      </w:ins>
      <w:ins w:id="279" w:author="TMUS" w:date="2022-12-13T15:13:00Z">
        <w:r w:rsidR="00D92EBA">
          <w:t>t</w:t>
        </w:r>
      </w:ins>
      <w:ins w:id="280" w:author="TMUS" w:date="2022-12-13T15:12:00Z">
        <w:r w:rsidR="009945BD">
          <w:t xml:space="preserve">y to test some MSD exceptions, </w:t>
        </w:r>
      </w:ins>
      <w:ins w:id="281" w:author="TMUS" w:date="2022-12-13T15:13:00Z">
        <w:r w:rsidR="00D92EBA">
          <w:t xml:space="preserve">just like with Note 12 for n77 either the MSD configuration can be changed </w:t>
        </w:r>
        <w:r w:rsidR="0019046A">
          <w:t xml:space="preserve">so the MSD is testable </w:t>
        </w:r>
      </w:ins>
      <w:ins w:id="282" w:author="TMUS" w:date="2022-12-13T15:22:00Z">
        <w:r w:rsidR="005935A5">
          <w:t>in the country that uses the sub-</w:t>
        </w:r>
        <w:proofErr w:type="gramStart"/>
        <w:r w:rsidR="005935A5">
          <w:t>band</w:t>
        </w:r>
        <w:proofErr w:type="gramEnd"/>
        <w:r w:rsidR="005935A5">
          <w:t xml:space="preserve"> </w:t>
        </w:r>
      </w:ins>
      <w:ins w:id="283" w:author="TMUS" w:date="2022-12-13T15:13:00Z">
        <w:r w:rsidR="0019046A">
          <w:t>or a note can be adde</w:t>
        </w:r>
      </w:ins>
      <w:ins w:id="284" w:author="TMUS" w:date="2022-12-13T15:14:00Z">
        <w:r w:rsidR="0019046A">
          <w:t>d to waive the MSD</w:t>
        </w:r>
        <w:r w:rsidR="002A54D0">
          <w:t xml:space="preserve">. </w:t>
        </w:r>
      </w:ins>
    </w:p>
    <w:p w14:paraId="1217D278" w14:textId="5C89A94F" w:rsidR="009D19C7" w:rsidRDefault="009D19C7" w:rsidP="009D19C7">
      <w:pPr>
        <w:rPr>
          <w:ins w:id="285" w:author="TMUS" w:date="2022-12-14T17:01:00Z"/>
        </w:rPr>
      </w:pPr>
      <w:r>
        <w:t>•</w:t>
      </w:r>
      <w:r>
        <w:tab/>
        <w:t>Ensure that the number of new band</w:t>
      </w:r>
      <w:ins w:id="286" w:author="TMUS" w:date="2022-12-14T18:40:00Z">
        <w:r w:rsidR="00360B98">
          <w:t xml:space="preserve"> number</w:t>
        </w:r>
      </w:ins>
      <w:r>
        <w:t xml:space="preserve"> definitions does not exhaust the range of possible band numbers</w:t>
      </w:r>
      <w:ins w:id="287" w:author="TMUS" w:date="2022-12-13T15:15:00Z">
        <w:r w:rsidR="00B102B8">
          <w:t>:</w:t>
        </w:r>
      </w:ins>
      <w:del w:id="288" w:author="TMUS" w:date="2022-12-13T15:15:00Z">
        <w:r w:rsidDel="00B102B8">
          <w:delText>.</w:delText>
        </w:r>
      </w:del>
      <w:ins w:id="289" w:author="TMUS" w:date="2022-12-13T14:56:00Z">
        <w:r w:rsidR="00536556">
          <w:t xml:space="preserve"> </w:t>
        </w:r>
      </w:ins>
      <w:ins w:id="290" w:author="Tero Henttonen (Nokia)" w:date="2022-12-14T12:53:00Z">
        <w:del w:id="291" w:author="SCHUMACHER, JOSEPH R" w:date="2022-12-14T12:39:00Z">
          <w:r w:rsidR="00B032B8" w:rsidDel="00231E23">
            <w:delText xml:space="preserve">Since </w:delText>
          </w:r>
        </w:del>
      </w:ins>
      <w:ins w:id="292" w:author="TMUS" w:date="2022-12-13T14:56:00Z">
        <w:del w:id="293" w:author="SCHUMACHER, JOSEPH R" w:date="2022-12-14T12:39:00Z">
          <w:r w:rsidR="00536556" w:rsidDel="00231E23">
            <w:delText>T</w:delText>
          </w:r>
        </w:del>
      </w:ins>
      <w:ins w:id="294" w:author="Tero Henttonen (Nokia)" w:date="2022-12-14T12:53:00Z">
        <w:del w:id="295" w:author="SCHUMACHER, JOSEPH R" w:date="2022-12-14T12:39:00Z">
          <w:r w:rsidR="00B032B8" w:rsidDel="00231E23">
            <w:delText>t</w:delText>
          </w:r>
        </w:del>
      </w:ins>
      <w:ins w:id="296" w:author="TMUS" w:date="2022-12-13T14:56:00Z">
        <w:del w:id="297" w:author="SCHUMACHER, JOSEPH R" w:date="2022-12-14T12:39:00Z">
          <w:r w:rsidR="00536556" w:rsidDel="00231E23">
            <w:delText xml:space="preserve">here are </w:delText>
          </w:r>
        </w:del>
      </w:ins>
      <w:ins w:id="298" w:author="SCHUMACHER, JOSEPH R" w:date="2022-12-14T12:39:00Z">
        <w:r w:rsidR="00231E23">
          <w:t>Rel</w:t>
        </w:r>
        <w:r w:rsidR="00F158D3">
          <w:t xml:space="preserve">-17 signaling supports </w:t>
        </w:r>
      </w:ins>
      <w:ins w:id="299" w:author="TMUS" w:date="2022-12-13T14:56:00Z">
        <w:r w:rsidR="00536556">
          <w:t>1024 NR band numbers</w:t>
        </w:r>
      </w:ins>
      <w:ins w:id="300" w:author="SCHUMACHER, JOSEPH R" w:date="2022-12-14T12:40:00Z">
        <w:r w:rsidR="006B7DBB">
          <w:t>, or which 104 are assigned in Rel-17.</w:t>
        </w:r>
      </w:ins>
      <w:ins w:id="301" w:author="Tero Henttonen (Nokia)" w:date="2022-12-14T12:54:00Z">
        <w:r w:rsidR="00B032B8">
          <w:t xml:space="preserve"> </w:t>
        </w:r>
        <w:del w:id="302" w:author="SCHUMACHER, JOSEPH R" w:date="2022-12-14T12:40:00Z">
          <w:r w:rsidR="00B032B8" w:rsidDel="006B7DBB">
            <w:delText>and the addition of regional sub-bands is not supposed be common</w:delText>
          </w:r>
        </w:del>
      </w:ins>
      <w:ins w:id="303" w:author="TMUS" w:date="2022-12-13T14:57:00Z">
        <w:del w:id="304" w:author="SCHUMACHER, JOSEPH R" w:date="2022-12-14T12:40:00Z">
          <w:r w:rsidR="00536556" w:rsidDel="006B7DBB">
            <w:delText>, so this</w:delText>
          </w:r>
        </w:del>
      </w:ins>
      <w:ins w:id="305" w:author="SCHUMACHER, JOSEPH R" w:date="2022-12-14T12:40:00Z">
        <w:r w:rsidR="006B7DBB">
          <w:t>Exhaustion</w:t>
        </w:r>
        <w:r w:rsidR="0051031E">
          <w:t xml:space="preserve"> of the range of band numbers</w:t>
        </w:r>
      </w:ins>
      <w:ins w:id="306" w:author="TMUS" w:date="2022-12-13T14:57:00Z">
        <w:r w:rsidR="00536556">
          <w:t xml:space="preserve"> is not anticipated to be an issue. </w:t>
        </w:r>
      </w:ins>
      <w:ins w:id="307" w:author="TMUS" w:date="2022-12-13T16:32:00Z">
        <w:del w:id="308" w:author="SCHUMACHER, JOSEPH R" w:date="2022-12-14T12:41:00Z">
          <w:r w:rsidR="00830499" w:rsidDel="0051031E">
            <w:delText xml:space="preserve">New band numbers would only be needed for countries like the US and Canada </w:delText>
          </w:r>
        </w:del>
      </w:ins>
      <w:ins w:id="309" w:author="TMUS" w:date="2022-12-13T16:33:00Z">
        <w:del w:id="310" w:author="SCHUMACHER, JOSEPH R" w:date="2022-12-14T12:41:00Z">
          <w:r w:rsidR="00A75872" w:rsidDel="0051031E">
            <w:delText xml:space="preserve">which only certify devices to operate in part of a band where regulations exist at the time of device </w:delText>
          </w:r>
        </w:del>
      </w:ins>
      <w:ins w:id="311" w:author="TMUS" w:date="2022-12-13T16:34:00Z">
        <w:del w:id="312" w:author="SCHUMACHER, JOSEPH R" w:date="2022-12-14T12:41:00Z">
          <w:r w:rsidR="00C26805" w:rsidDel="0051031E">
            <w:delText xml:space="preserve">regulatory </w:delText>
          </w:r>
        </w:del>
      </w:ins>
      <w:ins w:id="313" w:author="TMUS" w:date="2022-12-13T16:33:00Z">
        <w:del w:id="314" w:author="SCHUMACHER, JOSEPH R" w:date="2022-12-14T12:41:00Z">
          <w:r w:rsidR="00A75872" w:rsidDel="0051031E">
            <w:delText xml:space="preserve">certification. </w:delText>
          </w:r>
        </w:del>
      </w:ins>
    </w:p>
    <w:p w14:paraId="153DBD8B" w14:textId="7845DE74" w:rsidR="001C5F74" w:rsidRPr="00536556" w:rsidDel="00F11D7B" w:rsidRDefault="001C5F74" w:rsidP="009D19C7">
      <w:pPr>
        <w:rPr>
          <w:del w:id="315" w:author="TMUS" w:date="2022-12-14T18:51:00Z"/>
        </w:rPr>
      </w:pPr>
    </w:p>
    <w:p w14:paraId="3EB90540" w14:textId="678B2CF9" w:rsidR="003D1ABA" w:rsidRDefault="009D19C7" w:rsidP="009D19C7">
      <w:pPr>
        <w:rPr>
          <w:ins w:id="316" w:author="TMUS" w:date="2022-12-13T15:54:00Z"/>
        </w:rPr>
      </w:pPr>
      <w:del w:id="317" w:author="TMUS" w:date="2022-12-14T18:51:00Z">
        <w:r w:rsidDel="00F11D7B">
          <w:delText>•</w:delText>
        </w:r>
      </w:del>
      <w:r>
        <w:tab/>
      </w:r>
      <w:commentRangeStart w:id="318"/>
      <w:del w:id="319" w:author="Gene Fong" w:date="2022-12-14T12:21:00Z">
        <w:r w:rsidDel="00AC7B8D">
          <w:delText>Manage the additional procedural work due to the need to approve a new WID for the introduction of a new band introduction</w:delText>
        </w:r>
      </w:del>
      <w:ins w:id="320" w:author="TMUS" w:date="2022-12-13T15:22:00Z">
        <w:del w:id="321" w:author="Gene Fong" w:date="2022-12-14T12:21:00Z">
          <w:r w:rsidR="00687EEC" w:rsidDel="00AC7B8D">
            <w:delText>:</w:delText>
          </w:r>
        </w:del>
      </w:ins>
      <w:del w:id="322" w:author="Gene Fong" w:date="2022-12-14T12:21:00Z">
        <w:r w:rsidDel="00AC7B8D">
          <w:delText>.</w:delText>
        </w:r>
      </w:del>
      <w:ins w:id="323" w:author="TMUS" w:date="2022-12-13T15:15:00Z">
        <w:del w:id="324" w:author="Gene Fong" w:date="2022-12-14T12:21:00Z">
          <w:r w:rsidR="00244C78" w:rsidDel="00AC7B8D">
            <w:delText xml:space="preserve"> New bands are added regularly, and the procedural work for adding a new band number should be simpler</w:delText>
          </w:r>
        </w:del>
      </w:ins>
      <w:ins w:id="325" w:author="TMUS" w:date="2022-12-13T15:20:00Z">
        <w:del w:id="326" w:author="Gene Fong" w:date="2022-12-14T12:21:00Z">
          <w:r w:rsidR="004B2DE7" w:rsidDel="00AC7B8D">
            <w:delText xml:space="preserve"> </w:delText>
          </w:r>
        </w:del>
      </w:ins>
      <w:ins w:id="327" w:author="SCHUMACHER, JOSEPH R" w:date="2022-12-14T12:41:00Z">
        <w:del w:id="328" w:author="Gene Fong" w:date="2022-12-14T12:21:00Z">
          <w:r w:rsidR="009E1E38" w:rsidDel="00AC7B8D">
            <w:delText xml:space="preserve">simplified compared to the current practice of requiring a new WID </w:delText>
          </w:r>
        </w:del>
      </w:ins>
      <w:ins w:id="329" w:author="TMUS" w:date="2022-12-13T15:20:00Z">
        <w:del w:id="330" w:author="Gene Fong" w:date="2022-12-14T12:21:00Z">
          <w:r w:rsidR="004B2DE7" w:rsidDel="00AC7B8D">
            <w:delText>because there are no new RF or performance requirements required</w:delText>
          </w:r>
        </w:del>
      </w:ins>
      <w:ins w:id="331" w:author="SCHUMACHER, JOSEPH R" w:date="2022-12-14T12:42:00Z">
        <w:del w:id="332" w:author="Gene Fong" w:date="2022-12-14T12:21:00Z">
          <w:r w:rsidR="00B17017" w:rsidDel="00AC7B8D">
            <w:delText>are anticipated</w:delText>
          </w:r>
        </w:del>
      </w:ins>
      <w:ins w:id="333" w:author="TMUS" w:date="2022-12-13T15:16:00Z">
        <w:del w:id="334" w:author="Gene Fong" w:date="2022-12-14T12:21:00Z">
          <w:r w:rsidR="00B15E94" w:rsidDel="00AC7B8D">
            <w:delText>.</w:delText>
          </w:r>
        </w:del>
        <w:r w:rsidR="00B15E94">
          <w:t xml:space="preserve"> </w:t>
        </w:r>
      </w:ins>
      <w:commentRangeEnd w:id="318"/>
      <w:r w:rsidR="00AC7B8D">
        <w:rPr>
          <w:rStyle w:val="CommentReference"/>
        </w:rPr>
        <w:commentReference w:id="318"/>
      </w:r>
    </w:p>
    <w:p w14:paraId="1708493F" w14:textId="77777777" w:rsidR="0039409D" w:rsidRPr="0039409D" w:rsidRDefault="0039409D" w:rsidP="0039409D">
      <w:pPr>
        <w:keepNext/>
        <w:spacing w:after="180" w:line="240" w:lineRule="auto"/>
        <w:jc w:val="center"/>
        <w:rPr>
          <w:ins w:id="335" w:author="TMUS" w:date="2022-12-14T17:01:00Z"/>
          <w:rFonts w:ascii="Times New Roman" w:eastAsia="Times New Roman" w:hAnsi="Times New Roman" w:cs="Times New Roman"/>
          <w:color w:val="FF0000"/>
          <w:sz w:val="44"/>
          <w:szCs w:val="44"/>
          <w:lang w:val="en-GB"/>
        </w:rPr>
      </w:pPr>
      <w:ins w:id="336" w:author="TMUS" w:date="2022-12-14T17:01:00Z">
        <w:r w:rsidRPr="0039409D">
          <w:rPr>
            <w:rFonts w:ascii="Times New Roman" w:eastAsia="Times New Roman" w:hAnsi="Times New Roman" w:cs="Times New Roman"/>
            <w:color w:val="FF0000"/>
            <w:sz w:val="44"/>
            <w:szCs w:val="44"/>
            <w:lang w:val="en-GB"/>
          </w:rPr>
          <w:t>&lt;End of changes&gt;</w:t>
        </w:r>
      </w:ins>
    </w:p>
    <w:p w14:paraId="164DA217" w14:textId="77777777" w:rsidR="009E4EF9" w:rsidRPr="00244C78" w:rsidRDefault="009E4EF9" w:rsidP="0020677F"/>
    <w:sectPr w:rsidR="009E4EF9" w:rsidRPr="00244C7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Alexander Sayenko" w:date="2022-12-15T09:36:00Z" w:initials="AS">
    <w:p w14:paraId="478033C6" w14:textId="77777777" w:rsidR="00535C79" w:rsidRDefault="00535C79" w:rsidP="00E82DB4">
      <w:r>
        <w:rPr>
          <w:rStyle w:val="CommentReference"/>
        </w:rPr>
        <w:annotationRef/>
      </w:r>
      <w:r>
        <w:rPr>
          <w:sz w:val="20"/>
          <w:szCs w:val="20"/>
        </w:rPr>
        <w:t xml:space="preserve">For the difference between new band and new band number is quite marginal, if any at all. Proponents of the methods assume that a new band number can save specification work by not explicitly listing the corresponding band combinations. Firstly, this assumption is true if and only if new sub-bands do not have any specific requirements (which we cannot predict). Secondly, it will to some extent breaking the existing logic of the RAN4 specifications when out of sudden some band combinations will not be explicitly listed in the spec. And last but not least, at this point we are not entirely sure which impact it is going to have on the RAN2 signalling. Will a UE still be reporting band combinations with a new band? If so, and most likely it will be the case,  we do not save anything because from the UE vendor perspective we still need to implement and test new band combinations. </w:t>
      </w:r>
    </w:p>
  </w:comment>
  <w:comment w:id="61" w:author="TMUS" w:date="2022-12-15T06:55:00Z" w:initials="WMS">
    <w:p w14:paraId="33044E92" w14:textId="77777777" w:rsidR="00DB443A" w:rsidRDefault="00DB443A" w:rsidP="0034629B">
      <w:pPr>
        <w:pStyle w:val="CommentText"/>
      </w:pPr>
      <w:r>
        <w:rPr>
          <w:rStyle w:val="CommentReference"/>
        </w:rPr>
        <w:annotationRef/>
      </w:r>
      <w:r>
        <w:t>If there are new requirments, a new band is needed, or if the requirements are only UE RD requirements NS signalling can be used with the original parent band. There is no RAN2 impact. n90 was already introduced as a new band number for n41 and there were no signalling impacts. Band combinations for n90 are not documented or reported. Only combinations for n41 are reported. This is not a new concept - it is already in 38.101-1 and 38.104.</w:t>
      </w:r>
    </w:p>
  </w:comment>
  <w:comment w:id="100" w:author="Daniel Hsieh (謝明諭)" w:date="2022-12-15T18:43:00Z" w:initials="DH(">
    <w:p w14:paraId="35AEB452" w14:textId="02C6B47B" w:rsidR="00695952" w:rsidRPr="00695952" w:rsidRDefault="00695952">
      <w:pPr>
        <w:pStyle w:val="CommentText"/>
        <w:rPr>
          <w:rFonts w:eastAsia="PMingLiU"/>
          <w:lang w:eastAsia="zh-TW"/>
        </w:rPr>
      </w:pPr>
      <w:r>
        <w:rPr>
          <w:rStyle w:val="CommentReference"/>
        </w:rPr>
        <w:annotationRef/>
      </w:r>
      <w:r>
        <w:rPr>
          <w:rFonts w:ascii="PMingLiU" w:eastAsia="PMingLiU" w:hAnsi="PMingLiU" w:hint="eastAsia"/>
          <w:lang w:eastAsia="zh-TW"/>
        </w:rPr>
        <w:t>R</w:t>
      </w:r>
      <w:r>
        <w:rPr>
          <w:rFonts w:eastAsia="PMingLiU" w:hint="eastAsia"/>
          <w:lang w:eastAsia="zh-TW"/>
        </w:rPr>
        <w:t>o</w:t>
      </w:r>
      <w:r>
        <w:rPr>
          <w:rFonts w:eastAsia="PMingLiU"/>
          <w:lang w:eastAsia="zh-TW"/>
        </w:rPr>
        <w:t xml:space="preserve">aming legacy UE will also attempt to access </w:t>
      </w:r>
    </w:p>
  </w:comment>
  <w:comment w:id="101" w:author="TMUS" w:date="2022-12-15T06:57:00Z" w:initials="WMS">
    <w:p w14:paraId="640DCF42" w14:textId="77777777" w:rsidR="00275EAD" w:rsidRDefault="00275EAD" w:rsidP="007F2C9E">
      <w:pPr>
        <w:pStyle w:val="CommentText"/>
      </w:pPr>
      <w:r>
        <w:rPr>
          <w:rStyle w:val="CommentReference"/>
        </w:rPr>
        <w:annotationRef/>
      </w:r>
      <w:r>
        <w:t>Added "Only the new frequency range…" to clarify that legacy UEs would not attempt to access.</w:t>
      </w:r>
    </w:p>
  </w:comment>
  <w:comment w:id="129" w:author="Gene Fong" w:date="2022-12-14T11:50:00Z" w:initials="GF">
    <w:p w14:paraId="13A32E51" w14:textId="40F0DB8E" w:rsidR="00ED10DC" w:rsidRDefault="00ED10DC" w:rsidP="00800EFE">
      <w:pPr>
        <w:pStyle w:val="CommentText"/>
      </w:pPr>
      <w:r>
        <w:rPr>
          <w:rStyle w:val="CommentReference"/>
        </w:rPr>
        <w:annotationRef/>
      </w:r>
      <w:r>
        <w:t>The paragraph is about new bands to differentiate different sub-bands, but this example of n90 is not an example of that usage.  So it perhaps causes more confusion than clarification.</w:t>
      </w:r>
    </w:p>
  </w:comment>
  <w:comment w:id="146" w:author="Tero Henttonen (Nokia)" w:date="2022-12-15T11:09:00Z" w:initials="TH(">
    <w:p w14:paraId="4EB05595" w14:textId="4FD1811D" w:rsidR="004166BF" w:rsidRDefault="004166BF">
      <w:pPr>
        <w:pStyle w:val="CommentText"/>
      </w:pPr>
      <w:r>
        <w:rPr>
          <w:rStyle w:val="CommentReference"/>
        </w:rPr>
        <w:annotationRef/>
      </w:r>
      <w:r>
        <w:rPr>
          <w:noProof/>
        </w:rPr>
        <w:t>Even in normative specification and we don't normally use "network shall". Hence, reworded this to explain this is still network choice IF it wishes to avoid legacy UEs from camping on the cell.</w:t>
      </w:r>
    </w:p>
  </w:comment>
  <w:comment w:id="202" w:author="Gene Fong" w:date="2022-12-14T12:08:00Z" w:initials="GF">
    <w:p w14:paraId="3C62C3B5" w14:textId="77777777" w:rsidR="00EC7541" w:rsidRDefault="00EC7541" w:rsidP="000749EB">
      <w:pPr>
        <w:pStyle w:val="CommentText"/>
      </w:pPr>
      <w:r>
        <w:rPr>
          <w:rStyle w:val="CommentReference"/>
        </w:rPr>
        <w:annotationRef/>
      </w:r>
      <w:r>
        <w:t xml:space="preserve">I understand the motivation and I don't have a strong opinion, but there may be other ways to solve this rather than to define the sub-bands cumulatively.  By defining them cumulatively, the sub-bands may be discontinuous meaning </w:t>
      </w:r>
      <w:r>
        <w:t xml:space="preserve">rasters and so forth would be discontinuous.  Another solution could be to define the sub-bands discretely (not cumulative) but to state that CA between these is treated as intra-band rather than inter-band.  I believe we already have something similar in the specs.  </w:t>
      </w:r>
    </w:p>
  </w:comment>
  <w:comment w:id="203" w:author="Tero Henttonen (Nokia)" w:date="2022-12-15T11:16:00Z" w:initials="TH(">
    <w:p w14:paraId="1C4400DE" w14:textId="3922F3CA" w:rsidR="004166BF" w:rsidRDefault="004166BF">
      <w:pPr>
        <w:pStyle w:val="CommentText"/>
      </w:pPr>
      <w:r>
        <w:rPr>
          <w:rStyle w:val="CommentReference"/>
        </w:rPr>
        <w:annotationRef/>
      </w:r>
      <w:r>
        <w:t xml:space="preserve">There </w:t>
      </w:r>
      <w:r w:rsidR="00C17EEE">
        <w:t>can</w:t>
      </w:r>
      <w:r>
        <w:t xml:space="preserve"> indeed be multiple ways to do this</w:t>
      </w:r>
      <w:r w:rsidR="00C17EEE">
        <w:t>.</w:t>
      </w:r>
      <w:r>
        <w:t xml:space="preserve"> </w:t>
      </w:r>
      <w:r w:rsidR="00C17EEE">
        <w:t>O</w:t>
      </w:r>
      <w:r>
        <w:t xml:space="preserve">ur point here was that it’s good if we define things cumulatively. If we have sub-band frequencies A, B and C (in chronological order of definition), we shouldn’t allow UEs to only support </w:t>
      </w:r>
      <w:r w:rsidR="006E7571">
        <w:t xml:space="preserve">B and not A, or C and A but not B. That’s why we thought it’s important to state that once we define a sub-band, all UEs implementing the specification </w:t>
      </w:r>
      <w:r w:rsidR="006E7571">
        <w:t>have to also support any previously defined sub-bands, too. From specification viewpoint we can then discuss later how exactly that is captured</w:t>
      </w:r>
      <w:r w:rsidR="00C17EEE">
        <w:t xml:space="preserve"> once some sub-bands are defined.</w:t>
      </w:r>
      <w:r w:rsidR="006E7571">
        <w:t xml:space="preserve"> </w:t>
      </w:r>
    </w:p>
  </w:comment>
  <w:comment w:id="258" w:author="Alexander Sayenko" w:date="2022-12-15T09:39:00Z" w:initials="AS">
    <w:p w14:paraId="1C527F23" w14:textId="77777777" w:rsidR="00535C79" w:rsidRDefault="00535C79" w:rsidP="00176DBE">
      <w:r>
        <w:rPr>
          <w:rStyle w:val="CommentReference"/>
        </w:rPr>
        <w:annotationRef/>
      </w:r>
      <w:r>
        <w:rPr>
          <w:sz w:val="20"/>
          <w:szCs w:val="20"/>
        </w:rPr>
        <w:t xml:space="preserve">As commented in the beginning of the section, our understanding is that with a new band number approach a UE will be reporting the corresponding band combinations (even though they could be omitted in the RAN4 specs). And if so, we do not save anything in terms of the overall complexity. It is effectively the same method as a </w:t>
      </w:r>
      <w:r>
        <w:rPr>
          <w:sz w:val="20"/>
          <w:szCs w:val="20"/>
        </w:rPr>
        <w:t>a new band.</w:t>
      </w:r>
    </w:p>
  </w:comment>
  <w:comment w:id="259" w:author="Tero Henttonen (Nokia)" w:date="2022-12-15T11:22:00Z" w:initials="TH(">
    <w:p w14:paraId="01CA476D" w14:textId="42109DDA" w:rsidR="006E7571" w:rsidRDefault="006E7571">
      <w:pPr>
        <w:pStyle w:val="CommentText"/>
      </w:pPr>
      <w:r>
        <w:rPr>
          <w:rStyle w:val="CommentReference"/>
        </w:rPr>
        <w:annotationRef/>
      </w:r>
      <w:r>
        <w:t>this is not our understanding: UE reports the new and old band numbers in the list of supported bands, but not in the band combinations. To make an example:</w:t>
      </w:r>
    </w:p>
    <w:p w14:paraId="0C6F7806" w14:textId="54F9249E" w:rsidR="006E7571" w:rsidRDefault="006E7571">
      <w:pPr>
        <w:pStyle w:val="CommentText"/>
      </w:pPr>
      <w:r>
        <w:t>Support UE supports band n900, and later a sub-band is defined for that using n901.</w:t>
      </w:r>
      <w:r w:rsidR="004D6FDC">
        <w:t xml:space="preserve"> UE will then indicate the following:</w:t>
      </w:r>
    </w:p>
    <w:p w14:paraId="4C120188" w14:textId="77777777" w:rsidR="004D6FDC" w:rsidRDefault="004D6FDC" w:rsidP="004D6FDC">
      <w:pPr>
        <w:pStyle w:val="CommentText"/>
        <w:numPr>
          <w:ilvl w:val="0"/>
          <w:numId w:val="4"/>
        </w:numPr>
      </w:pPr>
      <w:r>
        <w:t>supported band list: n900, n901</w:t>
      </w:r>
    </w:p>
    <w:p w14:paraId="7B37FC3F" w14:textId="77777777" w:rsidR="00A0645D" w:rsidRDefault="004D6FDC" w:rsidP="004D6FDC">
      <w:pPr>
        <w:pStyle w:val="CommentText"/>
        <w:numPr>
          <w:ilvl w:val="0"/>
          <w:numId w:val="4"/>
        </w:numPr>
      </w:pPr>
      <w:r>
        <w:t>support band combinations: BCs using n900 (and not repeat those for n901)</w:t>
      </w:r>
    </w:p>
    <w:p w14:paraId="19D92999" w14:textId="55A04989" w:rsidR="004D6FDC" w:rsidRDefault="00A0645D" w:rsidP="00A0645D">
      <w:pPr>
        <w:pStyle w:val="CommentText"/>
      </w:pPr>
      <w:r>
        <w:t xml:space="preserve">This way the band combinations (which are the large part of capability </w:t>
      </w:r>
      <w:r>
        <w:t>signalling) do not increase, but the information on UE support is still there.</w:t>
      </w:r>
    </w:p>
  </w:comment>
  <w:comment w:id="260" w:author="TMUS" w:date="2022-12-15T06:59:00Z" w:initials="WMS">
    <w:p w14:paraId="5873FB67" w14:textId="77777777" w:rsidR="00DC5B08" w:rsidRDefault="00DC5B08" w:rsidP="00A3559E">
      <w:pPr>
        <w:pStyle w:val="CommentText"/>
      </w:pPr>
      <w:r>
        <w:rPr>
          <w:rStyle w:val="CommentReference"/>
        </w:rPr>
        <w:annotationRef/>
      </w:r>
      <w:r>
        <w:t>We agree with Nokia. This is clear in the specs for n90. While n90 has the same frequency range as n41. it is still an example of how a new band number could work for a new regional sub-band.</w:t>
      </w:r>
    </w:p>
  </w:comment>
  <w:comment w:id="318" w:author="Gene Fong" w:date="2022-12-14T12:22:00Z" w:initials="GF">
    <w:p w14:paraId="14E8F903" w14:textId="44C22F6A" w:rsidR="00AC7B8D" w:rsidRDefault="00AC7B8D" w:rsidP="00D718C6">
      <w:pPr>
        <w:pStyle w:val="CommentText"/>
      </w:pPr>
      <w:r>
        <w:rPr>
          <w:rStyle w:val="CommentReference"/>
        </w:rPr>
        <w:annotationRef/>
      </w:r>
      <w:r>
        <w:t>I think a new WID should still be required to justify the need and scope of a new sub-band.  We should not let RAN4 simply add sub-bands directly by Cat B CR without RAN oversight.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8033C6" w15:done="0"/>
  <w15:commentEx w15:paraId="33044E92" w15:paraIdParent="478033C6" w15:done="0"/>
  <w15:commentEx w15:paraId="35AEB452" w15:done="0"/>
  <w15:commentEx w15:paraId="640DCF42" w15:paraIdParent="35AEB452" w15:done="0"/>
  <w15:commentEx w15:paraId="13A32E51" w15:done="0"/>
  <w15:commentEx w15:paraId="4EB05595" w15:done="0"/>
  <w15:commentEx w15:paraId="3C62C3B5" w15:done="0"/>
  <w15:commentEx w15:paraId="1C4400DE" w15:paraIdParent="3C62C3B5" w15:done="0"/>
  <w15:commentEx w15:paraId="1C527F23" w15:done="0"/>
  <w15:commentEx w15:paraId="19D92999" w15:paraIdParent="1C527F23" w15:done="0"/>
  <w15:commentEx w15:paraId="5873FB67" w15:paraIdParent="1C527F23" w15:done="0"/>
  <w15:commentEx w15:paraId="14E8F9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56926" w16cex:dateUtc="2022-12-15T07:36:00Z"/>
  <w16cex:commentExtensible w16cex:durableId="2745435C" w16cex:dateUtc="2022-12-15T11:55:00Z"/>
  <w16cex:commentExtensible w16cex:durableId="2745E959" w16cex:dateUtc="2022-12-15T10:43:00Z"/>
  <w16cex:commentExtensible w16cex:durableId="274543C4" w16cex:dateUtc="2022-12-15T11:57:00Z"/>
  <w16cex:commentExtensible w16cex:durableId="274436E9" w16cex:dateUtc="2022-12-14T19:50:00Z"/>
  <w16cex:commentExtensible w16cex:durableId="27457ED3" w16cex:dateUtc="2022-12-15T09:09:00Z"/>
  <w16cex:commentExtensible w16cex:durableId="27443B4D" w16cex:dateUtc="2022-12-14T20:08:00Z"/>
  <w16cex:commentExtensible w16cex:durableId="2745808E" w16cex:dateUtc="2022-12-15T09:16:00Z"/>
  <w16cex:commentExtensible w16cex:durableId="274569E9" w16cex:dateUtc="2022-12-15T07:39:00Z"/>
  <w16cex:commentExtensible w16cex:durableId="274581F5" w16cex:dateUtc="2022-12-15T09:22:00Z"/>
  <w16cex:commentExtensible w16cex:durableId="2745444B" w16cex:dateUtc="2022-12-15T11:59:00Z"/>
  <w16cex:commentExtensible w16cex:durableId="27443EA0" w16cex:dateUtc="2022-12-14T2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8033C6" w16cid:durableId="27456926"/>
  <w16cid:commentId w16cid:paraId="33044E92" w16cid:durableId="2745435C"/>
  <w16cid:commentId w16cid:paraId="35AEB452" w16cid:durableId="2745E959"/>
  <w16cid:commentId w16cid:paraId="640DCF42" w16cid:durableId="274543C4"/>
  <w16cid:commentId w16cid:paraId="13A32E51" w16cid:durableId="274436E9"/>
  <w16cid:commentId w16cid:paraId="4EB05595" w16cid:durableId="27457ED3"/>
  <w16cid:commentId w16cid:paraId="3C62C3B5" w16cid:durableId="27443B4D"/>
  <w16cid:commentId w16cid:paraId="1C4400DE" w16cid:durableId="2745808E"/>
  <w16cid:commentId w16cid:paraId="1C527F23" w16cid:durableId="274569E9"/>
  <w16cid:commentId w16cid:paraId="19D92999" w16cid:durableId="274581F5"/>
  <w16cid:commentId w16cid:paraId="5873FB67" w16cid:durableId="2745444B"/>
  <w16cid:commentId w16cid:paraId="14E8F903" w16cid:durableId="27443E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34B0" w14:textId="77777777" w:rsidR="008A339B" w:rsidRDefault="008A339B" w:rsidP="009C2B10">
      <w:pPr>
        <w:spacing w:after="0" w:line="240" w:lineRule="auto"/>
      </w:pPr>
      <w:r>
        <w:separator/>
      </w:r>
    </w:p>
  </w:endnote>
  <w:endnote w:type="continuationSeparator" w:id="0">
    <w:p w14:paraId="6022C14F" w14:textId="77777777" w:rsidR="008A339B" w:rsidRDefault="008A339B" w:rsidP="009C2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D0F87" w14:textId="77777777" w:rsidR="008A339B" w:rsidRDefault="008A339B" w:rsidP="009C2B10">
      <w:pPr>
        <w:spacing w:after="0" w:line="240" w:lineRule="auto"/>
      </w:pPr>
      <w:r>
        <w:separator/>
      </w:r>
    </w:p>
  </w:footnote>
  <w:footnote w:type="continuationSeparator" w:id="0">
    <w:p w14:paraId="2F1EFB17" w14:textId="77777777" w:rsidR="008A339B" w:rsidRDefault="008A339B" w:rsidP="009C2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68DE"/>
    <w:multiLevelType w:val="hybridMultilevel"/>
    <w:tmpl w:val="AFEED4DC"/>
    <w:lvl w:ilvl="0" w:tplc="F8EC3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893D75"/>
    <w:multiLevelType w:val="hybridMultilevel"/>
    <w:tmpl w:val="8D1CFC12"/>
    <w:lvl w:ilvl="0" w:tplc="B6FE9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0A20C9"/>
    <w:multiLevelType w:val="hybridMultilevel"/>
    <w:tmpl w:val="A22AB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B46E56"/>
    <w:multiLevelType w:val="hybridMultilevel"/>
    <w:tmpl w:val="B07E47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371146">
    <w:abstractNumId w:val="0"/>
  </w:num>
  <w:num w:numId="2" w16cid:durableId="1813130789">
    <w:abstractNumId w:val="2"/>
  </w:num>
  <w:num w:numId="3" w16cid:durableId="1146816550">
    <w:abstractNumId w:val="1"/>
  </w:num>
  <w:num w:numId="4" w16cid:durableId="69993658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MUS">
    <w15:presenceInfo w15:providerId="None" w15:userId="TMUS"/>
  </w15:person>
  <w15:person w15:author="Alexander Sayenko">
    <w15:presenceInfo w15:providerId="AD" w15:userId="S::asayenko@apple.com::8cae6182-44a9-4193-bf5c-4efd6cab3e3e"/>
  </w15:person>
  <w15:person w15:author="Daniel Hsieh (謝明諭)">
    <w15:presenceInfo w15:providerId="AD" w15:userId="S::daniel.hsieh@mediatek.com::7a7aeabb-6bd6-4c5f-b454-7483e5dbd5c0"/>
  </w15:person>
  <w15:person w15:author="Tero Henttonen (Nokia)">
    <w15:presenceInfo w15:providerId="AD" w15:userId="S::tero.henttonen@nokia.com::8c59b07f-d54f-43e4-8a38-fa95699606b6"/>
  </w15:person>
  <w15:person w15:author="Gene Fong">
    <w15:presenceInfo w15:providerId="AD" w15:userId="S::gfong@qti.qualcomm.com::a2c2c12d-c299-4047-827b-a408ad4b8e52"/>
  </w15:person>
  <w15:person w15:author="SCHUMACHER, JOSEPH R">
    <w15:presenceInfo w15:providerId="AD" w15:userId="S::jq304t@att.com::463398b1-e38b-45b9-95d2-2ed0101409a8"/>
  </w15:person>
  <w15:person w15:author="Zhangpeng">
    <w15:presenceInfo w15:providerId="None" w15:userId="Zhang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9C7"/>
    <w:rsid w:val="00003206"/>
    <w:rsid w:val="00006424"/>
    <w:rsid w:val="0002612F"/>
    <w:rsid w:val="00031CE0"/>
    <w:rsid w:val="000424DD"/>
    <w:rsid w:val="000451DF"/>
    <w:rsid w:val="000939F7"/>
    <w:rsid w:val="000943C5"/>
    <w:rsid w:val="000F78C3"/>
    <w:rsid w:val="00107009"/>
    <w:rsid w:val="00123D70"/>
    <w:rsid w:val="0013465E"/>
    <w:rsid w:val="0015419A"/>
    <w:rsid w:val="00161F9A"/>
    <w:rsid w:val="00162135"/>
    <w:rsid w:val="001674EE"/>
    <w:rsid w:val="0019046A"/>
    <w:rsid w:val="001A6BFC"/>
    <w:rsid w:val="001B7968"/>
    <w:rsid w:val="001C1A54"/>
    <w:rsid w:val="001C5F74"/>
    <w:rsid w:val="001C699F"/>
    <w:rsid w:val="001D0802"/>
    <w:rsid w:val="001D5848"/>
    <w:rsid w:val="001E4FCB"/>
    <w:rsid w:val="0020677F"/>
    <w:rsid w:val="00216BD8"/>
    <w:rsid w:val="00217FBD"/>
    <w:rsid w:val="002313FA"/>
    <w:rsid w:val="00231E23"/>
    <w:rsid w:val="00232755"/>
    <w:rsid w:val="00244C78"/>
    <w:rsid w:val="00275EAD"/>
    <w:rsid w:val="00294B88"/>
    <w:rsid w:val="00297C37"/>
    <w:rsid w:val="002A54D0"/>
    <w:rsid w:val="002B54ED"/>
    <w:rsid w:val="002B7EAB"/>
    <w:rsid w:val="002C184B"/>
    <w:rsid w:val="003245D2"/>
    <w:rsid w:val="00331963"/>
    <w:rsid w:val="00335E72"/>
    <w:rsid w:val="00337E5C"/>
    <w:rsid w:val="00340CDE"/>
    <w:rsid w:val="003459D8"/>
    <w:rsid w:val="00351974"/>
    <w:rsid w:val="00360B98"/>
    <w:rsid w:val="00367A28"/>
    <w:rsid w:val="00370771"/>
    <w:rsid w:val="0039409D"/>
    <w:rsid w:val="003B4927"/>
    <w:rsid w:val="003D1ABA"/>
    <w:rsid w:val="003D3E8F"/>
    <w:rsid w:val="003E74FB"/>
    <w:rsid w:val="003F3A7B"/>
    <w:rsid w:val="00402678"/>
    <w:rsid w:val="004166BF"/>
    <w:rsid w:val="00433889"/>
    <w:rsid w:val="0044712E"/>
    <w:rsid w:val="004600A1"/>
    <w:rsid w:val="004840FB"/>
    <w:rsid w:val="00486756"/>
    <w:rsid w:val="00494956"/>
    <w:rsid w:val="00496B95"/>
    <w:rsid w:val="004B2DE7"/>
    <w:rsid w:val="004D6FDC"/>
    <w:rsid w:val="004E79A5"/>
    <w:rsid w:val="00510189"/>
    <w:rsid w:val="0051031E"/>
    <w:rsid w:val="00514264"/>
    <w:rsid w:val="005176ED"/>
    <w:rsid w:val="0053034F"/>
    <w:rsid w:val="00535C79"/>
    <w:rsid w:val="00536556"/>
    <w:rsid w:val="00540192"/>
    <w:rsid w:val="00543B7A"/>
    <w:rsid w:val="00573891"/>
    <w:rsid w:val="00576B47"/>
    <w:rsid w:val="005935A5"/>
    <w:rsid w:val="005A786F"/>
    <w:rsid w:val="005D4BEC"/>
    <w:rsid w:val="005F75E3"/>
    <w:rsid w:val="00605740"/>
    <w:rsid w:val="00620942"/>
    <w:rsid w:val="00622A3E"/>
    <w:rsid w:val="00667F61"/>
    <w:rsid w:val="00670B79"/>
    <w:rsid w:val="00681CD2"/>
    <w:rsid w:val="00684F68"/>
    <w:rsid w:val="00687EEC"/>
    <w:rsid w:val="0069511D"/>
    <w:rsid w:val="00695952"/>
    <w:rsid w:val="00696C35"/>
    <w:rsid w:val="006B35B3"/>
    <w:rsid w:val="006B6875"/>
    <w:rsid w:val="006B711E"/>
    <w:rsid w:val="006B7DBB"/>
    <w:rsid w:val="006C5CA1"/>
    <w:rsid w:val="006D3E9A"/>
    <w:rsid w:val="006D4D5A"/>
    <w:rsid w:val="006D6E09"/>
    <w:rsid w:val="006E7571"/>
    <w:rsid w:val="00701334"/>
    <w:rsid w:val="007107F0"/>
    <w:rsid w:val="00726777"/>
    <w:rsid w:val="00747EAE"/>
    <w:rsid w:val="00765FA8"/>
    <w:rsid w:val="00783F8A"/>
    <w:rsid w:val="007B1218"/>
    <w:rsid w:val="007C7DA2"/>
    <w:rsid w:val="007D6C26"/>
    <w:rsid w:val="007F7592"/>
    <w:rsid w:val="008035C9"/>
    <w:rsid w:val="00804E91"/>
    <w:rsid w:val="00805B3E"/>
    <w:rsid w:val="008110C1"/>
    <w:rsid w:val="00830499"/>
    <w:rsid w:val="0085651C"/>
    <w:rsid w:val="00886CE2"/>
    <w:rsid w:val="0089051D"/>
    <w:rsid w:val="00894655"/>
    <w:rsid w:val="0089471E"/>
    <w:rsid w:val="008A339B"/>
    <w:rsid w:val="008F60E7"/>
    <w:rsid w:val="0090408F"/>
    <w:rsid w:val="00934A2F"/>
    <w:rsid w:val="00940C23"/>
    <w:rsid w:val="00942982"/>
    <w:rsid w:val="009559E3"/>
    <w:rsid w:val="00987D69"/>
    <w:rsid w:val="009945BD"/>
    <w:rsid w:val="009C2B10"/>
    <w:rsid w:val="009D19C7"/>
    <w:rsid w:val="009E1D16"/>
    <w:rsid w:val="009E1E38"/>
    <w:rsid w:val="009E4EF9"/>
    <w:rsid w:val="009F077E"/>
    <w:rsid w:val="00A01D38"/>
    <w:rsid w:val="00A0645D"/>
    <w:rsid w:val="00A2244A"/>
    <w:rsid w:val="00A22F5B"/>
    <w:rsid w:val="00A2337F"/>
    <w:rsid w:val="00A334DC"/>
    <w:rsid w:val="00A47BB6"/>
    <w:rsid w:val="00A61B2E"/>
    <w:rsid w:val="00A638F7"/>
    <w:rsid w:val="00A75872"/>
    <w:rsid w:val="00A92932"/>
    <w:rsid w:val="00AC3FAC"/>
    <w:rsid w:val="00AC7B8D"/>
    <w:rsid w:val="00AD1D08"/>
    <w:rsid w:val="00B032B8"/>
    <w:rsid w:val="00B102B8"/>
    <w:rsid w:val="00B15E94"/>
    <w:rsid w:val="00B17017"/>
    <w:rsid w:val="00B228AC"/>
    <w:rsid w:val="00B3072F"/>
    <w:rsid w:val="00B30ADE"/>
    <w:rsid w:val="00B33538"/>
    <w:rsid w:val="00B76AD5"/>
    <w:rsid w:val="00BB17E7"/>
    <w:rsid w:val="00BC4EC0"/>
    <w:rsid w:val="00BE6D05"/>
    <w:rsid w:val="00C04072"/>
    <w:rsid w:val="00C17EEE"/>
    <w:rsid w:val="00C22C15"/>
    <w:rsid w:val="00C26805"/>
    <w:rsid w:val="00C353E7"/>
    <w:rsid w:val="00C35FE5"/>
    <w:rsid w:val="00C451D2"/>
    <w:rsid w:val="00C56FA1"/>
    <w:rsid w:val="00C713F6"/>
    <w:rsid w:val="00C949E4"/>
    <w:rsid w:val="00CD30B2"/>
    <w:rsid w:val="00D0597B"/>
    <w:rsid w:val="00D22550"/>
    <w:rsid w:val="00D41CFC"/>
    <w:rsid w:val="00D52683"/>
    <w:rsid w:val="00D638E0"/>
    <w:rsid w:val="00D92851"/>
    <w:rsid w:val="00D92EBA"/>
    <w:rsid w:val="00DB443A"/>
    <w:rsid w:val="00DC5B08"/>
    <w:rsid w:val="00DD23AF"/>
    <w:rsid w:val="00DD53D8"/>
    <w:rsid w:val="00DE063D"/>
    <w:rsid w:val="00E02B91"/>
    <w:rsid w:val="00E16F84"/>
    <w:rsid w:val="00E21AB9"/>
    <w:rsid w:val="00E42468"/>
    <w:rsid w:val="00E4275F"/>
    <w:rsid w:val="00E534FB"/>
    <w:rsid w:val="00E602D5"/>
    <w:rsid w:val="00E73302"/>
    <w:rsid w:val="00EC7541"/>
    <w:rsid w:val="00ED10DC"/>
    <w:rsid w:val="00ED14C7"/>
    <w:rsid w:val="00ED7B24"/>
    <w:rsid w:val="00EE72FF"/>
    <w:rsid w:val="00F07B86"/>
    <w:rsid w:val="00F11B94"/>
    <w:rsid w:val="00F11D7B"/>
    <w:rsid w:val="00F158D3"/>
    <w:rsid w:val="00F26BA7"/>
    <w:rsid w:val="00F33A2D"/>
    <w:rsid w:val="00F41818"/>
    <w:rsid w:val="00F455F7"/>
    <w:rsid w:val="00F64468"/>
    <w:rsid w:val="00F703D7"/>
    <w:rsid w:val="00F80EEF"/>
    <w:rsid w:val="00FA31A9"/>
    <w:rsid w:val="00FA3DAA"/>
    <w:rsid w:val="00FB0C00"/>
    <w:rsid w:val="00FD15C9"/>
    <w:rsid w:val="00FD61CD"/>
    <w:rsid w:val="00FD7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2A01F"/>
  <w15:chartTrackingRefBased/>
  <w15:docId w15:val="{A8E1108A-0851-4D96-844B-EEA31B31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F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1C5F74"/>
    <w:pPr>
      <w:spacing w:before="180" w:after="180" w:line="240" w:lineRule="auto"/>
      <w:ind w:left="1134" w:hanging="1134"/>
      <w:outlineLvl w:val="1"/>
    </w:pPr>
    <w:rPr>
      <w:rFonts w:ascii="Arial" w:eastAsia="Times New Roman" w:hAnsi="Arial" w:cs="Times New Roman"/>
      <w:color w:val="auto"/>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42982"/>
    <w:pPr>
      <w:spacing w:after="0" w:line="240" w:lineRule="auto"/>
    </w:pPr>
  </w:style>
  <w:style w:type="paragraph" w:styleId="Header">
    <w:name w:val="header"/>
    <w:basedOn w:val="Normal"/>
    <w:link w:val="HeaderChar"/>
    <w:uiPriority w:val="99"/>
    <w:unhideWhenUsed/>
    <w:rsid w:val="009C2B10"/>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9C2B10"/>
    <w:rPr>
      <w:sz w:val="18"/>
      <w:szCs w:val="18"/>
    </w:rPr>
  </w:style>
  <w:style w:type="paragraph" w:styleId="Footer">
    <w:name w:val="footer"/>
    <w:basedOn w:val="Normal"/>
    <w:link w:val="FooterChar"/>
    <w:uiPriority w:val="99"/>
    <w:unhideWhenUsed/>
    <w:rsid w:val="009C2B10"/>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9C2B10"/>
    <w:rPr>
      <w:sz w:val="18"/>
      <w:szCs w:val="18"/>
    </w:rPr>
  </w:style>
  <w:style w:type="character" w:styleId="CommentReference">
    <w:name w:val="annotation reference"/>
    <w:basedOn w:val="DefaultParagraphFont"/>
    <w:uiPriority w:val="99"/>
    <w:semiHidden/>
    <w:unhideWhenUsed/>
    <w:rsid w:val="00ED10DC"/>
    <w:rPr>
      <w:sz w:val="16"/>
      <w:szCs w:val="16"/>
    </w:rPr>
  </w:style>
  <w:style w:type="paragraph" w:styleId="CommentText">
    <w:name w:val="annotation text"/>
    <w:basedOn w:val="Normal"/>
    <w:link w:val="CommentTextChar"/>
    <w:uiPriority w:val="99"/>
    <w:unhideWhenUsed/>
    <w:rsid w:val="00ED10DC"/>
    <w:pPr>
      <w:spacing w:line="240" w:lineRule="auto"/>
    </w:pPr>
    <w:rPr>
      <w:sz w:val="20"/>
      <w:szCs w:val="20"/>
    </w:rPr>
  </w:style>
  <w:style w:type="character" w:customStyle="1" w:styleId="CommentTextChar">
    <w:name w:val="Comment Text Char"/>
    <w:basedOn w:val="DefaultParagraphFont"/>
    <w:link w:val="CommentText"/>
    <w:uiPriority w:val="99"/>
    <w:rsid w:val="00ED10DC"/>
    <w:rPr>
      <w:sz w:val="20"/>
      <w:szCs w:val="20"/>
    </w:rPr>
  </w:style>
  <w:style w:type="paragraph" w:styleId="CommentSubject">
    <w:name w:val="annotation subject"/>
    <w:basedOn w:val="CommentText"/>
    <w:next w:val="CommentText"/>
    <w:link w:val="CommentSubjectChar"/>
    <w:uiPriority w:val="99"/>
    <w:semiHidden/>
    <w:unhideWhenUsed/>
    <w:rsid w:val="00ED10DC"/>
    <w:rPr>
      <w:b/>
      <w:bCs/>
    </w:rPr>
  </w:style>
  <w:style w:type="character" w:customStyle="1" w:styleId="CommentSubjectChar">
    <w:name w:val="Comment Subject Char"/>
    <w:basedOn w:val="CommentTextChar"/>
    <w:link w:val="CommentSubject"/>
    <w:uiPriority w:val="99"/>
    <w:semiHidden/>
    <w:rsid w:val="00ED10DC"/>
    <w:rPr>
      <w:b/>
      <w:bCs/>
      <w:sz w:val="20"/>
      <w:szCs w:val="20"/>
    </w:rPr>
  </w:style>
  <w:style w:type="character" w:customStyle="1" w:styleId="Heading2Char">
    <w:name w:val="Heading 2 Char"/>
    <w:basedOn w:val="DefaultParagraphFont"/>
    <w:link w:val="Heading2"/>
    <w:rsid w:val="001C5F74"/>
    <w:rPr>
      <w:rFonts w:ascii="Arial" w:eastAsia="Times New Roman" w:hAnsi="Arial" w:cs="Times New Roman"/>
      <w:sz w:val="32"/>
      <w:szCs w:val="20"/>
      <w:lang w:val="en-GB"/>
    </w:rPr>
  </w:style>
  <w:style w:type="character" w:customStyle="1" w:styleId="Heading1Char">
    <w:name w:val="Heading 1 Char"/>
    <w:basedOn w:val="DefaultParagraphFont"/>
    <w:link w:val="Heading1"/>
    <w:uiPriority w:val="9"/>
    <w:rsid w:val="001C5F7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9409D"/>
    <w:pPr>
      <w:spacing w:after="180" w:line="240" w:lineRule="auto"/>
      <w:ind w:left="720"/>
      <w:contextualSpacing/>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f72c41-31f4-4d40-a6d0-808117dc4d77}" enabled="1" method="Standard" siteId="{be0f980b-dd99-4b19-bd7b-bc71a09b026c}"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1400</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TMUS</cp:lastModifiedBy>
  <cp:revision>6</cp:revision>
  <dcterms:created xsi:type="dcterms:W3CDTF">2022-12-15T11:51:00Z</dcterms:created>
  <dcterms:modified xsi:type="dcterms:W3CDTF">2022-12-15T11:59:00Z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(3)QQgW0w67MKMsq08k0Z1ftMnTEDHmt/TSL2vTJxbaQ/kxNvDphasC+hWuIJRTmUcfPnfPYK1/
gRgfAtU/gFPLUeYIqKnxoEsDXODkMcPtELN6r/cm42Eqg/ISRFR93vNkGosB5bwpLD9+q6Z8
4Oh18hCCLTAEbedeUdslGK7Bny9u13r7gynWxymO1onU7u6BRJxJV9O8AojNVfE4hMN/KH6L
IDBXGlf9n8qiKZhL76</vt:lpwstr>
  </property>
  <property fmtid="{D5CDD505-2E9C-101B-9397-08002B2CF9AE}" pid="3" name="_2015_ms_pID_7253431">
    <vt:lpwstr>/aFc5KznTp1ylN4fU/fgrGuI6qnoAc6jeIhFM8okKWdRbOxCRZw9J4
WiyB+EO5GfsMOVeqQ5HtTFNDxDdamfgZehW+AD882AwiuYA8FulrHMVrIZ8QG93wrgIMwbys
rqgNHz3xXjQrIL/evHIi0UAAwUfwpYbqpfJxpatwILBddy4MrnkQn3OM30u7UT+vH5CBF1mk
Np5mgycjR3A18g0FlIBP3g+2FK+Ae3wSR5D2</vt:lpwstr>
  </property>
  <property fmtid="{D5CDD505-2E9C-101B-9397-08002B2CF9AE}" pid="4" name="_2015_ms_pID_7253432">
    <vt:lpwstr>rQ==</vt:lpwstr>
  </property>
  <property fmtid="{D5CDD505-2E9C-101B-9397-08002B2CF9AE}" pid="5" name="MSIP_Label_83bcef13-7cac-433f-ba1d-47a323951816_Enabled">
    <vt:lpwstr>true</vt:lpwstr>
  </property>
  <property fmtid="{D5CDD505-2E9C-101B-9397-08002B2CF9AE}" pid="6" name="MSIP_Label_83bcef13-7cac-433f-ba1d-47a323951816_SetDate">
    <vt:lpwstr>2022-12-15T10:32:36Z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4c8288fd-bce1-4da2-b6dc-5be356052b61</vt:lpwstr>
  </property>
  <property fmtid="{D5CDD505-2E9C-101B-9397-08002B2CF9AE}" pid="11" name="MSIP_Label_83bcef13-7cac-433f-ba1d-47a323951816_ContentBits">
    <vt:lpwstr>0</vt:lpwstr>
  </property>
</Properties>
</file>