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24198053"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FA5CBC">
        <w:rPr>
          <w:b/>
          <w:noProof/>
          <w:sz w:val="24"/>
        </w:rPr>
        <w:t>4</w:t>
      </w:r>
      <w:r>
        <w:rPr>
          <w:b/>
          <w:noProof/>
          <w:sz w:val="24"/>
        </w:rPr>
        <w:t>e</w:t>
      </w:r>
      <w:r w:rsidRPr="0033027D">
        <w:rPr>
          <w:b/>
          <w:noProof/>
          <w:sz w:val="24"/>
        </w:rPr>
        <w:tab/>
      </w:r>
      <w:r>
        <w:rPr>
          <w:b/>
          <w:noProof/>
          <w:sz w:val="24"/>
        </w:rPr>
        <w:t>RP</w:t>
      </w:r>
      <w:r w:rsidRPr="0033027D">
        <w:rPr>
          <w:b/>
          <w:noProof/>
          <w:sz w:val="24"/>
        </w:rPr>
        <w:t>-</w:t>
      </w:r>
      <w:r w:rsidR="007D1853" w:rsidRPr="00B84A27">
        <w:rPr>
          <w:b/>
          <w:noProof/>
          <w:sz w:val="24"/>
        </w:rPr>
        <w:t>21</w:t>
      </w:r>
      <w:r w:rsidR="0058606A">
        <w:rPr>
          <w:b/>
          <w:noProof/>
          <w:sz w:val="24"/>
        </w:rPr>
        <w:t>342</w:t>
      </w:r>
      <w:r w:rsidR="00992779">
        <w:rPr>
          <w:b/>
          <w:noProof/>
          <w:sz w:val="24"/>
        </w:rPr>
        <w:t>3</w:t>
      </w:r>
    </w:p>
    <w:p w14:paraId="5776266B" w14:textId="653E85BA"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sidR="0058606A">
        <w:rPr>
          <w:b/>
          <w:noProof/>
          <w:sz w:val="24"/>
        </w:rPr>
        <w:t>6</w:t>
      </w:r>
      <w:r w:rsidR="0058606A" w:rsidRPr="0058606A">
        <w:rPr>
          <w:b/>
          <w:noProof/>
          <w:sz w:val="24"/>
          <w:vertAlign w:val="superscript"/>
        </w:rPr>
        <w:t>th</w:t>
      </w:r>
      <w:r w:rsidR="0058606A">
        <w:rPr>
          <w:b/>
          <w:noProof/>
          <w:sz w:val="24"/>
        </w:rPr>
        <w:t xml:space="preserve"> – 17</w:t>
      </w:r>
      <w:r w:rsidR="0058606A" w:rsidRPr="0058606A">
        <w:rPr>
          <w:b/>
          <w:noProof/>
          <w:sz w:val="24"/>
          <w:vertAlign w:val="superscript"/>
        </w:rPr>
        <w:t>th</w:t>
      </w:r>
      <w:r w:rsidR="0058606A">
        <w:rPr>
          <w:b/>
          <w:noProof/>
          <w:sz w:val="24"/>
        </w:rPr>
        <w:t xml:space="preserve"> December</w:t>
      </w:r>
      <w:r w:rsidR="009E5F5A" w:rsidRPr="00B01ACB">
        <w:rPr>
          <w:b/>
          <w:noProof/>
          <w:sz w:val="24"/>
        </w:rPr>
        <w:t>, 202</w:t>
      </w:r>
      <w:r w:rsidR="009E5F5A">
        <w:rPr>
          <w:b/>
          <w:noProof/>
          <w:sz w:val="24"/>
        </w:rPr>
        <w:t>1</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3BBB795D"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7D1853">
        <w:rPr>
          <w:rFonts w:cs="Arial"/>
          <w:b/>
          <w:bCs/>
          <w:sz w:val="24"/>
          <w:lang w:val="en-US"/>
        </w:rPr>
        <w:t>8A.1</w:t>
      </w:r>
    </w:p>
    <w:p w14:paraId="7D9EB809" w14:textId="2CB23D5C"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r w:rsidR="00FE1A39">
        <w:rPr>
          <w:rFonts w:cs="Arial"/>
          <w:b/>
          <w:bCs/>
          <w:sz w:val="24"/>
          <w:lang w:val="en-US" w:eastAsia="ja-JP"/>
        </w:rPr>
        <w:t>, Verizon, Telefonica, Deutsche Telekom</w:t>
      </w:r>
    </w:p>
    <w:p w14:paraId="020AFC7D" w14:textId="613D64E1"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B84A27" w:rsidRPr="00B84A27">
        <w:rPr>
          <w:rFonts w:ascii="Arial" w:hAnsi="Arial" w:cs="Arial"/>
          <w:b/>
          <w:bCs/>
          <w:sz w:val="24"/>
          <w:lang w:val="en-US"/>
        </w:rPr>
        <w:t xml:space="preserve">On </w:t>
      </w:r>
      <w:r w:rsidR="00FC0B97">
        <w:rPr>
          <w:rFonts w:ascii="Arial" w:hAnsi="Arial" w:cs="Arial"/>
          <w:b/>
          <w:bCs/>
          <w:sz w:val="24"/>
          <w:lang w:val="en-US"/>
        </w:rPr>
        <w:t>Positioning</w:t>
      </w:r>
      <w:r w:rsidR="0058606A">
        <w:rPr>
          <w:rFonts w:ascii="Arial" w:hAnsi="Arial" w:cs="Arial"/>
          <w:b/>
          <w:bCs/>
          <w:sz w:val="24"/>
          <w:lang w:val="en-US"/>
        </w:rPr>
        <w:t xml:space="preserve"> in </w:t>
      </w:r>
      <w:r w:rsidR="00FA5CBC">
        <w:rPr>
          <w:rFonts w:ascii="Arial" w:hAnsi="Arial" w:cs="Arial"/>
          <w:b/>
          <w:bCs/>
          <w:sz w:val="24"/>
          <w:lang w:val="en-US"/>
        </w:rPr>
        <w:t xml:space="preserve">Rel-18 </w:t>
      </w:r>
    </w:p>
    <w:p w14:paraId="7A84ED52" w14:textId="623FBA7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p>
    <w:p w14:paraId="58915F8C" w14:textId="1EDC831D" w:rsidR="003E2C42" w:rsidRPr="00BB3A4E" w:rsidRDefault="003E2C42" w:rsidP="00AC42A0">
      <w:pPr>
        <w:pStyle w:val="Heading1"/>
        <w:numPr>
          <w:ilvl w:val="0"/>
          <w:numId w:val="4"/>
        </w:numPr>
      </w:pPr>
      <w:r w:rsidRPr="00BB3A4E">
        <w:t>Introduction</w:t>
      </w:r>
    </w:p>
    <w:p w14:paraId="079AA40E" w14:textId="7F02BDE0" w:rsidR="00A04340" w:rsidRPr="0006511B" w:rsidRDefault="0058606A" w:rsidP="0006511B">
      <w:pPr>
        <w:jc w:val="both"/>
        <w:rPr>
          <w:lang w:eastAsia="zh-CN"/>
        </w:rPr>
      </w:pPr>
      <w:r>
        <w:rPr>
          <w:lang w:eastAsia="zh-CN"/>
        </w:rPr>
        <w:t xml:space="preserve">Details of the RAN email discussion on </w:t>
      </w:r>
      <w:r w:rsidR="00992779">
        <w:rPr>
          <w:lang w:eastAsia="zh-CN"/>
        </w:rPr>
        <w:t>positioning</w:t>
      </w:r>
      <w:r>
        <w:rPr>
          <w:lang w:eastAsia="zh-CN"/>
        </w:rPr>
        <w:t xml:space="preserve"> in Rel-18 can be found in [1], and the Moderator’s draft </w:t>
      </w:r>
      <w:r w:rsidR="009F0B06">
        <w:rPr>
          <w:lang w:eastAsia="zh-CN"/>
        </w:rPr>
        <w:t>W</w:t>
      </w:r>
      <w:r>
        <w:rPr>
          <w:lang w:eastAsia="zh-CN"/>
        </w:rPr>
        <w:t>ID in [2]</w:t>
      </w:r>
      <w:r w:rsidR="00FA5CBC">
        <w:rPr>
          <w:lang w:eastAsia="zh-CN"/>
        </w:rPr>
        <w:t>.</w:t>
      </w:r>
      <w:r>
        <w:rPr>
          <w:lang w:eastAsia="zh-CN"/>
        </w:rPr>
        <w:t xml:space="preserve">  In this contribution we </w:t>
      </w:r>
      <w:r w:rsidR="00632BC6">
        <w:rPr>
          <w:lang w:eastAsia="zh-CN"/>
        </w:rPr>
        <w:t xml:space="preserve">discuss the content and priorities of the </w:t>
      </w:r>
      <w:r w:rsidR="009F0B06">
        <w:rPr>
          <w:lang w:eastAsia="zh-CN"/>
        </w:rPr>
        <w:t>W</w:t>
      </w:r>
      <w:r w:rsidR="00632BC6">
        <w:rPr>
          <w:lang w:eastAsia="zh-CN"/>
        </w:rPr>
        <w:t>I</w:t>
      </w:r>
      <w:r>
        <w:rPr>
          <w:lang w:eastAsia="zh-CN"/>
        </w:rPr>
        <w:t xml:space="preserve">. </w:t>
      </w:r>
    </w:p>
    <w:p w14:paraId="737AAC97" w14:textId="13A450AD" w:rsidR="00344144" w:rsidRDefault="009F0B06" w:rsidP="00AC42A0">
      <w:pPr>
        <w:pStyle w:val="Heading1"/>
        <w:numPr>
          <w:ilvl w:val="0"/>
          <w:numId w:val="4"/>
        </w:numPr>
        <w:rPr>
          <w:lang w:val="en-GB" w:eastAsia="zh-CN"/>
        </w:rPr>
      </w:pPr>
      <w:r>
        <w:rPr>
          <w:lang w:val="en-GB" w:eastAsia="zh-CN"/>
        </w:rPr>
        <w:t>Content and priorities of the WI</w:t>
      </w:r>
    </w:p>
    <w:p w14:paraId="41B0D6B0" w14:textId="12D51718" w:rsidR="0058606A" w:rsidRDefault="00D37908" w:rsidP="0058606A">
      <w:pPr>
        <w:rPr>
          <w:lang w:eastAsia="zh-CN"/>
        </w:rPr>
      </w:pPr>
      <w:r>
        <w:rPr>
          <w:lang w:eastAsia="zh-CN"/>
        </w:rPr>
        <w:t xml:space="preserve">The proposed WID covers five topics: </w:t>
      </w:r>
    </w:p>
    <w:p w14:paraId="4C5BA838" w14:textId="04861497" w:rsidR="00D37908" w:rsidRDefault="00D37908" w:rsidP="00D37908">
      <w:pPr>
        <w:pStyle w:val="ListParagraph"/>
        <w:numPr>
          <w:ilvl w:val="0"/>
          <w:numId w:val="41"/>
        </w:numPr>
        <w:rPr>
          <w:lang w:eastAsia="zh-CN"/>
        </w:rPr>
      </w:pPr>
      <w:r>
        <w:rPr>
          <w:lang w:eastAsia="zh-CN"/>
        </w:rPr>
        <w:t>Sidelink positioning</w:t>
      </w:r>
    </w:p>
    <w:p w14:paraId="26D0A5AC" w14:textId="302ED304" w:rsidR="00D37908" w:rsidRDefault="007C2FF9" w:rsidP="00D37908">
      <w:pPr>
        <w:pStyle w:val="ListParagraph"/>
        <w:numPr>
          <w:ilvl w:val="0"/>
          <w:numId w:val="41"/>
        </w:numPr>
        <w:rPr>
          <w:lang w:eastAsia="zh-CN"/>
        </w:rPr>
      </w:pPr>
      <w:r>
        <w:rPr>
          <w:lang w:eastAsia="zh-CN"/>
        </w:rPr>
        <w:t>Improved accuracy</w:t>
      </w:r>
    </w:p>
    <w:p w14:paraId="564AB8FF" w14:textId="0F62125A" w:rsidR="007C2FF9" w:rsidRDefault="007C2FF9" w:rsidP="00D37908">
      <w:pPr>
        <w:pStyle w:val="ListParagraph"/>
        <w:numPr>
          <w:ilvl w:val="0"/>
          <w:numId w:val="41"/>
        </w:numPr>
        <w:rPr>
          <w:lang w:eastAsia="zh-CN"/>
        </w:rPr>
      </w:pPr>
      <w:r>
        <w:rPr>
          <w:lang w:eastAsia="zh-CN"/>
        </w:rPr>
        <w:t>RAT-dependent positioning integrity</w:t>
      </w:r>
    </w:p>
    <w:p w14:paraId="4066CEA0" w14:textId="06148E6B" w:rsidR="007C2FF9" w:rsidRDefault="007C2FF9" w:rsidP="00D37908">
      <w:pPr>
        <w:pStyle w:val="ListParagraph"/>
        <w:numPr>
          <w:ilvl w:val="0"/>
          <w:numId w:val="41"/>
        </w:numPr>
        <w:rPr>
          <w:lang w:eastAsia="zh-CN"/>
        </w:rPr>
      </w:pPr>
      <w:r>
        <w:rPr>
          <w:lang w:eastAsia="zh-CN"/>
        </w:rPr>
        <w:t>Power efficiency</w:t>
      </w:r>
    </w:p>
    <w:p w14:paraId="5DA84010" w14:textId="7E46111D" w:rsidR="007C2FF9" w:rsidRDefault="007C2FF9" w:rsidP="00D37908">
      <w:pPr>
        <w:pStyle w:val="ListParagraph"/>
        <w:numPr>
          <w:ilvl w:val="0"/>
          <w:numId w:val="41"/>
        </w:numPr>
        <w:rPr>
          <w:lang w:eastAsia="zh-CN"/>
        </w:rPr>
      </w:pPr>
      <w:proofErr w:type="spellStart"/>
      <w:r>
        <w:rPr>
          <w:lang w:eastAsia="zh-CN"/>
        </w:rPr>
        <w:t>RedCap</w:t>
      </w:r>
      <w:proofErr w:type="spellEnd"/>
      <w:r>
        <w:rPr>
          <w:lang w:eastAsia="zh-CN"/>
        </w:rPr>
        <w:t xml:space="preserve"> positioning</w:t>
      </w:r>
      <w:r w:rsidR="00D54816">
        <w:rPr>
          <w:lang w:eastAsia="zh-CN"/>
        </w:rPr>
        <w:t xml:space="preserve"> evaluation and requirements</w:t>
      </w:r>
    </w:p>
    <w:p w14:paraId="610B8C1B" w14:textId="22660912" w:rsidR="00D54816" w:rsidRDefault="00FD2481" w:rsidP="00D54816">
      <w:pPr>
        <w:rPr>
          <w:lang w:eastAsia="zh-CN"/>
        </w:rPr>
      </w:pPr>
      <w:r>
        <w:rPr>
          <w:lang w:eastAsia="zh-CN"/>
        </w:rPr>
        <w:t xml:space="preserve">It is natural that </w:t>
      </w:r>
      <w:r w:rsidR="00F11D49">
        <w:rPr>
          <w:lang w:eastAsia="zh-CN"/>
        </w:rPr>
        <w:t xml:space="preserve">working-group level consideration of sidelink positioning should follow from the conclusions of the RAN-level study. </w:t>
      </w:r>
      <w:r w:rsidR="00632818">
        <w:rPr>
          <w:lang w:eastAsia="zh-CN"/>
        </w:rPr>
        <w:t xml:space="preserve">However, it is clear that a large amount of technical study is needed to identify </w:t>
      </w:r>
      <w:r w:rsidR="00AD6B2B">
        <w:rPr>
          <w:lang w:eastAsia="zh-CN"/>
        </w:rPr>
        <w:t xml:space="preserve">suitable techniques. </w:t>
      </w:r>
      <w:r w:rsidR="00AD6B2B" w:rsidRPr="007634FC">
        <w:rPr>
          <w:b/>
          <w:bCs/>
          <w:lang w:eastAsia="zh-CN"/>
        </w:rPr>
        <w:t xml:space="preserve">It is important that this </w:t>
      </w:r>
      <w:r w:rsidR="007634FC">
        <w:rPr>
          <w:b/>
          <w:bCs/>
          <w:lang w:eastAsia="zh-CN"/>
        </w:rPr>
        <w:t>study of sidelink positioning</w:t>
      </w:r>
      <w:r w:rsidR="00AD6B2B" w:rsidRPr="007634FC">
        <w:rPr>
          <w:b/>
          <w:bCs/>
          <w:lang w:eastAsia="zh-CN"/>
        </w:rPr>
        <w:t xml:space="preserve"> is managed efficiently</w:t>
      </w:r>
      <w:r w:rsidR="00AD6B2B">
        <w:rPr>
          <w:lang w:eastAsia="zh-CN"/>
        </w:rPr>
        <w:t xml:space="preserve"> so that it does not prevent other important aspects of positioning enhancement from being </w:t>
      </w:r>
      <w:r w:rsidR="007634FC">
        <w:rPr>
          <w:lang w:eastAsia="zh-CN"/>
        </w:rPr>
        <w:t xml:space="preserve">carried out. </w:t>
      </w:r>
    </w:p>
    <w:p w14:paraId="043C79E9" w14:textId="1F1D8C61" w:rsidR="007634FC" w:rsidRDefault="007634FC" w:rsidP="00D54816">
      <w:pPr>
        <w:rPr>
          <w:lang w:eastAsia="zh-CN"/>
        </w:rPr>
      </w:pPr>
    </w:p>
    <w:p w14:paraId="4B9F2993" w14:textId="4DC8407D" w:rsidR="007634FC" w:rsidRDefault="007634FC" w:rsidP="00D54816">
      <w:pPr>
        <w:rPr>
          <w:lang w:eastAsia="zh-CN"/>
        </w:rPr>
      </w:pPr>
      <w:r w:rsidRPr="002C65F0">
        <w:rPr>
          <w:b/>
          <w:bCs/>
          <w:lang w:eastAsia="zh-CN"/>
        </w:rPr>
        <w:t xml:space="preserve">The most important aspect of </w:t>
      </w:r>
      <w:r w:rsidR="00BE2181" w:rsidRPr="002C65F0">
        <w:rPr>
          <w:b/>
          <w:bCs/>
          <w:lang w:eastAsia="zh-CN"/>
        </w:rPr>
        <w:t xml:space="preserve">improved </w:t>
      </w:r>
      <w:r w:rsidRPr="002C65F0">
        <w:rPr>
          <w:b/>
          <w:bCs/>
          <w:lang w:eastAsia="zh-CN"/>
        </w:rPr>
        <w:t>positioning that we see is</w:t>
      </w:r>
      <w:r>
        <w:rPr>
          <w:lang w:eastAsia="zh-CN"/>
        </w:rPr>
        <w:t xml:space="preserve"> </w:t>
      </w:r>
      <w:r w:rsidRPr="00D57262">
        <w:rPr>
          <w:b/>
          <w:bCs/>
          <w:lang w:eastAsia="zh-CN"/>
        </w:rPr>
        <w:t>accuracy enhancement</w:t>
      </w:r>
      <w:r>
        <w:rPr>
          <w:lang w:eastAsia="zh-CN"/>
        </w:rPr>
        <w:t xml:space="preserve">. </w:t>
      </w:r>
      <w:r w:rsidR="00D2165D">
        <w:rPr>
          <w:lang w:eastAsia="zh-CN"/>
        </w:rPr>
        <w:t xml:space="preserve">Interest in accurate commercial positioning solutions is increasing, both among enterprise / industrial users and </w:t>
      </w:r>
      <w:r w:rsidR="001162F3">
        <w:rPr>
          <w:lang w:eastAsia="zh-CN"/>
        </w:rPr>
        <w:t xml:space="preserve">for network operators. Rel-18 provides an opportunity </w:t>
      </w:r>
      <w:r w:rsidR="00F41604">
        <w:rPr>
          <w:lang w:eastAsia="zh-CN"/>
        </w:rPr>
        <w:t xml:space="preserve">to make a step-change in positioning accuracy, far more dramatically than the relatively incremental enhancements of Rel-17. </w:t>
      </w:r>
      <w:r w:rsidR="001004CF">
        <w:rPr>
          <w:lang w:eastAsia="zh-CN"/>
        </w:rPr>
        <w:t xml:space="preserve">In particular, NR-based </w:t>
      </w:r>
      <w:r w:rsidR="001004CF" w:rsidRPr="00DA51E5">
        <w:rPr>
          <w:b/>
          <w:bCs/>
          <w:lang w:eastAsia="zh-CN"/>
        </w:rPr>
        <w:t>terrestrial carrier phase positioning</w:t>
      </w:r>
      <w:r w:rsidR="001004CF">
        <w:rPr>
          <w:lang w:eastAsia="zh-CN"/>
        </w:rPr>
        <w:t xml:space="preserve"> uniquely offers the opportunity of sub-10cm level accuracy indoors</w:t>
      </w:r>
      <w:r w:rsidR="00307E30">
        <w:rPr>
          <w:lang w:eastAsia="zh-CN"/>
        </w:rPr>
        <w:t xml:space="preserve">, where GNSS is unavailable, for scenarios such as industrial automation. It also offers </w:t>
      </w:r>
      <w:r w:rsidR="00CF72A4">
        <w:rPr>
          <w:lang w:eastAsia="zh-CN"/>
        </w:rPr>
        <w:t xml:space="preserve">a robust alternative to GNSS outdoors, with the potential for improved latency and power consumption compared to satellite-based RTK-GNSS. </w:t>
      </w:r>
      <w:r w:rsidR="003507D0">
        <w:rPr>
          <w:lang w:eastAsia="zh-CN"/>
        </w:rPr>
        <w:t xml:space="preserve">Unlike other methods such as bandwidth aggregation, carrier-phase positioning is not dependent on </w:t>
      </w:r>
      <w:r w:rsidR="00FE11EC">
        <w:rPr>
          <w:lang w:eastAsia="zh-CN"/>
        </w:rPr>
        <w:t xml:space="preserve">available bandwidth and does not impose constraints on device synchronisation between carriers. </w:t>
      </w:r>
      <w:r w:rsidR="00D57262" w:rsidRPr="006347D7">
        <w:rPr>
          <w:b/>
          <w:bCs/>
          <w:lang w:eastAsia="zh-CN"/>
        </w:rPr>
        <w:t xml:space="preserve">This </w:t>
      </w:r>
      <w:r w:rsidR="00B1318E" w:rsidRPr="006347D7">
        <w:rPr>
          <w:b/>
          <w:bCs/>
          <w:lang w:eastAsia="zh-CN"/>
        </w:rPr>
        <w:t>opportunity for a radical improvement in indoor positioning accuracy should be prioritized in Rel-18</w:t>
      </w:r>
      <w:r w:rsidR="006347D7" w:rsidRPr="006347D7">
        <w:rPr>
          <w:b/>
          <w:bCs/>
          <w:lang w:eastAsia="zh-CN"/>
        </w:rPr>
        <w:t>.</w:t>
      </w:r>
    </w:p>
    <w:p w14:paraId="29B96584" w14:textId="326C6466" w:rsidR="009F0B06" w:rsidRDefault="009F0B06" w:rsidP="0058606A">
      <w:pPr>
        <w:rPr>
          <w:lang w:eastAsia="zh-CN"/>
        </w:rPr>
      </w:pPr>
    </w:p>
    <w:p w14:paraId="035477DF" w14:textId="56B2C9C9" w:rsidR="006347D7" w:rsidRDefault="00F00F3F" w:rsidP="0058606A">
      <w:pPr>
        <w:rPr>
          <w:lang w:eastAsia="zh-CN"/>
        </w:rPr>
      </w:pPr>
      <w:r>
        <w:rPr>
          <w:lang w:eastAsia="zh-CN"/>
        </w:rPr>
        <w:t>The o</w:t>
      </w:r>
      <w:r w:rsidR="006347D7">
        <w:rPr>
          <w:lang w:eastAsia="zh-CN"/>
        </w:rPr>
        <w:t xml:space="preserve">ther aspects of positioning </w:t>
      </w:r>
      <w:r>
        <w:rPr>
          <w:lang w:eastAsia="zh-CN"/>
        </w:rPr>
        <w:t xml:space="preserve">enhancement all begin with studies. Even </w:t>
      </w:r>
      <w:proofErr w:type="spellStart"/>
      <w:r>
        <w:rPr>
          <w:lang w:eastAsia="zh-CN"/>
        </w:rPr>
        <w:t>RedCap</w:t>
      </w:r>
      <w:proofErr w:type="spellEnd"/>
      <w:r>
        <w:rPr>
          <w:lang w:eastAsia="zh-CN"/>
        </w:rPr>
        <w:t xml:space="preserve"> positioning, which is not explicitly described in the WID as a “study”, </w:t>
      </w:r>
      <w:r w:rsidR="000316C7">
        <w:rPr>
          <w:lang w:eastAsia="zh-CN"/>
        </w:rPr>
        <w:t xml:space="preserve">begins with an evaluation to assess the achievable positioning performance of </w:t>
      </w:r>
      <w:proofErr w:type="spellStart"/>
      <w:r w:rsidR="000316C7">
        <w:rPr>
          <w:lang w:eastAsia="zh-CN"/>
        </w:rPr>
        <w:t>RedCap</w:t>
      </w:r>
      <w:proofErr w:type="spellEnd"/>
      <w:r w:rsidR="000316C7">
        <w:rPr>
          <w:lang w:eastAsia="zh-CN"/>
        </w:rPr>
        <w:t xml:space="preserve"> devices </w:t>
      </w:r>
      <w:r w:rsidR="006714B4">
        <w:rPr>
          <w:lang w:eastAsia="zh-CN"/>
        </w:rPr>
        <w:t>based on</w:t>
      </w:r>
      <w:r w:rsidR="000316C7">
        <w:rPr>
          <w:lang w:eastAsia="zh-CN"/>
        </w:rPr>
        <w:t xml:space="preserve"> </w:t>
      </w:r>
      <w:r w:rsidR="006714B4">
        <w:rPr>
          <w:lang w:eastAsia="zh-CN"/>
        </w:rPr>
        <w:t xml:space="preserve">existing procedures, followed by assessment of the necessity of enhancements. </w:t>
      </w:r>
      <w:r w:rsidR="00504CF0">
        <w:rPr>
          <w:lang w:eastAsia="zh-CN"/>
        </w:rPr>
        <w:t xml:space="preserve">These are all typical components of a study. </w:t>
      </w:r>
    </w:p>
    <w:p w14:paraId="23F3FA90" w14:textId="0F66B5D4" w:rsidR="00504CF0" w:rsidRDefault="00504CF0" w:rsidP="0058606A">
      <w:pPr>
        <w:rPr>
          <w:lang w:eastAsia="zh-CN"/>
        </w:rPr>
      </w:pPr>
      <w:r>
        <w:rPr>
          <w:lang w:eastAsia="zh-CN"/>
        </w:rPr>
        <w:t xml:space="preserve">Therefore, </w:t>
      </w:r>
      <w:proofErr w:type="gramStart"/>
      <w:r>
        <w:rPr>
          <w:lang w:eastAsia="zh-CN"/>
        </w:rPr>
        <w:t>overall</w:t>
      </w:r>
      <w:proofErr w:type="gramEnd"/>
      <w:r>
        <w:rPr>
          <w:lang w:eastAsia="zh-CN"/>
        </w:rPr>
        <w:t xml:space="preserve"> the positioning item could begin with a Study Item. </w:t>
      </w:r>
    </w:p>
    <w:p w14:paraId="725A30CD" w14:textId="4B6F7D60" w:rsidR="00AD033E" w:rsidRDefault="00AD033E" w:rsidP="0058606A">
      <w:pPr>
        <w:rPr>
          <w:lang w:eastAsia="zh-CN"/>
        </w:rPr>
      </w:pPr>
      <w:r>
        <w:rPr>
          <w:lang w:eastAsia="zh-CN"/>
        </w:rPr>
        <w:lastRenderedPageBreak/>
        <w:t>In view of the large amount of work involved, and the high priority of key items identified above</w:t>
      </w:r>
      <w:r w:rsidR="00BD3DFA">
        <w:rPr>
          <w:lang w:eastAsia="zh-CN"/>
        </w:rPr>
        <w:t xml:space="preserve"> for </w:t>
      </w:r>
      <w:r w:rsidR="001764B0">
        <w:rPr>
          <w:lang w:eastAsia="zh-CN"/>
        </w:rPr>
        <w:t xml:space="preserve">real </w:t>
      </w:r>
      <w:r w:rsidR="00BD3DFA">
        <w:rPr>
          <w:lang w:eastAsia="zh-CN"/>
        </w:rPr>
        <w:t>commercial opportunities</w:t>
      </w:r>
      <w:r>
        <w:rPr>
          <w:lang w:eastAsia="zh-CN"/>
        </w:rPr>
        <w:t xml:space="preserve">, it is important to ensure that sufficient TUs </w:t>
      </w:r>
      <w:r w:rsidR="00F00AAD">
        <w:rPr>
          <w:lang w:eastAsia="zh-CN"/>
        </w:rPr>
        <w:t>are allocated</w:t>
      </w:r>
      <w:r w:rsidR="00BD3DFA">
        <w:rPr>
          <w:lang w:eastAsia="zh-CN"/>
        </w:rPr>
        <w:t xml:space="preserve">.  This should be at least 3 TUs per meeting in RAN1. </w:t>
      </w:r>
    </w:p>
    <w:p w14:paraId="7FEAC1D4" w14:textId="7B52303E" w:rsidR="009E42C8" w:rsidRDefault="009E42C8" w:rsidP="00FA5CBC">
      <w:pPr>
        <w:jc w:val="both"/>
        <w:rPr>
          <w:lang w:eastAsia="zh-CN"/>
        </w:rPr>
      </w:pPr>
    </w:p>
    <w:p w14:paraId="76C68936" w14:textId="3999381B" w:rsidR="00D43E36" w:rsidRDefault="000F590D" w:rsidP="00AC42A0">
      <w:pPr>
        <w:pStyle w:val="Heading1"/>
        <w:numPr>
          <w:ilvl w:val="0"/>
          <w:numId w:val="4"/>
        </w:numPr>
      </w:pPr>
      <w:r>
        <w:t>Summary and Conclusions</w:t>
      </w:r>
    </w:p>
    <w:p w14:paraId="1BCCB124" w14:textId="61805FCA" w:rsidR="00D43E36" w:rsidRDefault="00A60D77" w:rsidP="00D43E36">
      <w:pPr>
        <w:rPr>
          <w:lang w:val="en-US"/>
        </w:rPr>
      </w:pPr>
      <w:r>
        <w:rPr>
          <w:lang w:val="en-US"/>
        </w:rPr>
        <w:t xml:space="preserve">We have reviewed the draft </w:t>
      </w:r>
      <w:r w:rsidR="00566CFE">
        <w:rPr>
          <w:lang w:val="en-US"/>
        </w:rPr>
        <w:t>W</w:t>
      </w:r>
      <w:r>
        <w:rPr>
          <w:lang w:val="en-US"/>
        </w:rPr>
        <w:t>ID in [2]</w:t>
      </w:r>
      <w:r w:rsidR="00915745">
        <w:rPr>
          <w:lang w:val="en-US"/>
        </w:rPr>
        <w:t xml:space="preserve">.  In summary, we have the following observations and </w:t>
      </w:r>
      <w:r>
        <w:rPr>
          <w:lang w:val="en-US"/>
        </w:rPr>
        <w:t xml:space="preserve">proposal: </w:t>
      </w:r>
    </w:p>
    <w:p w14:paraId="73ED0726" w14:textId="4754FABB" w:rsidR="00A60D77" w:rsidRPr="00381276" w:rsidRDefault="00536AB3" w:rsidP="00A60D77">
      <w:pPr>
        <w:rPr>
          <w:b/>
          <w:bCs/>
          <w:lang w:eastAsia="zh-CN"/>
        </w:rPr>
      </w:pPr>
      <w:r>
        <w:rPr>
          <w:b/>
          <w:bCs/>
          <w:lang w:eastAsia="zh-CN"/>
        </w:rPr>
        <w:t>Observation</w:t>
      </w:r>
      <w:r w:rsidR="00A60D77" w:rsidRPr="00381276">
        <w:rPr>
          <w:b/>
          <w:bCs/>
          <w:lang w:eastAsia="zh-CN"/>
        </w:rPr>
        <w:t xml:space="preserve"> 1:  </w:t>
      </w:r>
      <w:r w:rsidR="00F633F5">
        <w:rPr>
          <w:b/>
          <w:bCs/>
          <w:lang w:eastAsia="zh-CN"/>
        </w:rPr>
        <w:t>The positioning item in Rel-18 could begin with a study item</w:t>
      </w:r>
      <w:r w:rsidR="00A60D77">
        <w:rPr>
          <w:b/>
          <w:bCs/>
          <w:lang w:eastAsia="zh-CN"/>
        </w:rPr>
        <w:t>.</w:t>
      </w:r>
    </w:p>
    <w:p w14:paraId="03FD4E2A" w14:textId="7B2DE758" w:rsidR="00A60D77" w:rsidRPr="00E409A3" w:rsidRDefault="00536AB3" w:rsidP="00A60D77">
      <w:pPr>
        <w:rPr>
          <w:b/>
          <w:bCs/>
          <w:lang w:eastAsia="zh-CN"/>
        </w:rPr>
      </w:pPr>
      <w:r>
        <w:rPr>
          <w:b/>
          <w:bCs/>
          <w:lang w:eastAsia="zh-CN"/>
        </w:rPr>
        <w:t>Observation</w:t>
      </w:r>
      <w:r w:rsidRPr="00381276">
        <w:rPr>
          <w:b/>
          <w:bCs/>
          <w:lang w:eastAsia="zh-CN"/>
        </w:rPr>
        <w:t xml:space="preserve"> </w:t>
      </w:r>
      <w:r w:rsidR="00A60D77" w:rsidRPr="00E409A3">
        <w:rPr>
          <w:b/>
          <w:bCs/>
          <w:lang w:eastAsia="zh-CN"/>
        </w:rPr>
        <w:t xml:space="preserve">2: </w:t>
      </w:r>
      <w:r w:rsidR="001764B0">
        <w:rPr>
          <w:b/>
          <w:bCs/>
          <w:lang w:eastAsia="zh-CN"/>
        </w:rPr>
        <w:t xml:space="preserve"> </w:t>
      </w:r>
      <w:r w:rsidR="00F633F5">
        <w:rPr>
          <w:b/>
          <w:bCs/>
          <w:lang w:eastAsia="zh-CN"/>
        </w:rPr>
        <w:t xml:space="preserve">Rel-18 provides </w:t>
      </w:r>
      <w:r w:rsidR="00564FA6">
        <w:rPr>
          <w:b/>
          <w:bCs/>
          <w:lang w:eastAsia="zh-CN"/>
        </w:rPr>
        <w:t>an important opportunity to support accurate commercial positioning, both indoors and outdoors, without reliance on GNSS</w:t>
      </w:r>
      <w:r>
        <w:rPr>
          <w:b/>
          <w:bCs/>
          <w:lang w:eastAsia="zh-CN"/>
        </w:rPr>
        <w:t>,</w:t>
      </w:r>
      <w:r w:rsidR="00564FA6">
        <w:rPr>
          <w:b/>
          <w:bCs/>
          <w:lang w:eastAsia="zh-CN"/>
        </w:rPr>
        <w:t xml:space="preserve"> and with a</w:t>
      </w:r>
      <w:r w:rsidR="009513D9">
        <w:rPr>
          <w:b/>
          <w:bCs/>
          <w:lang w:eastAsia="zh-CN"/>
        </w:rPr>
        <w:t>n order-of-magnitude improvement in accuracy compared to existing terrestrial solutions</w:t>
      </w:r>
      <w:r w:rsidR="00A60D77" w:rsidRPr="00E409A3">
        <w:rPr>
          <w:b/>
          <w:bCs/>
          <w:lang w:eastAsia="zh-CN"/>
        </w:rPr>
        <w:t xml:space="preserve">. </w:t>
      </w:r>
    </w:p>
    <w:p w14:paraId="7310286F" w14:textId="494E1C44" w:rsidR="00A60D77" w:rsidRDefault="00A60D77" w:rsidP="001764B0">
      <w:pPr>
        <w:rPr>
          <w:b/>
          <w:bCs/>
          <w:lang w:eastAsia="zh-CN"/>
        </w:rPr>
      </w:pPr>
      <w:r w:rsidRPr="00E409A3">
        <w:rPr>
          <w:b/>
          <w:bCs/>
          <w:lang w:eastAsia="zh-CN"/>
        </w:rPr>
        <w:t xml:space="preserve">Proposal: </w:t>
      </w:r>
      <w:r w:rsidR="001764B0">
        <w:rPr>
          <w:b/>
          <w:bCs/>
          <w:lang w:eastAsia="zh-CN"/>
        </w:rPr>
        <w:t xml:space="preserve"> Sufficient TUs should be allocated for this work, </w:t>
      </w:r>
      <w:proofErr w:type="gramStart"/>
      <w:r w:rsidR="001764B0">
        <w:rPr>
          <w:b/>
          <w:bCs/>
          <w:lang w:eastAsia="zh-CN"/>
        </w:rPr>
        <w:t>i.e.</w:t>
      </w:r>
      <w:proofErr w:type="gramEnd"/>
      <w:r w:rsidR="001764B0">
        <w:rPr>
          <w:b/>
          <w:bCs/>
          <w:lang w:eastAsia="zh-CN"/>
        </w:rPr>
        <w:t xml:space="preserve"> at least 3 TUs per meeting in RAN1</w:t>
      </w:r>
      <w:r w:rsidRPr="00E409A3">
        <w:rPr>
          <w:b/>
          <w:bCs/>
          <w:lang w:eastAsia="zh-CN"/>
        </w:rPr>
        <w:t xml:space="preserve">. </w:t>
      </w:r>
    </w:p>
    <w:p w14:paraId="557B2154" w14:textId="459570D1" w:rsidR="001C7F25" w:rsidRDefault="000F590D" w:rsidP="001C7F25">
      <w:pPr>
        <w:pStyle w:val="Heading1"/>
      </w:pPr>
      <w:r>
        <w:t>References</w:t>
      </w:r>
    </w:p>
    <w:p w14:paraId="410805B9" w14:textId="799FB78D" w:rsidR="0058606A" w:rsidRDefault="00020EBF" w:rsidP="0058606A">
      <w:bookmarkStart w:id="0" w:name="_Hlk88830551"/>
      <w:r w:rsidRPr="0018585F">
        <w:rPr>
          <w:lang w:val="en-US"/>
        </w:rPr>
        <w:t xml:space="preserve">[1] </w:t>
      </w:r>
      <w:bookmarkEnd w:id="0"/>
      <w:r w:rsidR="0058606A">
        <w:t>RP-21266</w:t>
      </w:r>
      <w:r w:rsidR="00E928E0">
        <w:t>6</w:t>
      </w:r>
      <w:r w:rsidR="0058606A">
        <w:t>, “</w:t>
      </w:r>
      <w:r w:rsidR="006933F1" w:rsidRPr="006933F1">
        <w:t>Moderator's summary for discussion [RAN94e-R18Prep-06] Expanded and improved Positioning</w:t>
      </w:r>
      <w:r w:rsidR="0058606A">
        <w:t>”</w:t>
      </w:r>
    </w:p>
    <w:p w14:paraId="7DBBBB6F" w14:textId="7E26BB4A" w:rsidR="0058606A" w:rsidRDefault="0058606A" w:rsidP="0058606A">
      <w:pPr>
        <w:rPr>
          <w:lang w:val="en-US"/>
        </w:rPr>
      </w:pPr>
      <w:r>
        <w:t>[2] RP-21270</w:t>
      </w:r>
      <w:r w:rsidR="00E928E0">
        <w:t>6</w:t>
      </w:r>
      <w:r>
        <w:t>, “</w:t>
      </w:r>
      <w:r w:rsidR="00454C26" w:rsidRPr="00454C26">
        <w:t>New WID on NR Positioning Enhancements</w:t>
      </w:r>
      <w:r>
        <w:t>”</w:t>
      </w:r>
    </w:p>
    <w:p w14:paraId="530D72A5" w14:textId="529B3FF1" w:rsidR="001A668C" w:rsidRDefault="001A668C" w:rsidP="000E2D5E">
      <w:pPr>
        <w:rPr>
          <w:lang w:val="en-US"/>
        </w:rPr>
      </w:pPr>
    </w:p>
    <w:sectPr w:rsidR="001A668C"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852B5" w14:textId="77777777" w:rsidR="006D7D1E" w:rsidRDefault="006D7D1E">
      <w:r>
        <w:separator/>
      </w:r>
    </w:p>
  </w:endnote>
  <w:endnote w:type="continuationSeparator" w:id="0">
    <w:p w14:paraId="03497C6C" w14:textId="77777777" w:rsidR="006D7D1E" w:rsidRDefault="006D7D1E">
      <w:r>
        <w:continuationSeparator/>
      </w:r>
    </w:p>
  </w:endnote>
  <w:endnote w:type="continuationNotice" w:id="1">
    <w:p w14:paraId="18C97E46" w14:textId="77777777" w:rsidR="006D7D1E" w:rsidRDefault="006D7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B0F49" w14:textId="77777777" w:rsidR="006D7D1E" w:rsidRDefault="006D7D1E">
      <w:r>
        <w:separator/>
      </w:r>
    </w:p>
  </w:footnote>
  <w:footnote w:type="continuationSeparator" w:id="0">
    <w:p w14:paraId="6086AD55" w14:textId="77777777" w:rsidR="006D7D1E" w:rsidRDefault="006D7D1E">
      <w:r>
        <w:continuationSeparator/>
      </w:r>
    </w:p>
  </w:footnote>
  <w:footnote w:type="continuationNotice" w:id="1">
    <w:p w14:paraId="0AA77216" w14:textId="77777777" w:rsidR="006D7D1E" w:rsidRDefault="006D7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4"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F0315"/>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93565"/>
    <w:multiLevelType w:val="hybridMultilevel"/>
    <w:tmpl w:val="96DE6B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5"/>
  </w:num>
  <w:num w:numId="2">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7"/>
  </w:num>
  <w:num w:numId="5">
    <w:abstractNumId w:val="0"/>
  </w:num>
  <w:num w:numId="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3"/>
  </w:num>
  <w:num w:numId="9">
    <w:abstractNumId w:val="33"/>
  </w:num>
  <w:num w:numId="10">
    <w:abstractNumId w:val="20"/>
  </w:num>
  <w:num w:numId="11">
    <w:abstractNumId w:val="28"/>
  </w:num>
  <w:num w:numId="12">
    <w:abstractNumId w:val="25"/>
  </w:num>
  <w:num w:numId="13">
    <w:abstractNumId w:val="19"/>
  </w:num>
  <w:num w:numId="14">
    <w:abstractNumId w:val="3"/>
  </w:num>
  <w:num w:numId="15">
    <w:abstractNumId w:val="34"/>
  </w:num>
  <w:num w:numId="16">
    <w:abstractNumId w:val="4"/>
  </w:num>
  <w:num w:numId="17">
    <w:abstractNumId w:val="36"/>
  </w:num>
  <w:num w:numId="18">
    <w:abstractNumId w:val="5"/>
  </w:num>
  <w:num w:numId="19">
    <w:abstractNumId w:val="29"/>
  </w:num>
  <w:num w:numId="20">
    <w:abstractNumId w:val="31"/>
  </w:num>
  <w:num w:numId="21">
    <w:abstractNumId w:val="22"/>
  </w:num>
  <w:num w:numId="22">
    <w:abstractNumId w:val="17"/>
  </w:num>
  <w:num w:numId="23">
    <w:abstractNumId w:val="11"/>
  </w:num>
  <w:num w:numId="24">
    <w:abstractNumId w:val="32"/>
  </w:num>
  <w:num w:numId="25">
    <w:abstractNumId w:val="21"/>
  </w:num>
  <w:num w:numId="26">
    <w:abstractNumId w:val="10"/>
  </w:num>
  <w:num w:numId="27">
    <w:abstractNumId w:val="21"/>
  </w:num>
  <w:num w:numId="28">
    <w:abstractNumId w:val="6"/>
  </w:num>
  <w:num w:numId="29">
    <w:abstractNumId w:val="26"/>
  </w:num>
  <w:num w:numId="30">
    <w:abstractNumId w:val="26"/>
    <w:lvlOverride w:ilvl="0">
      <w:startOverride w:val="1"/>
    </w:lvlOverride>
  </w:num>
  <w:num w:numId="31">
    <w:abstractNumId w:val="15"/>
  </w:num>
  <w:num w:numId="32">
    <w:abstractNumId w:val="16"/>
  </w:num>
  <w:num w:numId="33">
    <w:abstractNumId w:val="14"/>
  </w:num>
  <w:num w:numId="34">
    <w:abstractNumId w:val="24"/>
  </w:num>
  <w:num w:numId="35">
    <w:abstractNumId w:val="8"/>
  </w:num>
  <w:num w:numId="36">
    <w:abstractNumId w:val="12"/>
  </w:num>
  <w:num w:numId="37">
    <w:abstractNumId w:val="2"/>
  </w:num>
  <w:num w:numId="38">
    <w:abstractNumId w:val="30"/>
  </w:num>
  <w:num w:numId="39">
    <w:abstractNumId w:val="1"/>
  </w:num>
  <w:num w:numId="40">
    <w:abstractNumId w:val="9"/>
  </w:num>
  <w:num w:numId="41">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3F5D"/>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6C7"/>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DED"/>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3FF6"/>
    <w:rsid w:val="00094901"/>
    <w:rsid w:val="00094B67"/>
    <w:rsid w:val="00094DC5"/>
    <w:rsid w:val="00094FCE"/>
    <w:rsid w:val="00095097"/>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80"/>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787"/>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4CF"/>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2F3"/>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622"/>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4B0"/>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2EF"/>
    <w:rsid w:val="001A2633"/>
    <w:rsid w:val="001A267E"/>
    <w:rsid w:val="001A2E06"/>
    <w:rsid w:val="001A38A7"/>
    <w:rsid w:val="001A3C33"/>
    <w:rsid w:val="001A4061"/>
    <w:rsid w:val="001A4117"/>
    <w:rsid w:val="001A426A"/>
    <w:rsid w:val="001A545A"/>
    <w:rsid w:val="001A5583"/>
    <w:rsid w:val="001A61E0"/>
    <w:rsid w:val="001A668C"/>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0DA"/>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5F0"/>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E30"/>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228"/>
    <w:rsid w:val="003376D3"/>
    <w:rsid w:val="00337761"/>
    <w:rsid w:val="003377DD"/>
    <w:rsid w:val="00337A87"/>
    <w:rsid w:val="00337FF5"/>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4942"/>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7D0"/>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276"/>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C26"/>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CC7"/>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CF0"/>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AB3"/>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4FA6"/>
    <w:rsid w:val="0056535F"/>
    <w:rsid w:val="00565B94"/>
    <w:rsid w:val="00565C90"/>
    <w:rsid w:val="00565E59"/>
    <w:rsid w:val="00566164"/>
    <w:rsid w:val="005661EE"/>
    <w:rsid w:val="005664B9"/>
    <w:rsid w:val="00566675"/>
    <w:rsid w:val="00566A40"/>
    <w:rsid w:val="00566AD3"/>
    <w:rsid w:val="00566AF7"/>
    <w:rsid w:val="00566BAF"/>
    <w:rsid w:val="00566CF4"/>
    <w:rsid w:val="00566CFE"/>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6A"/>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9E7"/>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732"/>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818"/>
    <w:rsid w:val="00632BC6"/>
    <w:rsid w:val="00632E5F"/>
    <w:rsid w:val="00632F3C"/>
    <w:rsid w:val="00632F68"/>
    <w:rsid w:val="0063388A"/>
    <w:rsid w:val="00633EE4"/>
    <w:rsid w:val="00634025"/>
    <w:rsid w:val="006347D7"/>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81"/>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4B4"/>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05C"/>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3F1"/>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A7D"/>
    <w:rsid w:val="006D7D1E"/>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4FC"/>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2FF9"/>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853"/>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361"/>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98D"/>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E7EF9"/>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8F7F81"/>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171"/>
    <w:rsid w:val="00912BB4"/>
    <w:rsid w:val="00912C5F"/>
    <w:rsid w:val="00912F4C"/>
    <w:rsid w:val="009139FD"/>
    <w:rsid w:val="00913AB2"/>
    <w:rsid w:val="009141C9"/>
    <w:rsid w:val="0091423F"/>
    <w:rsid w:val="009148DE"/>
    <w:rsid w:val="0091497D"/>
    <w:rsid w:val="009150B8"/>
    <w:rsid w:val="009156C9"/>
    <w:rsid w:val="00915745"/>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13D9"/>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779"/>
    <w:rsid w:val="00992CED"/>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2C8"/>
    <w:rsid w:val="009E46A0"/>
    <w:rsid w:val="009E47F2"/>
    <w:rsid w:val="009E4C2B"/>
    <w:rsid w:val="009E4F0D"/>
    <w:rsid w:val="009E517D"/>
    <w:rsid w:val="009E51FF"/>
    <w:rsid w:val="009E5BE5"/>
    <w:rsid w:val="009E5C97"/>
    <w:rsid w:val="009E5F5A"/>
    <w:rsid w:val="009E6991"/>
    <w:rsid w:val="009E69D5"/>
    <w:rsid w:val="009E7544"/>
    <w:rsid w:val="009E7808"/>
    <w:rsid w:val="009E7931"/>
    <w:rsid w:val="009E796A"/>
    <w:rsid w:val="009E7A11"/>
    <w:rsid w:val="009E7C15"/>
    <w:rsid w:val="009F012E"/>
    <w:rsid w:val="009F0381"/>
    <w:rsid w:val="009F060A"/>
    <w:rsid w:val="009F0B06"/>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B33"/>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0D77"/>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49"/>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38A"/>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33E"/>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B2B"/>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18E"/>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725"/>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A27"/>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DFA"/>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181"/>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B3D"/>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0984"/>
    <w:rsid w:val="00C21354"/>
    <w:rsid w:val="00C214ED"/>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A4"/>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65D"/>
    <w:rsid w:val="00D21A85"/>
    <w:rsid w:val="00D21BFB"/>
    <w:rsid w:val="00D22224"/>
    <w:rsid w:val="00D22A84"/>
    <w:rsid w:val="00D22D2D"/>
    <w:rsid w:val="00D22E3A"/>
    <w:rsid w:val="00D235C2"/>
    <w:rsid w:val="00D236AC"/>
    <w:rsid w:val="00D2399A"/>
    <w:rsid w:val="00D23C05"/>
    <w:rsid w:val="00D23E51"/>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908"/>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816"/>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262"/>
    <w:rsid w:val="00D57B8C"/>
    <w:rsid w:val="00D6097E"/>
    <w:rsid w:val="00D609F1"/>
    <w:rsid w:val="00D60AE7"/>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1E5"/>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09A3"/>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8E0"/>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AAD"/>
    <w:rsid w:val="00F00D65"/>
    <w:rsid w:val="00F00F3F"/>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1D49"/>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604"/>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3F5"/>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5CBC"/>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B97"/>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481"/>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1EC"/>
    <w:rsid w:val="00FE136E"/>
    <w:rsid w:val="00FE17B8"/>
    <w:rsid w:val="00FE1A39"/>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2E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B9FCDEF"/>
    <w:rsid w:val="1DC45406"/>
    <w:rsid w:val="20C5683D"/>
    <w:rsid w:val="211219E1"/>
    <w:rsid w:val="22430194"/>
    <w:rsid w:val="22600517"/>
    <w:rsid w:val="2321724A"/>
    <w:rsid w:val="26916B22"/>
    <w:rsid w:val="26CF5196"/>
    <w:rsid w:val="2880EDA0"/>
    <w:rsid w:val="28878FFB"/>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7510E1"/>
    <w:rsid w:val="3998B535"/>
    <w:rsid w:val="3A2AE9EE"/>
    <w:rsid w:val="3C240125"/>
    <w:rsid w:val="3CC23F66"/>
    <w:rsid w:val="3F8938EB"/>
    <w:rsid w:val="4064826E"/>
    <w:rsid w:val="413CEA0C"/>
    <w:rsid w:val="41456B00"/>
    <w:rsid w:val="41EC9231"/>
    <w:rsid w:val="420FE2D1"/>
    <w:rsid w:val="48CBE0D2"/>
    <w:rsid w:val="49E5353D"/>
    <w:rsid w:val="4B43DC71"/>
    <w:rsid w:val="4B61B3E4"/>
    <w:rsid w:val="4CB9E2BE"/>
    <w:rsid w:val="4DE5AF77"/>
    <w:rsid w:val="4E558E03"/>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CB5D56C"/>
    <w:rsid w:val="6E8DF8D5"/>
    <w:rsid w:val="6F48B3B4"/>
    <w:rsid w:val="7085C57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622"/>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paragraph" w:customStyle="1" w:styleId="paragraph">
    <w:name w:val="paragraph"/>
    <w:basedOn w:val="Normal"/>
    <w:rsid w:val="00013F5D"/>
    <w:pPr>
      <w:spacing w:before="100" w:beforeAutospacing="1" w:after="100" w:afterAutospacing="1"/>
    </w:pPr>
    <w:rPr>
      <w:rFonts w:eastAsia="Times New Roman"/>
      <w:sz w:val="24"/>
      <w:szCs w:val="24"/>
      <w:lang w:eastAsia="en-GB"/>
    </w:rPr>
  </w:style>
  <w:style w:type="table" w:styleId="GridTable1Light">
    <w:name w:val="Grid Table 1 Light"/>
    <w:basedOn w:val="TableNormal"/>
    <w:uiPriority w:val="46"/>
    <w:rsid w:val="00013F5D"/>
    <w:rPr>
      <w:rFonts w:eastAsia="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documenttasks/documenttasks1.xml><?xml version="1.0" encoding="utf-8"?>
<t:Tasks xmlns:t="http://schemas.microsoft.com/office/tasks/2019/documenttasks" xmlns:oel="http://schemas.microsoft.com/office/2019/extlst">
  <t:Task id="{DBDF506C-36E6-47D7-A111-C63C4F41D7D4}">
    <t:Anchor>
      <t:Comment id="1697149735"/>
    </t:Anchor>
    <t:History>
      <t:Event id="{0666499E-F602-41E6-848A-E46C3D63C76F}" time="2021-11-26T09:17:50.758Z">
        <t:Attribution userId="S::cassio.ribeiro@nokia.com::67e83e9f-20f8-40d4-b012-4157d58bb288" userProvider="AD" userName="Ribeiro, Cassio (Nokia - FI/Espoo)"/>
        <t:Anchor>
          <t:Comment id="1697149735"/>
        </t:Anchor>
        <t:Create/>
      </t:Event>
      <t:Event id="{C1825010-9904-4D47-930E-106E7FF0064C}" time="2021-11-26T09:17:50.758Z">
        <t:Attribution userId="S::cassio.ribeiro@nokia.com::67e83e9f-20f8-40d4-b012-4157d58bb288" userProvider="AD" userName="Ribeiro, Cassio (Nokia - FI/Espoo)"/>
        <t:Anchor>
          <t:Comment id="1697149735"/>
        </t:Anchor>
        <t:Assign userId="S::esa.tiirola@nokia-bell-labs.com::3689de1c-2474-40d6-8849-4d2e4576f157" userProvider="AD" userName="Tiirola, Esa (Nokia - FI/Oulu)"/>
      </t:Event>
      <t:Event id="{DFB737DB-D625-4EFC-85BD-6D9487F174DB}" time="2021-11-26T09:17:50.758Z">
        <t:Attribution userId="S::cassio.ribeiro@nokia.com::67e83e9f-20f8-40d4-b012-4157d58bb288" userProvider="AD" userName="Ribeiro, Cassio (Nokia - FI/Espoo)"/>
        <t:Anchor>
          <t:Comment id="1697149735"/>
        </t:Anchor>
        <t:SetTitle title="@Tiirola, Esa (Nokia - FI/Oulu) Should we have a session on DFT-S-OFDM &lt;-&gt; CP-OFDM switching, including potentially the rank2 part (note we are no longer promoting the rank2 in operator calls)?"/>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5AIRPNAIUNRU-1916262822-1589</_dlc_DocId>
    <_dlc_DocIdUrl xmlns="71c5aaf6-e6ce-465b-b873-5148d2a4c105">
      <Url>https://nokia.sharepoint.com/sites/c5g/_layouts/15/DocIdRedir.aspx?ID=5AIRPNAIUNRU-1916262822-1589</Url>
      <Description>5AIRPNAIUNRU-1916262822-1589</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2.xml><?xml version="1.0" encoding="utf-8"?>
<ds:datastoreItem xmlns:ds="http://schemas.openxmlformats.org/officeDocument/2006/customXml" ds:itemID="{F0C5069C-1C38-4EFA-942E-180070952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3541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Nokia</cp:lastModifiedBy>
  <cp:revision>3</cp:revision>
  <cp:lastPrinted>1901-01-02T14:00:00Z</cp:lastPrinted>
  <dcterms:created xsi:type="dcterms:W3CDTF">2021-11-29T17:50:00Z</dcterms:created>
  <dcterms:modified xsi:type="dcterms:W3CDTF">2021-11-29T21:50:00Z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20b96e12-caa3-412e-af26-2140c26eeb03</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