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184E8F" w:rsidP="00982C1F">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982C1F">
        <w:tc>
          <w:tcPr>
            <w:tcW w:w="1885" w:type="dxa"/>
          </w:tcPr>
          <w:p w14:paraId="0682C686" w14:textId="77777777" w:rsidR="007A0D91" w:rsidRDefault="007A0D91" w:rsidP="00982C1F">
            <w:r>
              <w:t>Ericsson</w:t>
            </w:r>
          </w:p>
        </w:tc>
        <w:tc>
          <w:tcPr>
            <w:tcW w:w="7020" w:type="dxa"/>
          </w:tcPr>
          <w:p w14:paraId="6206A3B9" w14:textId="77777777" w:rsidR="007A0D91" w:rsidRDefault="007A0D91" w:rsidP="00982C1F">
            <w:r>
              <w:t>Similar to Qualcomm, we think there are benefits of having profiles to guide the echo system. But 3GPP seem not the best place to handle this.</w:t>
            </w:r>
          </w:p>
          <w:p w14:paraId="33C3CE05" w14:textId="77777777" w:rsidR="007A0D91" w:rsidRDefault="007A0D91" w:rsidP="00982C1F"/>
          <w:p w14:paraId="79C3592C" w14:textId="77777777" w:rsidR="007A0D91" w:rsidRDefault="007A0D91" w:rsidP="00982C1F">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982C1F"/>
          <w:p w14:paraId="158A28BC" w14:textId="77777777" w:rsidR="007A0D91" w:rsidRDefault="007A0D91" w:rsidP="00982C1F">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lastRenderedPageBreak/>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r>
              <w:t>Futurewei</w:t>
            </w:r>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t>
            </w:r>
            <w:proofErr w:type="spellStart"/>
            <w:r>
              <w:t>wayforward</w:t>
            </w:r>
            <w:proofErr w:type="spellEnd"/>
            <w:r>
              <w:t xml:space="preserve"> in 3GPP, we could consider also applying basic FG to URLLC, with possibilities of including relations among UE capabilities as more and more enhancements are introduced in various releases.  </w:t>
            </w:r>
          </w:p>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lastRenderedPageBreak/>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lastRenderedPageBreak/>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xml:space="preserve">) is not expected to be kept up to date but instead only captures a snapshot of the capabilities. We are fine to add Rel-16 features to this TR, however we should not attempt to keep this </w:t>
            </w:r>
            <w:r>
              <w:rPr>
                <w:lang w:eastAsia="zh-CN"/>
              </w:rPr>
              <w:lastRenderedPageBreak/>
              <w:t>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lastRenderedPageBreak/>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EF4E08" w:rsidRDefault="00AF024E" w:rsidP="00781081">
            <w:pPr>
              <w:rPr>
                <w:rFonts w:eastAsia="MS Mincho"/>
                <w:lang w:val="fr-FR"/>
              </w:rPr>
            </w:pPr>
            <w:r w:rsidRPr="00EF4E08">
              <w:rPr>
                <w:rFonts w:eastAsia="MS Mincho"/>
                <w:lang w:val="fr-FR"/>
              </w:rPr>
              <w:t>Intel (</w:t>
            </w:r>
            <w:proofErr w:type="spellStart"/>
            <w:r w:rsidRPr="00EF4E08">
              <w:rPr>
                <w:rFonts w:eastAsia="MS Mincho"/>
                <w:lang w:val="fr-FR"/>
              </w:rPr>
              <w:t>proponent</w:t>
            </w:r>
            <w:proofErr w:type="spellEnd"/>
            <w:r w:rsidRPr="00EF4E08">
              <w:rPr>
                <w:rFonts w:eastAsia="MS Mincho"/>
                <w:lang w:val="fr-FR"/>
              </w:rPr>
              <w:t xml:space="preserve">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w:t>
            </w:r>
            <w:r>
              <w:rPr>
                <w:rFonts w:eastAsia="MS Mincho"/>
              </w:rPr>
              <w:lastRenderedPageBreak/>
              <w:t xml:space="preserve">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lastRenderedPageBreak/>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982C1F">
        <w:tc>
          <w:tcPr>
            <w:tcW w:w="1885" w:type="dxa"/>
          </w:tcPr>
          <w:p w14:paraId="363C2C73" w14:textId="77777777" w:rsidR="007A0D91" w:rsidRDefault="007A0D91" w:rsidP="00982C1F">
            <w:r>
              <w:t>Ericsson</w:t>
            </w:r>
          </w:p>
        </w:tc>
        <w:tc>
          <w:tcPr>
            <w:tcW w:w="7020" w:type="dxa"/>
          </w:tcPr>
          <w:p w14:paraId="3D820F38" w14:textId="77777777" w:rsidR="007A0D91" w:rsidRDefault="007A0D91" w:rsidP="00982C1F">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781081">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lastRenderedPageBreak/>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4B60" w14:textId="77777777" w:rsidR="00184E8F" w:rsidRDefault="00184E8F" w:rsidP="000274E9">
      <w:pPr>
        <w:spacing w:after="0"/>
      </w:pPr>
      <w:r>
        <w:separator/>
      </w:r>
    </w:p>
  </w:endnote>
  <w:endnote w:type="continuationSeparator" w:id="0">
    <w:p w14:paraId="10250942" w14:textId="77777777" w:rsidR="00184E8F" w:rsidRDefault="00184E8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8621"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F3E" w14:textId="33B8AFF3" w:rsidR="000A50AD" w:rsidRDefault="000A50AD">
    <w:pPr>
      <w:pStyle w:val="Footer"/>
    </w:pPr>
    <w:r>
      <w:rPr>
        <w:noProof/>
        <w:lang w:eastAsia="zh-CN"/>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C4ZEansgIAAEgFAAAO&#10;AAAAAAAAAAAAAAAAAC4CAABkcnMvZTJvRG9jLnhtbFBLAQItABQABgAIAAAAIQAng4KJ3gAAAAsB&#10;AAAPAAAAAAAAAAAAAAAAAAwFAABkcnMvZG93bnJldi54bWxQSwUGAAAAAAQABADzAAAAFwYAAAAA&#10;" o:allowincell="f" filled="f" stroked="f" strokeweight=".5pt">
              <v:textbox inset="20pt,0,,0">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40FA"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D1D5" w14:textId="77777777" w:rsidR="00184E8F" w:rsidRDefault="00184E8F" w:rsidP="000274E9">
      <w:pPr>
        <w:spacing w:after="0"/>
      </w:pPr>
      <w:r>
        <w:separator/>
      </w:r>
    </w:p>
  </w:footnote>
  <w:footnote w:type="continuationSeparator" w:id="0">
    <w:p w14:paraId="049BCC92" w14:textId="77777777" w:rsidR="00184E8F" w:rsidRDefault="00184E8F" w:rsidP="000274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414E"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450A" w14:textId="77777777" w:rsidR="007175CD" w:rsidRDefault="00717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5BED"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77D3"/>
    <w:rsid w:val="00276878"/>
    <w:rsid w:val="00292E23"/>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A5C3B"/>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E467E"/>
    <w:rsid w:val="00C23C3D"/>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4553</Words>
  <Characters>25957</Characters>
  <Application>Microsoft Office Word</Application>
  <DocSecurity>0</DocSecurity>
  <Lines>216</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Futurewei - Hao Bi</cp:lastModifiedBy>
  <cp:revision>3</cp:revision>
  <dcterms:created xsi:type="dcterms:W3CDTF">2021-06-16T11:55:00Z</dcterms:created>
  <dcterms:modified xsi:type="dcterms:W3CDTF">2021-06-16T12:33:00Z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