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8" w:rsidRPr="00D31245" w:rsidRDefault="00C72188" w:rsidP="00C72188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TSG </w:t>
      </w:r>
      <w:r>
        <w:rPr>
          <w:rFonts w:ascii="Arial" w:hAnsi="Arial" w:cs="Arial"/>
          <w:b/>
          <w:sz w:val="28"/>
          <w:szCs w:val="28"/>
        </w:rPr>
        <w:t>RAN Meeting #92-e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666452">
        <w:rPr>
          <w:rFonts w:ascii="Arial" w:hAnsi="Arial" w:cs="Arial"/>
          <w:b/>
          <w:bCs/>
          <w:sz w:val="28"/>
        </w:rPr>
        <w:t>R</w:t>
      </w:r>
      <w:r>
        <w:rPr>
          <w:rFonts w:ascii="Arial" w:hAnsi="Arial" w:cs="Arial"/>
          <w:b/>
          <w:bCs/>
          <w:sz w:val="28"/>
        </w:rPr>
        <w:t>P-21XXXX</w:t>
      </w:r>
    </w:p>
    <w:p w:rsidR="00C72188" w:rsidRDefault="00C72188" w:rsidP="00C72188">
      <w:pPr>
        <w:pStyle w:val="TdocHeader2"/>
        <w:rPr>
          <w:rFonts w:eastAsia="MS Mincho" w:cs="Arial"/>
          <w:bCs/>
          <w:sz w:val="28"/>
          <w:szCs w:val="24"/>
          <w:lang w:eastAsia="ja-JP"/>
        </w:rPr>
      </w:pPr>
      <w:r>
        <w:rPr>
          <w:rFonts w:eastAsia="MS Mincho" w:cs="Arial"/>
          <w:bCs/>
          <w:sz w:val="28"/>
          <w:szCs w:val="24"/>
          <w:lang w:eastAsia="ja-JP"/>
        </w:rPr>
        <w:t>e</w:t>
      </w:r>
      <w:r w:rsidRPr="006D5BA5">
        <w:rPr>
          <w:rFonts w:eastAsia="MS Mincho" w:cs="Arial"/>
          <w:bCs/>
          <w:sz w:val="28"/>
          <w:szCs w:val="24"/>
          <w:lang w:eastAsia="ja-JP"/>
        </w:rPr>
        <w:t xml:space="preserve">-Meeting, </w:t>
      </w:r>
      <w:r>
        <w:rPr>
          <w:rFonts w:eastAsia="MS Mincho" w:cs="Arial"/>
          <w:bCs/>
          <w:sz w:val="28"/>
          <w:szCs w:val="24"/>
          <w:lang w:eastAsia="ja-JP"/>
        </w:rPr>
        <w:t>June 14</w:t>
      </w:r>
      <w:r w:rsidRPr="00873F41">
        <w:rPr>
          <w:rFonts w:eastAsia="MS Mincho" w:cs="Arial"/>
          <w:bCs/>
          <w:sz w:val="28"/>
          <w:szCs w:val="24"/>
          <w:vertAlign w:val="superscript"/>
          <w:lang w:eastAsia="ja-JP"/>
        </w:rPr>
        <w:t>th</w:t>
      </w:r>
      <w:r>
        <w:rPr>
          <w:rFonts w:eastAsia="MS Mincho" w:cs="Arial"/>
          <w:bCs/>
          <w:sz w:val="28"/>
          <w:szCs w:val="24"/>
          <w:lang w:eastAsia="ja-JP"/>
        </w:rPr>
        <w:t xml:space="preserve"> – 18</w:t>
      </w:r>
      <w:r w:rsidRPr="00873F41">
        <w:rPr>
          <w:rFonts w:eastAsia="MS Mincho" w:cs="Arial"/>
          <w:bCs/>
          <w:sz w:val="28"/>
          <w:szCs w:val="24"/>
          <w:vertAlign w:val="superscript"/>
          <w:lang w:eastAsia="ja-JP"/>
        </w:rPr>
        <w:t>th</w:t>
      </w:r>
      <w:r>
        <w:rPr>
          <w:rFonts w:eastAsia="MS Mincho" w:cs="Arial"/>
          <w:bCs/>
          <w:sz w:val="28"/>
          <w:szCs w:val="24"/>
          <w:lang w:eastAsia="ja-JP"/>
        </w:rPr>
        <w:t xml:space="preserve">, </w:t>
      </w:r>
      <w:r w:rsidRPr="006D5BA5">
        <w:rPr>
          <w:rFonts w:eastAsia="MS Mincho" w:cs="Arial"/>
          <w:bCs/>
          <w:sz w:val="28"/>
          <w:szCs w:val="24"/>
          <w:lang w:eastAsia="ja-JP"/>
        </w:rPr>
        <w:t>202</w:t>
      </w:r>
      <w:r>
        <w:rPr>
          <w:rFonts w:eastAsia="MS Mincho" w:cs="Arial"/>
          <w:bCs/>
          <w:sz w:val="28"/>
          <w:szCs w:val="24"/>
          <w:lang w:eastAsia="ja-JP"/>
        </w:rPr>
        <w:t>1</w:t>
      </w:r>
    </w:p>
    <w:p w:rsidR="00C72188" w:rsidRPr="00D31245" w:rsidRDefault="00C72188" w:rsidP="00C72188">
      <w:pPr>
        <w:pStyle w:val="TdocHeader2"/>
        <w:rPr>
          <w:rFonts w:eastAsia="MS Mincho"/>
          <w:lang w:eastAsia="ja-JP"/>
        </w:rPr>
      </w:pP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Agenda Item:</w:t>
      </w:r>
      <w:r>
        <w:rPr>
          <w:sz w:val="24"/>
          <w:szCs w:val="24"/>
          <w:lang w:val="en-US"/>
        </w:rPr>
        <w:tab/>
      </w:r>
      <w:r w:rsidR="00C91D1A">
        <w:rPr>
          <w:sz w:val="24"/>
          <w:szCs w:val="24"/>
          <w:lang w:val="en-US"/>
        </w:rPr>
        <w:t>9.7.2.1</w:t>
      </w: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 w:rsidRPr="00D31245">
        <w:rPr>
          <w:sz w:val="24"/>
          <w:szCs w:val="24"/>
          <w:lang w:val="en-US"/>
        </w:rPr>
        <w:t>Titl</w:t>
      </w:r>
      <w:bookmarkStart w:id="0" w:name="Title"/>
      <w:bookmarkEnd w:id="0"/>
      <w:r>
        <w:rPr>
          <w:sz w:val="24"/>
          <w:szCs w:val="24"/>
          <w:lang w:val="en-US"/>
        </w:rPr>
        <w:t>e:</w:t>
      </w:r>
      <w:r>
        <w:rPr>
          <w:sz w:val="24"/>
          <w:szCs w:val="24"/>
          <w:lang w:val="en-US"/>
        </w:rPr>
        <w:tab/>
      </w:r>
      <w:r w:rsidR="00C91D1A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ummary o</w:t>
      </w:r>
      <w:r w:rsidR="00C91D1A">
        <w:rPr>
          <w:sz w:val="24"/>
          <w:szCs w:val="24"/>
          <w:lang w:val="en-US"/>
        </w:rPr>
        <w:t>f</w:t>
      </w:r>
      <w:bookmarkStart w:id="1" w:name="_GoBack"/>
      <w:bookmarkEnd w:id="1"/>
      <w:r w:rsidR="00C91D1A">
        <w:rPr>
          <w:sz w:val="24"/>
          <w:szCs w:val="24"/>
          <w:lang w:val="en-US"/>
        </w:rPr>
        <w:t xml:space="preserve"> email discussion</w:t>
      </w:r>
      <w:r>
        <w:rPr>
          <w:sz w:val="24"/>
          <w:szCs w:val="24"/>
          <w:lang w:val="en-US"/>
        </w:rPr>
        <w:t xml:space="preserve"> </w:t>
      </w:r>
      <w:r w:rsidRPr="00C72188">
        <w:rPr>
          <w:sz w:val="24"/>
          <w:szCs w:val="24"/>
          <w:lang w:val="en-US"/>
        </w:rPr>
        <w:t>[92-e-15-IIoT-URLLC-Scope]</w:t>
      </w: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Source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ab/>
      </w:r>
      <w:r w:rsidR="00CE1880">
        <w:rPr>
          <w:sz w:val="24"/>
          <w:szCs w:val="24"/>
          <w:lang w:val="en-US"/>
        </w:rPr>
        <w:t>Samsung (</w:t>
      </w:r>
      <w:r>
        <w:rPr>
          <w:sz w:val="24"/>
          <w:szCs w:val="24"/>
          <w:lang w:val="en-US"/>
        </w:rPr>
        <w:t>RAN</w:t>
      </w:r>
      <w:r w:rsidR="00CE1880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Chairman</w:t>
      </w:r>
      <w:r w:rsidR="00CE1880">
        <w:rPr>
          <w:sz w:val="24"/>
          <w:szCs w:val="24"/>
          <w:lang w:val="en-US"/>
        </w:rPr>
        <w:t>)</w:t>
      </w:r>
    </w:p>
    <w:p w:rsidR="00C72188" w:rsidRDefault="00C72188" w:rsidP="00C72188">
      <w:pPr>
        <w:pStyle w:val="TdocHeader2"/>
        <w:spacing w:before="60" w:after="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Document for:</w:t>
      </w:r>
      <w:r>
        <w:rPr>
          <w:sz w:val="24"/>
          <w:szCs w:val="24"/>
          <w:lang w:val="en-US"/>
        </w:rPr>
        <w:tab/>
        <w:t>Discussion and Decision</w:t>
      </w:r>
    </w:p>
    <w:p w:rsidR="00DA08EC" w:rsidRDefault="00C72188" w:rsidP="00C72188">
      <w:pPr>
        <w:rPr>
          <w:lang w:val="en-US"/>
        </w:rPr>
      </w:pPr>
      <w:r>
        <w:rPr>
          <w:noProof/>
          <w:lang w:val="en-US" w:eastAsia="ko-KR"/>
        </w:rPr>
        <mc:AlternateContent>
          <mc:Choice Requires="wps">
            <w:drawing>
              <wp:inline distT="0" distB="0" distL="0" distR="0">
                <wp:extent cx="5766534" cy="0"/>
                <wp:effectExtent l="0" t="0" r="24765" b="19050"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53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E298D7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4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rFonts w:hint="eastAsia"/>
          <w:lang w:eastAsia="ko-KR"/>
        </w:rPr>
        <w:t>Introduction</w:t>
      </w:r>
    </w:p>
    <w:p w:rsidR="00C72188" w:rsidRDefault="00C926FD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 xml:space="preserve">As part of Rel-17 NR, there is an ongoing work item </w:t>
      </w:r>
      <w:r w:rsidR="009C4D53">
        <w:rPr>
          <w:lang w:eastAsia="ko-KR"/>
        </w:rPr>
        <w:t xml:space="preserve">on </w:t>
      </w:r>
      <w:r w:rsidR="009C4D53" w:rsidRPr="009C4D53">
        <w:rPr>
          <w:i/>
          <w:lang w:eastAsia="ko-KR"/>
        </w:rPr>
        <w:t>Enhanced Industrial Internet of Things (IoT) and ultra-reliable and low latency communication (URLLC) support for NR</w:t>
      </w:r>
      <w:r w:rsidR="009C4D53">
        <w:rPr>
          <w:lang w:eastAsia="ko-KR"/>
        </w:rPr>
        <w:t xml:space="preserve">. The work item is due for </w:t>
      </w:r>
      <w:r w:rsidR="00B8766F">
        <w:rPr>
          <w:lang w:eastAsia="ko-KR"/>
        </w:rPr>
        <w:t xml:space="preserve">stage-3 </w:t>
      </w:r>
      <w:r w:rsidR="009C4D53">
        <w:rPr>
          <w:lang w:eastAsia="ko-KR"/>
        </w:rPr>
        <w:t>completion by Q4 of 2021 in RAN1 and Q1 of 2022 in other working groups.</w:t>
      </w:r>
      <w:r w:rsidR="00C9165E">
        <w:rPr>
          <w:lang w:eastAsia="ko-KR"/>
        </w:rPr>
        <w:t xml:space="preserve"> For RAN1</w:t>
      </w:r>
      <w:r w:rsidR="000733DA">
        <w:rPr>
          <w:lang w:eastAsia="ko-KR"/>
        </w:rPr>
        <w:t xml:space="preserve">, there are </w:t>
      </w:r>
      <w:r w:rsidR="00B8766F">
        <w:rPr>
          <w:lang w:eastAsia="ko-KR"/>
        </w:rPr>
        <w:t xml:space="preserve">only three WG meetings </w:t>
      </w:r>
      <w:r w:rsidR="000733DA">
        <w:rPr>
          <w:lang w:eastAsia="ko-KR"/>
        </w:rPr>
        <w:t>until the deadline of the stage-3 completion</w:t>
      </w:r>
      <w:r w:rsidR="00B8766F">
        <w:rPr>
          <w:lang w:eastAsia="ko-KR"/>
        </w:rPr>
        <w:t>.</w:t>
      </w:r>
    </w:p>
    <w:p w:rsidR="00B8766F" w:rsidRDefault="00B8766F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 xml:space="preserve">A number of companies have submitted contributions [1] ~ [10] discussing the potential downscoping of the work item considering the limited time until </w:t>
      </w:r>
      <w:r w:rsidR="00840530">
        <w:rPr>
          <w:lang w:eastAsia="ko-KR"/>
        </w:rPr>
        <w:t xml:space="preserve">the </w:t>
      </w:r>
      <w:r>
        <w:rPr>
          <w:lang w:eastAsia="ko-KR"/>
        </w:rPr>
        <w:t>completion deadline and the level of progress in the relevant working groups. The status report [11] on the work item also indicates that p</w:t>
      </w:r>
      <w:r w:rsidRPr="00B8766F">
        <w:rPr>
          <w:lang w:eastAsia="ko-KR"/>
        </w:rPr>
        <w:t xml:space="preserve">rogress </w:t>
      </w:r>
      <w:r>
        <w:rPr>
          <w:lang w:eastAsia="ko-KR"/>
        </w:rPr>
        <w:t xml:space="preserve">is </w:t>
      </w:r>
      <w:r w:rsidRPr="00B8766F">
        <w:rPr>
          <w:lang w:eastAsia="ko-KR"/>
        </w:rPr>
        <w:t>behind schedule</w:t>
      </w:r>
      <w:r>
        <w:rPr>
          <w:lang w:eastAsia="ko-KR"/>
        </w:rPr>
        <w:t xml:space="preserve"> and</w:t>
      </w:r>
      <w:r w:rsidRPr="00B8766F">
        <w:rPr>
          <w:lang w:eastAsia="ko-KR"/>
        </w:rPr>
        <w:t xml:space="preserve"> RAN plenary intervention</w:t>
      </w:r>
      <w:r>
        <w:rPr>
          <w:lang w:eastAsia="ko-KR"/>
        </w:rPr>
        <w:t xml:space="preserve"> may be needed</w:t>
      </w:r>
      <w:r w:rsidRPr="00B8766F">
        <w:rPr>
          <w:lang w:eastAsia="ko-KR"/>
        </w:rPr>
        <w:t>.</w:t>
      </w:r>
      <w:r w:rsidR="007411B1">
        <w:rPr>
          <w:lang w:eastAsia="ko-KR"/>
        </w:rPr>
        <w:t xml:space="preserve"> </w:t>
      </w:r>
      <w:r>
        <w:rPr>
          <w:lang w:eastAsia="ko-KR"/>
        </w:rPr>
        <w:t xml:space="preserve">In particular, all </w:t>
      </w:r>
      <w:r w:rsidR="00272C42">
        <w:rPr>
          <w:lang w:eastAsia="ko-KR"/>
        </w:rPr>
        <w:t>companies who</w:t>
      </w:r>
      <w:r w:rsidR="007D7CE1">
        <w:rPr>
          <w:lang w:eastAsia="ko-KR"/>
        </w:rPr>
        <w:t xml:space="preserve"> </w:t>
      </w:r>
      <w:r>
        <w:rPr>
          <w:lang w:eastAsia="ko-KR"/>
        </w:rPr>
        <w:t xml:space="preserve">submitted </w:t>
      </w:r>
      <w:r w:rsidR="007B330B">
        <w:rPr>
          <w:lang w:eastAsia="ko-KR"/>
        </w:rPr>
        <w:t>on this issue suggest</w:t>
      </w:r>
      <w:r w:rsidR="007D7CE1">
        <w:rPr>
          <w:lang w:eastAsia="ko-KR"/>
        </w:rPr>
        <w:t xml:space="preserve"> downscoping of some sort on the RAN1-led objectives. One </w:t>
      </w:r>
      <w:r w:rsidR="00272C42">
        <w:rPr>
          <w:lang w:eastAsia="ko-KR"/>
        </w:rPr>
        <w:t>company</w:t>
      </w:r>
      <w:r w:rsidR="007D7CE1">
        <w:rPr>
          <w:lang w:eastAsia="ko-KR"/>
        </w:rPr>
        <w:t xml:space="preserve"> [1]</w:t>
      </w:r>
      <w:r w:rsidR="00272C42">
        <w:rPr>
          <w:lang w:eastAsia="ko-KR"/>
        </w:rPr>
        <w:t>, [2]</w:t>
      </w:r>
      <w:r w:rsidR="007D7CE1">
        <w:rPr>
          <w:lang w:eastAsia="ko-KR"/>
        </w:rPr>
        <w:t xml:space="preserve"> discusses downscoping of RAN2-led objectives as well.</w:t>
      </w:r>
    </w:p>
    <w:p w:rsidR="007D7CE1" w:rsidRDefault="007D7CE1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 xml:space="preserve">The purpose of the email thread </w:t>
      </w:r>
      <w:r w:rsidRPr="007D7CE1">
        <w:rPr>
          <w:lang w:eastAsia="ko-KR"/>
        </w:rPr>
        <w:t>[92-e-15-IIoT-URLLC-Scope]</w:t>
      </w:r>
      <w:r>
        <w:rPr>
          <w:lang w:eastAsia="ko-KR"/>
        </w:rPr>
        <w:t xml:space="preserve"> is to collect company views </w:t>
      </w:r>
      <w:r w:rsidRPr="007D7CE1">
        <w:rPr>
          <w:lang w:eastAsia="ko-KR"/>
        </w:rPr>
        <w:t>and if possible</w:t>
      </w:r>
      <w:r>
        <w:rPr>
          <w:lang w:eastAsia="ko-KR"/>
        </w:rPr>
        <w:t xml:space="preserve">, converge on a </w:t>
      </w:r>
      <w:r w:rsidR="00D353E9">
        <w:rPr>
          <w:lang w:eastAsia="ko-KR"/>
        </w:rPr>
        <w:t>way forward on how to downscope</w:t>
      </w:r>
      <w:r>
        <w:rPr>
          <w:lang w:eastAsia="ko-KR"/>
        </w:rPr>
        <w:t xml:space="preserve"> the </w:t>
      </w:r>
      <w:r w:rsidR="00D353E9">
        <w:rPr>
          <w:lang w:eastAsia="ko-KR"/>
        </w:rPr>
        <w:t xml:space="preserve">Rel-17 </w:t>
      </w:r>
      <w:r>
        <w:rPr>
          <w:lang w:eastAsia="ko-KR"/>
        </w:rPr>
        <w:t xml:space="preserve">work item on </w:t>
      </w:r>
      <w:r w:rsidRPr="009C4D53">
        <w:rPr>
          <w:i/>
          <w:lang w:eastAsia="ko-KR"/>
        </w:rPr>
        <w:t>Enhanced Industrial Internet of Things (IoT) and ultra-reliable and low latency communication (URLLC) support for NR</w:t>
      </w:r>
      <w:r w:rsidR="00D353E9">
        <w:rPr>
          <w:lang w:eastAsia="ko-KR"/>
        </w:rPr>
        <w:t>.</w:t>
      </w:r>
    </w:p>
    <w:p w:rsidR="00D353E9" w:rsidRDefault="00D353E9" w:rsidP="00D353E9">
      <w:pPr>
        <w:spacing w:before="60" w:after="60"/>
        <w:ind w:firstLineChars="100" w:firstLine="200"/>
        <w:jc w:val="both"/>
        <w:rPr>
          <w:lang w:eastAsia="ko-KR"/>
        </w:rPr>
      </w:pPr>
    </w:p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nitial </w:t>
      </w:r>
      <w:r w:rsidR="007B330B">
        <w:rPr>
          <w:lang w:eastAsia="ko-KR"/>
        </w:rPr>
        <w:t>p</w:t>
      </w:r>
      <w:r>
        <w:rPr>
          <w:lang w:eastAsia="ko-KR"/>
        </w:rPr>
        <w:t>hase</w:t>
      </w:r>
    </w:p>
    <w:p w:rsidR="000E4D6A" w:rsidRDefault="007411B1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>To kick off the initial discussion, the following sub-sections provide general questions for collecting views on the downscoping of the Rel-17</w:t>
      </w:r>
      <w:r w:rsidR="000733DA">
        <w:rPr>
          <w:lang w:eastAsia="ko-KR"/>
        </w:rPr>
        <w:t xml:space="preserve"> </w:t>
      </w:r>
      <w:r>
        <w:rPr>
          <w:lang w:eastAsia="ko-KR"/>
        </w:rPr>
        <w:t xml:space="preserve">work item on </w:t>
      </w:r>
      <w:r w:rsidRPr="007411B1">
        <w:rPr>
          <w:lang w:eastAsia="ko-KR"/>
        </w:rPr>
        <w:t>Enhanced IIoT and URLLC</w:t>
      </w:r>
      <w:r>
        <w:rPr>
          <w:lang w:eastAsia="ko-KR"/>
        </w:rPr>
        <w:t xml:space="preserve">. The views collected will be used </w:t>
      </w:r>
      <w:r w:rsidR="006C5572">
        <w:rPr>
          <w:lang w:eastAsia="ko-KR"/>
        </w:rPr>
        <w:t xml:space="preserve">to come up with moderator </w:t>
      </w:r>
      <w:r>
        <w:rPr>
          <w:lang w:eastAsia="ko-KR"/>
        </w:rPr>
        <w:t>recommendation</w:t>
      </w:r>
      <w:r w:rsidR="006C5572">
        <w:rPr>
          <w:lang w:eastAsia="ko-KR"/>
        </w:rPr>
        <w:t>s</w:t>
      </w:r>
      <w:r>
        <w:rPr>
          <w:lang w:eastAsia="ko-KR"/>
        </w:rPr>
        <w:t xml:space="preserve"> </w:t>
      </w:r>
      <w:r w:rsidR="000E4D6A">
        <w:rPr>
          <w:lang w:eastAsia="ko-KR"/>
        </w:rPr>
        <w:t>to focus the follow up discussions in the next phase to more specific issues.</w:t>
      </w:r>
    </w:p>
    <w:p w:rsidR="00CE43AB" w:rsidRDefault="00CE43AB" w:rsidP="007411B1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 xml:space="preserve">For your reference, the </w:t>
      </w:r>
      <w:r w:rsidR="00793F4C">
        <w:rPr>
          <w:lang w:eastAsia="ko-KR"/>
        </w:rPr>
        <w:t>detail</w:t>
      </w:r>
      <w:r w:rsidR="000556A5">
        <w:rPr>
          <w:lang w:eastAsia="ko-KR"/>
        </w:rPr>
        <w:t>ed</w:t>
      </w:r>
      <w:r w:rsidR="00793F4C">
        <w:rPr>
          <w:lang w:eastAsia="ko-KR"/>
        </w:rPr>
        <w:t xml:space="preserve"> objectives in the WID [12] are provided below: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3F4C" w:rsidTr="00793F4C">
        <w:tc>
          <w:tcPr>
            <w:tcW w:w="9016" w:type="dxa"/>
          </w:tcPr>
          <w:p w:rsidR="00793F4C" w:rsidRPr="00E40AA1" w:rsidRDefault="00793F4C" w:rsidP="00793F4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before="120" w:after="120"/>
              <w:rPr>
                <w:lang w:val="en-US" w:eastAsia="fi-FI"/>
              </w:rPr>
            </w:pPr>
            <w:r w:rsidRPr="00E40AA1">
              <w:rPr>
                <w:lang w:val="en-US"/>
              </w:rPr>
              <w:t xml:space="preserve">Study, identify and specify if needed, required Physical Layer feedback enhancements for meeting URLLC requirements covering </w:t>
            </w:r>
          </w:p>
          <w:p w:rsidR="00793F4C" w:rsidRPr="00E40AA1" w:rsidRDefault="00793F4C" w:rsidP="00793F4C">
            <w:pPr>
              <w:numPr>
                <w:ilvl w:val="2"/>
                <w:numId w:val="3"/>
              </w:numPr>
              <w:overflowPunct w:val="0"/>
              <w:autoSpaceDE w:val="0"/>
              <w:autoSpaceDN w:val="0"/>
              <w:spacing w:before="120" w:after="120"/>
              <w:rPr>
                <w:lang w:val="en-US"/>
              </w:rPr>
            </w:pPr>
            <w:r w:rsidRPr="00E40AA1">
              <w:rPr>
                <w:lang w:val="en-US"/>
              </w:rPr>
              <w:t>UE feedback enhancements for HARQ-ACK [RAN1]</w:t>
            </w:r>
          </w:p>
          <w:p w:rsidR="00793F4C" w:rsidRPr="00E40AA1" w:rsidRDefault="00793F4C" w:rsidP="00793F4C">
            <w:pPr>
              <w:pStyle w:val="a3"/>
              <w:numPr>
                <w:ilvl w:val="2"/>
                <w:numId w:val="3"/>
              </w:numPr>
              <w:overflowPunct w:val="0"/>
              <w:autoSpaceDE w:val="0"/>
              <w:autoSpaceDN w:val="0"/>
              <w:spacing w:before="120" w:after="120"/>
              <w:contextualSpacing w:val="0"/>
              <w:rPr>
                <w:rFonts w:ascii="Times New Roman" w:eastAsia="Times New Roman" w:hAnsi="Times New Roman"/>
                <w:lang w:val="en-US"/>
              </w:rPr>
            </w:pPr>
            <w:r w:rsidRPr="00E40AA1">
              <w:rPr>
                <w:rFonts w:ascii="Times New Roman" w:eastAsia="Times New Roman" w:hAnsi="Times New Roman"/>
                <w:lang w:val="en-US"/>
              </w:rPr>
              <w:t>CSI feedback enhancements to allow for more accurate MCS selection [RAN1]</w:t>
            </w:r>
          </w:p>
          <w:p w:rsidR="00793F4C" w:rsidRPr="00EC4673" w:rsidRDefault="00793F4C" w:rsidP="00793F4C">
            <w:pPr>
              <w:pStyle w:val="a3"/>
              <w:spacing w:before="120" w:after="120"/>
              <w:ind w:left="2160"/>
              <w:contextualSpacing w:val="0"/>
              <w:rPr>
                <w:rFonts w:ascii="Times New Roman" w:eastAsia="Times New Roman" w:hAnsi="Times New Roman"/>
                <w:lang w:val="en-US"/>
              </w:rPr>
            </w:pPr>
            <w:r w:rsidRPr="00EC4673">
              <w:rPr>
                <w:rFonts w:ascii="Times New Roman" w:eastAsia="Times New Roman" w:hAnsi="Times New Roman"/>
                <w:lang w:val="en-US"/>
              </w:rPr>
              <w:t xml:space="preserve">Note: DMRS-based CSI feedback is not in scope </w:t>
            </w:r>
            <w:r>
              <w:rPr>
                <w:rFonts w:ascii="Times New Roman" w:eastAsia="Times New Roman" w:hAnsi="Times New Roman"/>
                <w:lang w:val="en-US"/>
              </w:rPr>
              <w:t>o</w:t>
            </w:r>
            <w:r w:rsidRPr="00EC4673">
              <w:rPr>
                <w:rFonts w:ascii="Times New Roman" w:eastAsia="Times New Roman" w:hAnsi="Times New Roman"/>
                <w:lang w:val="en-US"/>
              </w:rPr>
              <w:t xml:space="preserve">f this WI </w:t>
            </w:r>
          </w:p>
          <w:p w:rsidR="00793F4C" w:rsidRDefault="00793F4C" w:rsidP="00793F4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before="120" w:after="120"/>
              <w:jc w:val="both"/>
              <w:rPr>
                <w:lang w:val="en-US" w:eastAsia="fi-FI"/>
              </w:rPr>
            </w:pPr>
            <w:bookmarkStart w:id="2" w:name="_Hlk26864288"/>
            <w:r>
              <w:rPr>
                <w:lang w:val="en-US"/>
              </w:rPr>
              <w:t xml:space="preserve">Uplink </w:t>
            </w:r>
            <w:r w:rsidRPr="008C6721">
              <w:rPr>
                <w:lang w:val="en-US"/>
              </w:rPr>
              <w:t>enhancements for URLLC in unlicensed controlled environments</w:t>
            </w:r>
            <w:r>
              <w:rPr>
                <w:lang w:val="en-US"/>
              </w:rPr>
              <w:t xml:space="preserve"> </w:t>
            </w:r>
            <w:r w:rsidRPr="0071020C">
              <w:rPr>
                <w:lang w:val="en-US" w:eastAsia="ja-JP"/>
              </w:rPr>
              <w:t>[RAN1, RAN2]</w:t>
            </w:r>
            <w:r>
              <w:rPr>
                <w:lang w:val="en-US" w:eastAsia="ja-JP"/>
              </w:rPr>
              <w:t>:</w:t>
            </w:r>
          </w:p>
          <w:p w:rsidR="00793F4C" w:rsidRPr="006C6F8F" w:rsidRDefault="00793F4C" w:rsidP="00793F4C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spacing w:before="120" w:after="120"/>
              <w:jc w:val="both"/>
              <w:rPr>
                <w:lang w:eastAsia="fi-FI"/>
              </w:rPr>
            </w:pPr>
            <w:r>
              <w:rPr>
                <w:lang w:eastAsia="fi-FI"/>
              </w:rPr>
              <w:t xml:space="preserve"> </w:t>
            </w:r>
            <w:r w:rsidRPr="008C6721">
              <w:rPr>
                <w:lang w:val="en-US" w:eastAsia="fi-FI"/>
              </w:rPr>
              <w:t>Specify support for UE-initiated COT for FBE with minimum specification effort</w:t>
            </w:r>
          </w:p>
          <w:p w:rsidR="00793F4C" w:rsidRPr="003178C7" w:rsidRDefault="00793F4C" w:rsidP="00793F4C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spacing w:before="120" w:after="120"/>
              <w:jc w:val="both"/>
              <w:rPr>
                <w:lang w:eastAsia="fi-FI"/>
              </w:rPr>
            </w:pPr>
            <w:r>
              <w:rPr>
                <w:lang w:eastAsia="fi-FI"/>
              </w:rPr>
              <w:t xml:space="preserve"> </w:t>
            </w:r>
            <w:r w:rsidRPr="008C6721">
              <w:rPr>
                <w:lang w:val="en-US" w:eastAsia="fi-FI"/>
              </w:rPr>
              <w:t>Harmonizing UL configured-grant enhancements in NR-U and URLLC introduced in Rel-16 to be applicable for unlicensed spectrum</w:t>
            </w:r>
          </w:p>
          <w:bookmarkEnd w:id="2"/>
          <w:p w:rsidR="00793F4C" w:rsidRPr="00EE2E08" w:rsidRDefault="00793F4C" w:rsidP="00793F4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lang w:val="en-US"/>
              </w:rPr>
            </w:pPr>
            <w:r>
              <w:rPr>
                <w:lang w:eastAsia="ja-JP"/>
              </w:rPr>
              <w:t>Intra-UE multiplexing and prioritization of traffic with different priority</w:t>
            </w:r>
            <w:r w:rsidRPr="00EE2E08">
              <w:t xml:space="preserve"> </w:t>
            </w:r>
            <w:r w:rsidRPr="00EE2E08">
              <w:rPr>
                <w:lang w:eastAsia="ja-JP"/>
              </w:rPr>
              <w:t xml:space="preserve">based on work </w:t>
            </w:r>
            <w:r>
              <w:rPr>
                <w:lang w:eastAsia="ja-JP"/>
              </w:rPr>
              <w:t xml:space="preserve">done </w:t>
            </w:r>
            <w:r w:rsidRPr="00EE2E08">
              <w:rPr>
                <w:lang w:eastAsia="ja-JP"/>
              </w:rPr>
              <w:t xml:space="preserve">in Rel.16 </w:t>
            </w:r>
            <w:r>
              <w:rPr>
                <w:lang w:eastAsia="ja-JP"/>
              </w:rPr>
              <w:t>[RAN1]:</w:t>
            </w:r>
          </w:p>
          <w:p w:rsidR="00793F4C" w:rsidRDefault="00793F4C" w:rsidP="00793F4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1434" w:hanging="357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4E301E">
              <w:rPr>
                <w:bCs/>
                <w:lang w:val="en-US"/>
              </w:rPr>
              <w:t xml:space="preserve">pecify </w:t>
            </w:r>
            <w:r>
              <w:rPr>
                <w:bCs/>
                <w:lang w:val="en-US"/>
              </w:rPr>
              <w:t>multiplexing</w:t>
            </w:r>
            <w:r w:rsidRPr="004E301E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behavior </w:t>
            </w:r>
            <w:r w:rsidRPr="004E301E">
              <w:rPr>
                <w:bCs/>
                <w:lang w:val="en-US"/>
              </w:rPr>
              <w:t>among HARQ-ACK/SR/CSI and PUSCH for traffic with different priorities, including the cases with UCI on PUCCH and UCI on PUSCH.</w:t>
            </w:r>
            <w:r>
              <w:rPr>
                <w:bCs/>
                <w:lang w:val="en-US"/>
              </w:rPr>
              <w:t xml:space="preserve"> </w:t>
            </w:r>
          </w:p>
          <w:p w:rsidR="00793F4C" w:rsidRPr="008A2581" w:rsidRDefault="00793F4C" w:rsidP="00793F4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spacing w:before="120" w:after="120"/>
              <w:jc w:val="both"/>
              <w:rPr>
                <w:rFonts w:eastAsia="Times New Roman"/>
                <w:lang w:val="en-US" w:eastAsia="zh-TW"/>
              </w:rPr>
            </w:pPr>
            <w:r w:rsidRPr="008A2581">
              <w:rPr>
                <w:rFonts w:eastAsia="Times New Roman"/>
                <w:lang w:val="en-US"/>
              </w:rPr>
              <w:t xml:space="preserve">Specify PHY prioritization of overlapping dynamic grant PUSCH and configured grant PUSCH of different PHY priorities on a BWP of a serving cell including the related </w:t>
            </w:r>
            <w:r w:rsidRPr="008A2581">
              <w:rPr>
                <w:rFonts w:eastAsia="Times New Roman"/>
                <w:lang w:val="en-US"/>
              </w:rPr>
              <w:lastRenderedPageBreak/>
              <w:t>cancelation behavior for the PUSCH of lower PHY priority</w:t>
            </w:r>
            <w:r>
              <w:rPr>
                <w:rFonts w:eastAsia="Times New Roman"/>
                <w:lang w:val="en-US"/>
              </w:rPr>
              <w:t xml:space="preserve">, taking the solution developed during Rel-16 as the baseline </w:t>
            </w:r>
          </w:p>
          <w:p w:rsidR="00793F4C" w:rsidRDefault="00793F4C" w:rsidP="00793F4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Cs/>
              </w:rPr>
            </w:pPr>
            <w:r>
              <w:rPr>
                <w:bCs/>
              </w:rPr>
              <w:t>Enhancements for support of time synchronization:</w:t>
            </w:r>
          </w:p>
          <w:p w:rsidR="00793F4C" w:rsidRDefault="00793F4C" w:rsidP="00793F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Cs/>
              </w:rPr>
            </w:pPr>
            <w:r>
              <w:rPr>
                <w:lang w:val="en-US"/>
              </w:rPr>
              <w:t>RAN impacts of SA2 work on uplink time synchronization for TSN, if any.</w:t>
            </w:r>
            <w:r>
              <w:rPr>
                <w:bCs/>
              </w:rPr>
              <w:t xml:space="preserve"> [RAN2]</w:t>
            </w:r>
          </w:p>
          <w:p w:rsidR="00793F4C" w:rsidRDefault="00793F4C" w:rsidP="00793F4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1434" w:hanging="357"/>
              <w:textAlignment w:val="baseline"/>
              <w:rPr>
                <w:bCs/>
              </w:rPr>
            </w:pPr>
            <w:r w:rsidRPr="00D82787">
              <w:rPr>
                <w:bCs/>
              </w:rPr>
              <w:t>Propagation delay compensation enhancements</w:t>
            </w:r>
            <w:r>
              <w:rPr>
                <w:bCs/>
              </w:rPr>
              <w:t xml:space="preserve"> (including mobility issues, if any). [RAN2, RAN1, RAN3, RAN4]</w:t>
            </w:r>
          </w:p>
          <w:p w:rsidR="00793F4C" w:rsidRPr="00793F4C" w:rsidRDefault="00793F4C" w:rsidP="00793F4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Cs/>
              </w:rPr>
            </w:pPr>
            <w:r>
              <w:rPr>
                <w:bCs/>
              </w:rPr>
              <w:t xml:space="preserve">RAN enhancements based on new </w:t>
            </w:r>
            <w:r w:rsidRPr="002E4D4B">
              <w:rPr>
                <w:bCs/>
              </w:rPr>
              <w:t xml:space="preserve">QoS </w:t>
            </w:r>
            <w:r>
              <w:rPr>
                <w:bCs/>
              </w:rPr>
              <w:t xml:space="preserve">related parameters if any, e.g. survival time, burst spread, decided in SA2. [RAN2, RAN3] </w:t>
            </w:r>
          </w:p>
        </w:tc>
      </w:tr>
    </w:tbl>
    <w:p w:rsidR="00793F4C" w:rsidRPr="00501777" w:rsidRDefault="00793F4C" w:rsidP="00793F4C">
      <w:pPr>
        <w:spacing w:before="120" w:after="120"/>
        <w:jc w:val="both"/>
        <w:rPr>
          <w:lang w:eastAsia="ko-KR"/>
        </w:rPr>
      </w:pPr>
    </w:p>
    <w:p w:rsidR="00637319" w:rsidRDefault="00637319" w:rsidP="00637319">
      <w:pPr>
        <w:pStyle w:val="2"/>
      </w:pPr>
      <w:r>
        <w:t xml:space="preserve">Company views on whether downscoping </w:t>
      </w:r>
      <w:r w:rsidR="007411B1">
        <w:t>on</w:t>
      </w:r>
      <w:r>
        <w:t xml:space="preserve"> Enhanced IIoT and URLLC is necessary in RAN#92-e</w:t>
      </w:r>
    </w:p>
    <w:p w:rsidR="007411B1" w:rsidRPr="00CE43AB" w:rsidRDefault="007411B1" w:rsidP="008968FB">
      <w:pPr>
        <w:spacing w:before="120" w:after="240"/>
        <w:jc w:val="both"/>
        <w:rPr>
          <w:b/>
          <w:lang w:eastAsia="ko-KR"/>
        </w:rPr>
      </w:pPr>
      <w:r w:rsidRPr="00CE43AB">
        <w:rPr>
          <w:b/>
          <w:lang w:eastAsia="ko-KR"/>
        </w:rPr>
        <w:t xml:space="preserve">Question1: Considering the </w:t>
      </w:r>
      <w:r w:rsidR="000F0054">
        <w:rPr>
          <w:b/>
          <w:lang w:eastAsia="ko-KR"/>
        </w:rPr>
        <w:t>latest</w:t>
      </w:r>
      <w:r w:rsidRPr="00CE43AB">
        <w:rPr>
          <w:b/>
          <w:lang w:eastAsia="ko-KR"/>
        </w:rPr>
        <w:t xml:space="preserve"> progress in working groups, </w:t>
      </w:r>
      <w:r w:rsidR="000733DA" w:rsidRPr="000733DA">
        <w:rPr>
          <w:b/>
          <w:lang w:eastAsia="ko-KR"/>
        </w:rPr>
        <w:t>is it necessary for RAN to provide guidance, including possible downscoping, for the Rel-17 work item</w:t>
      </w:r>
      <w:r w:rsidRPr="00CE43AB">
        <w:rPr>
          <w:b/>
          <w:lang w:eastAsia="ko-KR"/>
        </w:rPr>
        <w:t xml:space="preserve"> on </w:t>
      </w:r>
      <w:r w:rsidRPr="00CE43AB">
        <w:rPr>
          <w:b/>
        </w:rPr>
        <w:t>Enhanced IIoT and URLLC</w:t>
      </w:r>
      <w:r w:rsidR="00CE43AB" w:rsidRPr="00CE43AB">
        <w:rPr>
          <w:b/>
        </w:rPr>
        <w:t xml:space="preserve"> in RAN#92-e</w:t>
      </w:r>
      <w:r w:rsidRPr="00CE43AB">
        <w:rPr>
          <w:b/>
        </w:rPr>
        <w:t>?</w:t>
      </w:r>
      <w:r w:rsidR="00CE43AB" w:rsidRPr="00CE43AB">
        <w:rPr>
          <w:b/>
        </w:rPr>
        <w:t xml:space="preserve"> It should be assumed that Rel-17 schedule will be maintained as previously endorsed (stage-3 completion for RAN1 by Q4 of 2021 and other working groups </w:t>
      </w:r>
      <w:r w:rsidR="000E4D6A">
        <w:rPr>
          <w:b/>
        </w:rPr>
        <w:t>by</w:t>
      </w:r>
      <w:r w:rsidR="00CE43AB" w:rsidRPr="00CE43AB">
        <w:rPr>
          <w:b/>
        </w:rPr>
        <w:t xml:space="preserve"> Q1 o</w:t>
      </w:r>
      <w:r w:rsidR="000E4D6A">
        <w:rPr>
          <w:b/>
        </w:rPr>
        <w:t>f</w:t>
      </w:r>
      <w:r w:rsidR="00CE43AB" w:rsidRPr="00CE43AB">
        <w:rPr>
          <w:b/>
        </w:rPr>
        <w:t xml:space="preserve"> 2022).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37319" w:rsidTr="00272C42">
        <w:trPr>
          <w:trHeight w:val="34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:rsidR="00637319" w:rsidRPr="00637319" w:rsidRDefault="00637319" w:rsidP="00272C42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Company</w:t>
            </w:r>
          </w:p>
        </w:tc>
        <w:tc>
          <w:tcPr>
            <w:tcW w:w="7461" w:type="dxa"/>
            <w:shd w:val="clear" w:color="auto" w:fill="9CC2E5" w:themeFill="accent1" w:themeFillTint="99"/>
            <w:vAlign w:val="center"/>
          </w:tcPr>
          <w:p w:rsidR="00637319" w:rsidRPr="00637319" w:rsidRDefault="00637319" w:rsidP="00272C42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Views</w:t>
            </w:r>
          </w:p>
        </w:tc>
      </w:tr>
      <w:tr w:rsidR="00637319" w:rsidTr="00637319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</w:tr>
      <w:tr w:rsidR="00637319" w:rsidTr="00637319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</w:tr>
      <w:tr w:rsidR="00637319" w:rsidTr="00637319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637319">
            <w:pPr>
              <w:textAlignment w:val="center"/>
              <w:rPr>
                <w:lang w:eastAsia="ko-KR"/>
              </w:rPr>
            </w:pPr>
          </w:p>
        </w:tc>
      </w:tr>
    </w:tbl>
    <w:p w:rsidR="00637319" w:rsidRDefault="00637319" w:rsidP="00C72188">
      <w:pPr>
        <w:rPr>
          <w:lang w:eastAsia="ko-KR"/>
        </w:rPr>
      </w:pPr>
    </w:p>
    <w:p w:rsidR="00637319" w:rsidRDefault="00637319" w:rsidP="00637319">
      <w:pPr>
        <w:pStyle w:val="2"/>
      </w:pPr>
      <w:r>
        <w:t>Company views on potential areas for downscoping</w:t>
      </w:r>
    </w:p>
    <w:p w:rsidR="00CE43AB" w:rsidRPr="00CE43AB" w:rsidRDefault="00CE43AB" w:rsidP="008968FB">
      <w:pPr>
        <w:spacing w:before="120" w:after="120"/>
        <w:ind w:firstLineChars="100" w:firstLine="200"/>
        <w:jc w:val="both"/>
        <w:rPr>
          <w:lang w:eastAsia="ko-KR"/>
        </w:rPr>
      </w:pPr>
      <w:r>
        <w:rPr>
          <w:lang w:eastAsia="ko-KR"/>
        </w:rPr>
        <w:t>For those companies who have indicated that downscop</w:t>
      </w:r>
      <w:r w:rsidR="000733DA">
        <w:rPr>
          <w:lang w:eastAsia="ko-KR"/>
        </w:rPr>
        <w:t>ing of</w:t>
      </w:r>
      <w:r>
        <w:rPr>
          <w:lang w:eastAsia="ko-KR"/>
        </w:rPr>
        <w:t xml:space="preserve"> the Rel-17 work item on Enhanced IIoT and URLLC in RAN#92-e</w:t>
      </w:r>
      <w:r w:rsidR="000733DA">
        <w:rPr>
          <w:lang w:eastAsia="ko-KR"/>
        </w:rPr>
        <w:t xml:space="preserve"> is necessary</w:t>
      </w:r>
      <w:r>
        <w:rPr>
          <w:lang w:eastAsia="ko-KR"/>
        </w:rPr>
        <w:t>, please provide additional details by answering the following question.</w:t>
      </w:r>
    </w:p>
    <w:p w:rsidR="00CE43AB" w:rsidRPr="00CE43AB" w:rsidRDefault="00CE43AB" w:rsidP="008968FB">
      <w:pPr>
        <w:spacing w:before="120" w:after="240"/>
        <w:jc w:val="both"/>
        <w:rPr>
          <w:b/>
          <w:lang w:eastAsia="ko-KR"/>
        </w:rPr>
      </w:pPr>
      <w:r w:rsidRPr="00CE43AB">
        <w:rPr>
          <w:b/>
          <w:lang w:eastAsia="ko-KR"/>
        </w:rPr>
        <w:t>Question</w:t>
      </w:r>
      <w:r>
        <w:rPr>
          <w:b/>
          <w:lang w:eastAsia="ko-KR"/>
        </w:rPr>
        <w:t>2</w:t>
      </w:r>
      <w:r w:rsidR="00793F4C">
        <w:rPr>
          <w:b/>
          <w:lang w:eastAsia="ko-KR"/>
        </w:rPr>
        <w:t xml:space="preserve">: Which objectives in the </w:t>
      </w:r>
      <w:r w:rsidR="00793F4C" w:rsidRPr="00CE43AB">
        <w:rPr>
          <w:b/>
          <w:lang w:eastAsia="ko-KR"/>
        </w:rPr>
        <w:t xml:space="preserve">Rel-17 work item on </w:t>
      </w:r>
      <w:r w:rsidR="00793F4C" w:rsidRPr="00CE43AB">
        <w:rPr>
          <w:b/>
        </w:rPr>
        <w:t>Enh</w:t>
      </w:r>
      <w:r w:rsidR="006C5572">
        <w:rPr>
          <w:b/>
        </w:rPr>
        <w:t>anced IIoT and URLLC</w:t>
      </w:r>
      <w:r w:rsidR="00793F4C">
        <w:rPr>
          <w:b/>
        </w:rPr>
        <w:t xml:space="preserve"> would need to be downscoped in RAN#92-e? </w:t>
      </w:r>
      <w:r w:rsidR="00793F4C">
        <w:rPr>
          <w:b/>
          <w:lang w:eastAsia="ko-KR"/>
        </w:rPr>
        <w:t>And how?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37319" w:rsidTr="00272C42">
        <w:trPr>
          <w:trHeight w:val="34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:rsidR="00637319" w:rsidRPr="00637319" w:rsidRDefault="00637319" w:rsidP="00272C42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Company</w:t>
            </w:r>
          </w:p>
        </w:tc>
        <w:tc>
          <w:tcPr>
            <w:tcW w:w="7461" w:type="dxa"/>
            <w:shd w:val="clear" w:color="auto" w:fill="9CC2E5" w:themeFill="accent1" w:themeFillTint="99"/>
            <w:vAlign w:val="center"/>
          </w:tcPr>
          <w:p w:rsidR="00637319" w:rsidRPr="00637319" w:rsidRDefault="00637319" w:rsidP="00272C42">
            <w:pPr>
              <w:rPr>
                <w:rFonts w:ascii="Arial" w:hAnsi="Arial" w:cs="Arial"/>
                <w:b/>
                <w:lang w:eastAsia="ko-KR"/>
              </w:rPr>
            </w:pPr>
            <w:r w:rsidRPr="00637319">
              <w:rPr>
                <w:rFonts w:ascii="Arial" w:hAnsi="Arial" w:cs="Arial"/>
                <w:b/>
                <w:lang w:eastAsia="ko-KR"/>
              </w:rPr>
              <w:t>Views</w:t>
            </w:r>
          </w:p>
        </w:tc>
      </w:tr>
      <w:tr w:rsidR="00637319" w:rsidTr="003B6C8C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3B6C8C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3B6C8C">
            <w:pPr>
              <w:textAlignment w:val="center"/>
              <w:rPr>
                <w:lang w:eastAsia="ko-KR"/>
              </w:rPr>
            </w:pPr>
          </w:p>
        </w:tc>
      </w:tr>
      <w:tr w:rsidR="00637319" w:rsidTr="003B6C8C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3B6C8C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3B6C8C">
            <w:pPr>
              <w:textAlignment w:val="center"/>
              <w:rPr>
                <w:lang w:eastAsia="ko-KR"/>
              </w:rPr>
            </w:pPr>
          </w:p>
        </w:tc>
      </w:tr>
      <w:tr w:rsidR="00637319" w:rsidTr="003B6C8C">
        <w:trPr>
          <w:trHeight w:val="567"/>
        </w:trPr>
        <w:tc>
          <w:tcPr>
            <w:tcW w:w="1555" w:type="dxa"/>
            <w:vAlign w:val="center"/>
          </w:tcPr>
          <w:p w:rsidR="00637319" w:rsidRDefault="00637319" w:rsidP="003B6C8C">
            <w:pPr>
              <w:textAlignment w:val="center"/>
              <w:rPr>
                <w:lang w:eastAsia="ko-KR"/>
              </w:rPr>
            </w:pPr>
          </w:p>
        </w:tc>
        <w:tc>
          <w:tcPr>
            <w:tcW w:w="7461" w:type="dxa"/>
            <w:vAlign w:val="center"/>
          </w:tcPr>
          <w:p w:rsidR="00637319" w:rsidRDefault="00637319" w:rsidP="003B6C8C">
            <w:pPr>
              <w:textAlignment w:val="center"/>
              <w:rPr>
                <w:lang w:eastAsia="ko-KR"/>
              </w:rPr>
            </w:pPr>
          </w:p>
        </w:tc>
      </w:tr>
    </w:tbl>
    <w:p w:rsidR="00637319" w:rsidRPr="00C72188" w:rsidRDefault="00637319" w:rsidP="00C72188">
      <w:pPr>
        <w:rPr>
          <w:lang w:eastAsia="ko-KR"/>
        </w:rPr>
      </w:pPr>
    </w:p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 xml:space="preserve">Intermediate </w:t>
      </w:r>
      <w:r w:rsidR="007B330B">
        <w:rPr>
          <w:lang w:eastAsia="ko-KR"/>
        </w:rPr>
        <w:t>p</w:t>
      </w:r>
      <w:r>
        <w:rPr>
          <w:lang w:eastAsia="ko-KR"/>
        </w:rPr>
        <w:t>hase</w:t>
      </w:r>
    </w:p>
    <w:p w:rsidR="009F0565" w:rsidRDefault="009F0565" w:rsidP="009F0565">
      <w:pPr>
        <w:spacing w:before="60" w:after="60"/>
        <w:ind w:firstLineChars="100" w:firstLine="200"/>
        <w:jc w:val="both"/>
        <w:rPr>
          <w:lang w:eastAsia="ko-KR"/>
        </w:rPr>
      </w:pPr>
      <w:r>
        <w:rPr>
          <w:lang w:eastAsia="ko-KR"/>
        </w:rPr>
        <w:t>…</w:t>
      </w:r>
    </w:p>
    <w:p w:rsidR="00C72188" w:rsidRDefault="00C72188" w:rsidP="00C72188"/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 xml:space="preserve">Fine </w:t>
      </w:r>
      <w:r w:rsidR="007B330B">
        <w:rPr>
          <w:lang w:eastAsia="ko-KR"/>
        </w:rPr>
        <w:t>t</w:t>
      </w:r>
      <w:r>
        <w:rPr>
          <w:lang w:eastAsia="ko-KR"/>
        </w:rPr>
        <w:t xml:space="preserve">uning </w:t>
      </w:r>
      <w:r w:rsidR="007B330B">
        <w:rPr>
          <w:lang w:eastAsia="ko-KR"/>
        </w:rPr>
        <w:t>p</w:t>
      </w:r>
      <w:r>
        <w:rPr>
          <w:lang w:eastAsia="ko-KR"/>
        </w:rPr>
        <w:t>hase</w:t>
      </w:r>
    </w:p>
    <w:p w:rsidR="009F0565" w:rsidRDefault="009F0565" w:rsidP="009F0565">
      <w:pPr>
        <w:spacing w:before="60" w:after="60"/>
        <w:ind w:firstLineChars="100" w:firstLine="200"/>
        <w:jc w:val="both"/>
        <w:rPr>
          <w:lang w:eastAsia="ko-KR"/>
        </w:rPr>
      </w:pPr>
      <w:r>
        <w:rPr>
          <w:lang w:eastAsia="ko-KR"/>
        </w:rPr>
        <w:t>…</w:t>
      </w:r>
    </w:p>
    <w:p w:rsidR="00C72188" w:rsidRDefault="00C72188" w:rsidP="00C72188"/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>Conclusion</w:t>
      </w:r>
    </w:p>
    <w:p w:rsidR="00C72188" w:rsidRDefault="009F0565" w:rsidP="00C72188">
      <w:pPr>
        <w:spacing w:before="60" w:after="60"/>
        <w:ind w:firstLineChars="100" w:firstLine="200"/>
        <w:jc w:val="both"/>
        <w:rPr>
          <w:lang w:eastAsia="ko-KR"/>
        </w:rPr>
      </w:pPr>
      <w:r>
        <w:rPr>
          <w:lang w:eastAsia="ko-KR"/>
        </w:rPr>
        <w:t>…</w:t>
      </w:r>
    </w:p>
    <w:p w:rsidR="00C72188" w:rsidRDefault="00C72188" w:rsidP="00C72188"/>
    <w:p w:rsidR="00C72188" w:rsidRDefault="00C72188" w:rsidP="00C72188">
      <w:pPr>
        <w:pStyle w:val="1"/>
        <w:ind w:left="862" w:hanging="862"/>
        <w:rPr>
          <w:lang w:eastAsia="ko-KR"/>
        </w:rPr>
      </w:pPr>
      <w:r>
        <w:rPr>
          <w:lang w:eastAsia="ko-KR"/>
        </w:rPr>
        <w:t>Reference</w:t>
      </w:r>
      <w:r w:rsidR="006C5572">
        <w:rPr>
          <w:lang w:eastAsia="ko-KR"/>
        </w:rPr>
        <w:t>s</w:t>
      </w:r>
    </w:p>
    <w:p w:rsidR="00C72188" w:rsidRDefault="00C72188" w:rsidP="009F0565">
      <w:pPr>
        <w:rPr>
          <w:color w:val="000000"/>
        </w:rPr>
      </w:pPr>
      <w:r w:rsidRPr="00C72188">
        <w:rPr>
          <w:color w:val="000000"/>
        </w:rPr>
        <w:t>[1]</w:t>
      </w:r>
      <w:r>
        <w:rPr>
          <w:color w:val="000000"/>
        </w:rPr>
        <w:tab/>
      </w:r>
      <w:r w:rsidR="009F0565">
        <w:rPr>
          <w:color w:val="000000"/>
        </w:rPr>
        <w:t>RP-211112</w:t>
      </w:r>
      <w:r w:rsidR="009F0565">
        <w:rPr>
          <w:color w:val="000000"/>
        </w:rPr>
        <w:tab/>
      </w:r>
      <w:r w:rsidR="009F0565" w:rsidRPr="009F0565">
        <w:rPr>
          <w:color w:val="000000"/>
        </w:rPr>
        <w:t>Rapporteur views on Rel-17 URLLC/IIoT WI focus</w:t>
      </w:r>
      <w:r w:rsidR="009F0565">
        <w:rPr>
          <w:color w:val="000000"/>
        </w:rPr>
        <w:tab/>
      </w:r>
      <w:r w:rsidR="009F0565" w:rsidRPr="009F0565">
        <w:rPr>
          <w:color w:val="000000"/>
        </w:rPr>
        <w:t>Nokia, Nokia Shanghai Bell</w:t>
      </w:r>
    </w:p>
    <w:p w:rsidR="00C72188" w:rsidRDefault="009F0565" w:rsidP="009F0565">
      <w:pPr>
        <w:ind w:left="567" w:hanging="567"/>
        <w:rPr>
          <w:color w:val="000000"/>
        </w:rPr>
      </w:pPr>
      <w:r w:rsidRPr="00C72188">
        <w:rPr>
          <w:color w:val="000000"/>
        </w:rPr>
        <w:t>[</w:t>
      </w:r>
      <w:r>
        <w:rPr>
          <w:color w:val="000000"/>
        </w:rPr>
        <w:t>2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RP-211113</w:t>
      </w:r>
      <w:r>
        <w:rPr>
          <w:color w:val="000000"/>
        </w:rPr>
        <w:tab/>
      </w:r>
      <w:r w:rsidRPr="009F0565">
        <w:rPr>
          <w:color w:val="000000"/>
        </w:rPr>
        <w:t>Revised WID: Enhanced Industrial Internet of Things (IoT) and ultra-reliable and low latency communication (URLLC) support for NR</w:t>
      </w:r>
      <w:r>
        <w:rPr>
          <w:color w:val="000000"/>
        </w:rPr>
        <w:tab/>
      </w:r>
      <w:r w:rsidRPr="009F0565">
        <w:rPr>
          <w:color w:val="000000"/>
        </w:rPr>
        <w:t>Nokia, Nokia Shanghai Bell</w:t>
      </w:r>
    </w:p>
    <w:p w:rsidR="00C72188" w:rsidRDefault="009F0565" w:rsidP="009F0565">
      <w:pPr>
        <w:rPr>
          <w:color w:val="000000"/>
        </w:rPr>
      </w:pPr>
      <w:r w:rsidRPr="00C72188">
        <w:rPr>
          <w:color w:val="000000"/>
        </w:rPr>
        <w:t>[</w:t>
      </w:r>
      <w:r>
        <w:rPr>
          <w:color w:val="000000"/>
        </w:rPr>
        <w:t>3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RP-211154</w:t>
      </w:r>
      <w:r>
        <w:rPr>
          <w:color w:val="000000"/>
        </w:rPr>
        <w:tab/>
      </w:r>
      <w:r w:rsidRPr="009F0565">
        <w:rPr>
          <w:color w:val="000000"/>
        </w:rPr>
        <w:t>Discussion on Rel-17 enhanced NR IIoT/URLLC progress and WID scope revision</w:t>
      </w:r>
      <w:r>
        <w:rPr>
          <w:color w:val="000000"/>
        </w:rPr>
        <w:tab/>
        <w:t>vivo</w:t>
      </w:r>
    </w:p>
    <w:p w:rsidR="00C72188" w:rsidRDefault="009F0565" w:rsidP="009F0565">
      <w:pPr>
        <w:rPr>
          <w:color w:val="000000"/>
        </w:rPr>
      </w:pPr>
      <w:r w:rsidRPr="00C72188">
        <w:rPr>
          <w:color w:val="000000"/>
        </w:rPr>
        <w:t>[</w:t>
      </w:r>
      <w:r>
        <w:rPr>
          <w:color w:val="000000"/>
        </w:rPr>
        <w:t>4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RP-211210</w:t>
      </w:r>
      <w:r>
        <w:rPr>
          <w:color w:val="000000"/>
        </w:rPr>
        <w:tab/>
      </w:r>
      <w:r w:rsidRPr="009F0565">
        <w:rPr>
          <w:color w:val="000000"/>
        </w:rPr>
        <w:t>Discussion on scope of Rel-17 enhanced IIoT and URLLC</w:t>
      </w:r>
      <w:r>
        <w:rPr>
          <w:color w:val="000000"/>
        </w:rPr>
        <w:tab/>
        <w:t>CATT</w:t>
      </w:r>
    </w:p>
    <w:p w:rsidR="00C72188" w:rsidRDefault="009F0565" w:rsidP="009F0565">
      <w:pPr>
        <w:rPr>
          <w:color w:val="000000"/>
        </w:rPr>
      </w:pPr>
      <w:r w:rsidRPr="00C72188">
        <w:rPr>
          <w:color w:val="000000"/>
        </w:rPr>
        <w:t>[</w:t>
      </w:r>
      <w:r>
        <w:rPr>
          <w:color w:val="000000"/>
        </w:rPr>
        <w:t>5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RP-211257</w:t>
      </w:r>
      <w:r>
        <w:rPr>
          <w:color w:val="000000"/>
        </w:rPr>
        <w:tab/>
      </w:r>
      <w:r w:rsidRPr="009F0565">
        <w:rPr>
          <w:color w:val="000000"/>
        </w:rPr>
        <w:t>On CSI Feedback Enhancements for Enhanced URLLC/IIoT</w:t>
      </w:r>
      <w:r>
        <w:rPr>
          <w:color w:val="000000"/>
        </w:rPr>
        <w:tab/>
        <w:t>Ericsson</w:t>
      </w:r>
    </w:p>
    <w:p w:rsidR="00C72188" w:rsidRDefault="009F0565" w:rsidP="009F0565">
      <w:pPr>
        <w:ind w:left="567" w:hanging="567"/>
        <w:rPr>
          <w:color w:val="000000"/>
        </w:rPr>
      </w:pPr>
      <w:r>
        <w:rPr>
          <w:color w:val="000000"/>
        </w:rPr>
        <w:t>[6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RP-211297</w:t>
      </w:r>
      <w:r>
        <w:rPr>
          <w:color w:val="000000"/>
        </w:rPr>
        <w:tab/>
      </w:r>
      <w:r w:rsidRPr="009F0565">
        <w:rPr>
          <w:color w:val="000000"/>
        </w:rPr>
        <w:t>Way forward on CSI feedback enhancements for enhanced URLLC/IIoT</w:t>
      </w:r>
      <w:r>
        <w:rPr>
          <w:color w:val="000000"/>
        </w:rPr>
        <w:tab/>
      </w:r>
      <w:r w:rsidRPr="009F0565">
        <w:rPr>
          <w:color w:val="000000"/>
        </w:rPr>
        <w:t>InterDigital, Inc., Ericsson, Motorola Mobility, OPPO, Qualcomm, Samsung, SONY, Spreadtrum</w:t>
      </w:r>
    </w:p>
    <w:p w:rsidR="00C72188" w:rsidRDefault="009F0565" w:rsidP="009F0565">
      <w:pPr>
        <w:rPr>
          <w:color w:val="000000"/>
        </w:rPr>
      </w:pPr>
      <w:r>
        <w:rPr>
          <w:color w:val="000000"/>
        </w:rPr>
        <w:t>[7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RP-211430</w:t>
      </w:r>
      <w:r>
        <w:rPr>
          <w:color w:val="000000"/>
        </w:rPr>
        <w:tab/>
      </w:r>
      <w:r w:rsidRPr="009F0565">
        <w:rPr>
          <w:color w:val="000000"/>
        </w:rPr>
        <w:t>On CSI feedback enhancements</w:t>
      </w:r>
      <w:r>
        <w:rPr>
          <w:color w:val="000000"/>
        </w:rPr>
        <w:t xml:space="preserve"> </w:t>
      </w:r>
      <w:r w:rsidRPr="009F0565">
        <w:rPr>
          <w:color w:val="000000"/>
        </w:rPr>
        <w:t>for URLLC/ IIoT</w:t>
      </w:r>
      <w:r>
        <w:rPr>
          <w:color w:val="000000"/>
        </w:rPr>
        <w:tab/>
        <w:t>Futurewei</w:t>
      </w:r>
    </w:p>
    <w:p w:rsidR="00C72188" w:rsidRDefault="009F0565" w:rsidP="009F0565">
      <w:pPr>
        <w:rPr>
          <w:color w:val="000000"/>
        </w:rPr>
      </w:pPr>
      <w:r>
        <w:rPr>
          <w:color w:val="000000"/>
        </w:rPr>
        <w:t>[8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RP-211436</w:t>
      </w:r>
      <w:r>
        <w:rPr>
          <w:color w:val="000000"/>
        </w:rPr>
        <w:tab/>
      </w:r>
      <w:r w:rsidRPr="009F0565">
        <w:rPr>
          <w:color w:val="000000"/>
        </w:rPr>
        <w:t>Views on WI scope of Rel-17 Enhanced IIoT and URLLC</w:t>
      </w:r>
      <w:r>
        <w:rPr>
          <w:color w:val="000000"/>
        </w:rPr>
        <w:tab/>
        <w:t>ZTE, Sanechips</w:t>
      </w:r>
    </w:p>
    <w:p w:rsidR="00C72188" w:rsidRDefault="009F0565" w:rsidP="009F0565">
      <w:pPr>
        <w:rPr>
          <w:color w:val="000000"/>
        </w:rPr>
      </w:pPr>
      <w:r>
        <w:rPr>
          <w:color w:val="000000"/>
        </w:rPr>
        <w:t>[9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RP-211462</w:t>
      </w:r>
      <w:r>
        <w:rPr>
          <w:color w:val="000000"/>
        </w:rPr>
        <w:tab/>
      </w:r>
      <w:r w:rsidRPr="009F0565">
        <w:rPr>
          <w:color w:val="000000"/>
        </w:rPr>
        <w:t>Discussion on CSI feedback enhancements for URLLC/IIoT</w:t>
      </w:r>
      <w:r>
        <w:rPr>
          <w:color w:val="000000"/>
        </w:rPr>
        <w:tab/>
        <w:t>MediaTek Inc.</w:t>
      </w:r>
    </w:p>
    <w:p w:rsidR="00C72188" w:rsidRDefault="009F0565" w:rsidP="009F0565">
      <w:pPr>
        <w:rPr>
          <w:color w:val="000000"/>
        </w:rPr>
      </w:pPr>
      <w:r w:rsidRPr="00C72188">
        <w:rPr>
          <w:color w:val="000000"/>
        </w:rPr>
        <w:t>[1</w:t>
      </w:r>
      <w:r>
        <w:rPr>
          <w:color w:val="000000"/>
        </w:rPr>
        <w:t>0</w:t>
      </w:r>
      <w:r w:rsidRPr="00C72188">
        <w:rPr>
          <w:color w:val="000000"/>
        </w:rPr>
        <w:t>]</w:t>
      </w:r>
      <w:r>
        <w:rPr>
          <w:color w:val="000000"/>
        </w:rPr>
        <w:tab/>
      </w:r>
      <w:r w:rsidR="00C72188">
        <w:rPr>
          <w:color w:val="000000"/>
        </w:rPr>
        <w:t>RP-21</w:t>
      </w:r>
      <w:r>
        <w:rPr>
          <w:color w:val="000000"/>
        </w:rPr>
        <w:t>1187</w:t>
      </w:r>
      <w:r>
        <w:rPr>
          <w:color w:val="000000"/>
        </w:rPr>
        <w:tab/>
      </w:r>
      <w:r w:rsidRPr="009F0565">
        <w:rPr>
          <w:color w:val="000000"/>
        </w:rPr>
        <w:t>Discussion</w:t>
      </w:r>
      <w:r>
        <w:rPr>
          <w:color w:val="000000"/>
        </w:rPr>
        <w:t xml:space="preserve"> </w:t>
      </w:r>
      <w:r w:rsidRPr="009F0565">
        <w:rPr>
          <w:color w:val="000000"/>
        </w:rPr>
        <w:t>on status of Rel 17 work</w:t>
      </w:r>
      <w:r>
        <w:rPr>
          <w:color w:val="000000"/>
        </w:rPr>
        <w:tab/>
        <w:t>Samsung</w:t>
      </w:r>
    </w:p>
    <w:p w:rsidR="009C4D53" w:rsidRPr="00C72188" w:rsidRDefault="009C4D53" w:rsidP="009C4D53">
      <w:pPr>
        <w:ind w:left="567" w:hanging="567"/>
        <w:rPr>
          <w:lang w:eastAsia="ko-KR"/>
        </w:rPr>
      </w:pPr>
      <w:r>
        <w:rPr>
          <w:lang w:eastAsia="ko-KR"/>
        </w:rPr>
        <w:t>[11]</w:t>
      </w:r>
      <w:r>
        <w:rPr>
          <w:lang w:eastAsia="ko-KR"/>
        </w:rPr>
        <w:tab/>
      </w:r>
      <w:r w:rsidRPr="009C4D53">
        <w:rPr>
          <w:lang w:eastAsia="ko-KR"/>
        </w:rPr>
        <w:t>RP-211111</w:t>
      </w:r>
      <w:r>
        <w:rPr>
          <w:lang w:eastAsia="ko-KR"/>
        </w:rPr>
        <w:tab/>
      </w:r>
      <w:r w:rsidRPr="009C4D53">
        <w:rPr>
          <w:lang w:eastAsia="ko-KR"/>
        </w:rPr>
        <w:t>Status report for WI: Enhanced Industrial Internet of Things (IoT) and ultra-reliable and low latency communication (URLLC) support for NR</w:t>
      </w:r>
      <w:r>
        <w:rPr>
          <w:lang w:eastAsia="ko-KR"/>
        </w:rPr>
        <w:tab/>
        <w:t>RAN2</w:t>
      </w:r>
    </w:p>
    <w:p w:rsidR="00C72188" w:rsidRPr="00C72188" w:rsidRDefault="00CE43AB" w:rsidP="00CE43AB">
      <w:pPr>
        <w:ind w:left="567" w:hanging="567"/>
      </w:pPr>
      <w:r>
        <w:t>[12]</w:t>
      </w:r>
      <w:r>
        <w:tab/>
      </w:r>
      <w:r w:rsidRPr="00CE43AB">
        <w:t>RP-210854</w:t>
      </w:r>
      <w:r>
        <w:tab/>
      </w:r>
      <w:r w:rsidRPr="00CE43AB">
        <w:t>Revised WID: Enhanced Industrial Internet of Things (IoT) and ultra-reliable and low latency communication (URLLC) support for NR</w:t>
      </w:r>
      <w:r>
        <w:tab/>
      </w:r>
      <w:r w:rsidRPr="009F0565">
        <w:rPr>
          <w:color w:val="000000"/>
        </w:rPr>
        <w:t>Nokia, Nokia Shanghai Bell</w:t>
      </w:r>
    </w:p>
    <w:sectPr w:rsidR="00C72188" w:rsidRPr="00C721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42" w:rsidRDefault="00DE7742" w:rsidP="000733DA">
      <w:r>
        <w:separator/>
      </w:r>
    </w:p>
  </w:endnote>
  <w:endnote w:type="continuationSeparator" w:id="0">
    <w:p w:rsidR="00DE7742" w:rsidRDefault="00DE7742" w:rsidP="0007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42" w:rsidRDefault="00DE7742" w:rsidP="000733DA">
      <w:r>
        <w:separator/>
      </w:r>
    </w:p>
  </w:footnote>
  <w:footnote w:type="continuationSeparator" w:id="0">
    <w:p w:rsidR="00DE7742" w:rsidRDefault="00DE7742" w:rsidP="0007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50AA"/>
    <w:multiLevelType w:val="hybridMultilevel"/>
    <w:tmpl w:val="C234ECB6"/>
    <w:lvl w:ilvl="0" w:tplc="04090017">
      <w:start w:val="1"/>
      <w:numFmt w:val="chosung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13BEF"/>
    <w:multiLevelType w:val="hybridMultilevel"/>
    <w:tmpl w:val="8506A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8B0B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4E43"/>
    <w:multiLevelType w:val="hybridMultilevel"/>
    <w:tmpl w:val="42F058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F5F2B"/>
    <w:multiLevelType w:val="multilevel"/>
    <w:tmpl w:val="6EA4E4C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AC74754"/>
    <w:multiLevelType w:val="hybridMultilevel"/>
    <w:tmpl w:val="31EEFD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56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88"/>
    <w:rsid w:val="00005BE6"/>
    <w:rsid w:val="000556A5"/>
    <w:rsid w:val="000733DA"/>
    <w:rsid w:val="000B77A7"/>
    <w:rsid w:val="000E4D6A"/>
    <w:rsid w:val="000F0054"/>
    <w:rsid w:val="00272C42"/>
    <w:rsid w:val="002A1E7D"/>
    <w:rsid w:val="00637319"/>
    <w:rsid w:val="006C5572"/>
    <w:rsid w:val="006D3973"/>
    <w:rsid w:val="00727006"/>
    <w:rsid w:val="007411B1"/>
    <w:rsid w:val="00793F4C"/>
    <w:rsid w:val="007B330B"/>
    <w:rsid w:val="007D7CE1"/>
    <w:rsid w:val="00840530"/>
    <w:rsid w:val="008968FB"/>
    <w:rsid w:val="008F7C25"/>
    <w:rsid w:val="00965C50"/>
    <w:rsid w:val="009C4D53"/>
    <w:rsid w:val="009F0565"/>
    <w:rsid w:val="00B8766F"/>
    <w:rsid w:val="00C50153"/>
    <w:rsid w:val="00C72188"/>
    <w:rsid w:val="00C9165E"/>
    <w:rsid w:val="00C91D1A"/>
    <w:rsid w:val="00C926FD"/>
    <w:rsid w:val="00CE1880"/>
    <w:rsid w:val="00CE43AB"/>
    <w:rsid w:val="00D02689"/>
    <w:rsid w:val="00D353E9"/>
    <w:rsid w:val="00D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04117"/>
  <w15:chartTrackingRefBased/>
  <w15:docId w15:val="{00FC0C2B-D7FD-4675-8EBC-D1683715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8"/>
    <w:pPr>
      <w:spacing w:after="0" w:line="240" w:lineRule="auto"/>
      <w:jc w:val="left"/>
    </w:pPr>
    <w:rPr>
      <w:rFonts w:ascii="Times" w:eastAsia="바탕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"/>
    <w:next w:val="a"/>
    <w:link w:val="1Char"/>
    <w:uiPriority w:val="9"/>
    <w:qFormat/>
    <w:rsid w:val="00C72188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"/>
    <w:next w:val="a"/>
    <w:link w:val="2Char"/>
    <w:uiPriority w:val="9"/>
    <w:qFormat/>
    <w:rsid w:val="00C72188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"/>
    <w:next w:val="a"/>
    <w:link w:val="3Char"/>
    <w:qFormat/>
    <w:rsid w:val="00C7218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"/>
    <w:next w:val="a"/>
    <w:link w:val="4Char"/>
    <w:uiPriority w:val="9"/>
    <w:qFormat/>
    <w:rsid w:val="00C72188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C72188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C72188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C7218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C72188"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C7218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ocHeader2">
    <w:name w:val="Tdoc_Header_2"/>
    <w:basedOn w:val="a"/>
    <w:rsid w:val="00C72188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styleId="a3">
    <w:name w:val="List Paragraph"/>
    <w:aliases w:val="- Bullets,?? ??,?????,????,Lista1,列出段落1,中等深浅网格 1 - 着色 21,列表段落,¥¡¡¡¡ì¬º¥¹¥È¶ÎÂä,ÁÐ³ö¶ÎÂä,列表段落1,—ño’i—Ž,¥ê¥¹¥È¶ÎÂä,リスト段落,列出段落"/>
    <w:basedOn w:val="a"/>
    <w:link w:val="Char"/>
    <w:uiPriority w:val="34"/>
    <w:qFormat/>
    <w:rsid w:val="00C72188"/>
    <w:pPr>
      <w:ind w:left="720"/>
      <w:contextualSpacing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C72188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标题 2 Char,Header 2 Char,Header2 Char,22 Char,heading2 Char,2nd level Char,H21 Char,H22 Char,H23 Char,H24 Char"/>
    <w:basedOn w:val="a0"/>
    <w:link w:val="2"/>
    <w:uiPriority w:val="9"/>
    <w:rsid w:val="00C72188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C72188"/>
    <w:rPr>
      <w:rFonts w:ascii="Arial" w:eastAsia="바탕" w:hAnsi="Arial" w:cs="Times New Roman"/>
      <w:b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C72188"/>
    <w:rPr>
      <w:rFonts w:ascii="Arial" w:eastAsia="바탕" w:hAnsi="Arial" w:cs="Times New Roman"/>
      <w:b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C72188"/>
    <w:rPr>
      <w:rFonts w:ascii="Arial" w:eastAsia="바탕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C72188"/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C72188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C72188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C72188"/>
    <w:rPr>
      <w:rFonts w:ascii="Arial" w:eastAsia="바탕" w:hAnsi="Arial" w:cs="Times New Roman"/>
      <w:kern w:val="0"/>
      <w:sz w:val="22"/>
      <w:lang w:val="en-GB" w:eastAsia="x-none"/>
    </w:rPr>
  </w:style>
  <w:style w:type="table" w:styleId="a4">
    <w:name w:val="Table Grid"/>
    <w:basedOn w:val="a1"/>
    <w:uiPriority w:val="39"/>
    <w:rsid w:val="0063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목록 단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リスト段落 Char,列出段落 Char"/>
    <w:link w:val="a3"/>
    <w:uiPriority w:val="34"/>
    <w:locked/>
    <w:rsid w:val="00793F4C"/>
    <w:rPr>
      <w:rFonts w:ascii="Times" w:eastAsia="바탕" w:hAnsi="Times" w:cs="Times New Roman"/>
      <w:kern w:val="0"/>
      <w:szCs w:val="24"/>
      <w:lang w:val="en-GB" w:eastAsia="en-US"/>
    </w:rPr>
  </w:style>
  <w:style w:type="paragraph" w:styleId="a5">
    <w:name w:val="header"/>
    <w:basedOn w:val="a"/>
    <w:link w:val="Char0"/>
    <w:uiPriority w:val="99"/>
    <w:unhideWhenUsed/>
    <w:rsid w:val="000733DA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uiPriority w:val="99"/>
    <w:rsid w:val="000733DA"/>
    <w:rPr>
      <w:rFonts w:ascii="Times" w:eastAsia="바탕" w:hAnsi="Times" w:cs="Times New Roman"/>
      <w:kern w:val="0"/>
      <w:szCs w:val="24"/>
      <w:lang w:val="en-GB" w:eastAsia="en-US"/>
    </w:rPr>
  </w:style>
  <w:style w:type="paragraph" w:styleId="a6">
    <w:name w:val="footer"/>
    <w:basedOn w:val="a"/>
    <w:link w:val="Char1"/>
    <w:uiPriority w:val="99"/>
    <w:unhideWhenUsed/>
    <w:rsid w:val="000733DA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uiPriority w:val="99"/>
    <w:rsid w:val="000733DA"/>
    <w:rPr>
      <w:rFonts w:ascii="Times" w:eastAsia="바탕" w:hAnsi="Times" w:cs="Times New Roman"/>
      <w:kern w:val="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8</cp:revision>
  <dcterms:created xsi:type="dcterms:W3CDTF">2021-06-14T06:32:00Z</dcterms:created>
  <dcterms:modified xsi:type="dcterms:W3CDTF">2021-06-14T07:10:00Z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