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mDCI/multi-PDSCH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RAN affirm that RAN1 AI 8.1.2.2 (inter-cell mTRP) should focus on mDCI/multi-PDSCH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[Mod: DPS refers to dynamic point selection, i.e. using single DCI and receiving single PDSCH since only one cell/TRP is selected at a time. Therefore it is clearly not mDCI/multi-PDSCH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 xml:space="preserve">“(p)rotocol </w:t>
            </w:r>
            <w:r w:rsidRPr="00874418">
              <w:rPr>
                <w:rFonts w:ascii="Times New Roman" w:eastAsia="Calibri" w:hAnsi="Times New Roman" w:cs="Times New Roman"/>
                <w:sz w:val="18"/>
                <w:szCs w:val="18"/>
                <w:lang w:val="en-GB"/>
              </w:rPr>
              <w:t>stack design for L1/2 centric inter-cell mobility will not target re-use of CA Pcell/Scell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For mTRP, enhancing the existing Rel-16 mTRP framework should be take as baseline, i.e. no additional "L1-centric" mTRP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mTRP scheme, in the case of inter-cell mTRP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leadership without increasing TU, regular FeMIMO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Therefore, we agree that multi-cell mTRP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Question to vivo: Since DPS comprises selecting only one cell/TRP, how is mDCI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inter-cell mTRP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scenario 1 of mobility. Aligning the understanding now will be very beneficial to avoid issues down the road. There was a conclusion in RAN1 under the discussion of 8.1.2.2 (inter-cell mTRP),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With downscoping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Answer to question from Samsung: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mTRP should focus on QCL related enhancement for mDCI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DengXian"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We’d like to discuss in RAN1 whether TA is maintained and PRACH tx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gNB’s scheduling decisions) when mDCI/multi-PDSCH is supported for inter-cell M-TRP. But with respect to the WID, we are fine with the proposal to target the enhancement of mDCI/multi-PDSCH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feMIMO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inter-cell mTRP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243A2E29" w14:textId="63C0524E" w:rsidR="00955A62" w:rsidRPr="00D155D1"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w:t>
            </w:r>
            <w:del w:id="7" w:author="Eko Onggosanusi" w:date="2021-06-16T01:29:00Z">
              <w:r w:rsidRPr="006D7B8E" w:rsidDel="003F533C">
                <w:rPr>
                  <w:rFonts w:ascii="Times New Roman" w:hAnsi="Times New Roman" w:cs="Times New Roman"/>
                  <w:i/>
                  <w:sz w:val="20"/>
                  <w:szCs w:val="20"/>
                </w:rPr>
                <w:delText>AI 8.1.2.2</w:delText>
              </w:r>
            </w:del>
            <w:ins w:id="8" w:author="Eko Onggosanusi" w:date="2021-06-16T01:29:00Z">
              <w:r w:rsidR="003F533C">
                <w:rPr>
                  <w:rFonts w:ascii="Times New Roman" w:hAnsi="Times New Roman" w:cs="Times New Roman"/>
                  <w:i/>
                  <w:sz w:val="20"/>
                  <w:szCs w:val="20"/>
                </w:rPr>
                <w:t>inter-cell mTRP</w:t>
              </w:r>
              <w:r w:rsidR="00756BFB">
                <w:rPr>
                  <w:rFonts w:ascii="Times New Roman" w:hAnsi="Times New Roman" w:cs="Times New Roman"/>
                  <w:i/>
                  <w:sz w:val="20"/>
                  <w:szCs w:val="20"/>
                </w:rPr>
                <w:t xml:space="preserve"> </w:t>
              </w:r>
            </w:ins>
            <w:del w:id="9" w:author="Eko Onggosanusi" w:date="2021-06-16T01:40:00Z">
              <w:r w:rsidRPr="006D7B8E" w:rsidDel="00756BFB">
                <w:rPr>
                  <w:rFonts w:ascii="Times New Roman" w:hAnsi="Times New Roman" w:cs="Times New Roman"/>
                  <w:i/>
                  <w:sz w:val="20"/>
                  <w:szCs w:val="20"/>
                </w:rPr>
                <w:delText xml:space="preserve"> </w:delText>
              </w:r>
            </w:del>
            <w:r w:rsidR="006D7B8E" w:rsidRPr="006D7B8E">
              <w:rPr>
                <w:rFonts w:ascii="Times New Roman" w:hAnsi="Times New Roman" w:cs="Times New Roman"/>
                <w:i/>
                <w:sz w:val="20"/>
                <w:szCs w:val="20"/>
              </w:rPr>
              <w:t>in RAN1</w:t>
            </w:r>
            <w:del w:id="10" w:author="Eko Onggosanusi" w:date="2021-06-16T01:30:00Z">
              <w:r w:rsidR="006D7B8E" w:rsidRPr="006D7B8E" w:rsidDel="003F533C">
                <w:rPr>
                  <w:rFonts w:ascii="Times New Roman" w:hAnsi="Times New Roman" w:cs="Times New Roman"/>
                  <w:i/>
                  <w:sz w:val="20"/>
                  <w:szCs w:val="20"/>
                </w:rPr>
                <w:delText xml:space="preserve"> </w:delText>
              </w:r>
            </w:del>
            <w:del w:id="11"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06CF2FBE" w:rsidR="00D155D1" w:rsidRPr="006D7B8E" w:rsidRDefault="003F533C" w:rsidP="00D155D1">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ins w:id="12" w:author="Eko Onggosanusi" w:date="2021-06-16T01:30:00Z">
              <w:r>
                <w:rPr>
                  <w:rFonts w:ascii="Times New Roman" w:hAnsi="Times New Roman" w:cs="Times New Roman"/>
                  <w:i/>
                  <w:color w:val="000000" w:themeColor="text1"/>
                  <w:sz w:val="20"/>
                  <w:szCs w:val="20"/>
                </w:rPr>
                <w:t>Note: The DL beam indication (TCI state update) for inter-cell mTRP</w:t>
              </w:r>
            </w:ins>
            <w:ins w:id="13" w:author="Eko Onggosanusi" w:date="2021-06-16T01:31:00Z">
              <w:r>
                <w:rPr>
                  <w:rFonts w:ascii="Times New Roman" w:hAnsi="Times New Roman" w:cs="Times New Roman"/>
                  <w:i/>
                  <w:color w:val="000000" w:themeColor="text1"/>
                  <w:sz w:val="20"/>
                  <w:szCs w:val="20"/>
                </w:rPr>
                <w:t xml:space="preserve"> </w:t>
              </w:r>
            </w:ins>
            <w:ins w:id="14" w:author="Eko Onggosanusi" w:date="2021-06-16T01:40:00Z">
              <w:r w:rsidR="00B22189">
                <w:rPr>
                  <w:rFonts w:ascii="Times New Roman" w:hAnsi="Times New Roman" w:cs="Times New Roman"/>
                  <w:i/>
                  <w:color w:val="000000" w:themeColor="text1"/>
                  <w:sz w:val="20"/>
                  <w:szCs w:val="20"/>
                </w:rPr>
                <w:t>in</w:t>
              </w:r>
            </w:ins>
            <w:del w:id="15" w:author="Eko Onggosanusi" w:date="2021-06-16T01:30:00Z">
              <w:r w:rsidR="00D155D1" w:rsidDel="003F533C">
                <w:rPr>
                  <w:rFonts w:ascii="Times New Roman" w:hAnsi="Times New Roman" w:cs="Times New Roman"/>
                  <w:i/>
                  <w:color w:val="000000" w:themeColor="text1"/>
                  <w:sz w:val="20"/>
                  <w:szCs w:val="20"/>
                </w:rPr>
                <w:delText>AI 8.1.2.2</w:delText>
              </w:r>
            </w:del>
            <w:del w:id="16" w:author="Eko Onggosanusi" w:date="2021-06-16T01:40:00Z">
              <w:r w:rsidR="00D155D1" w:rsidDel="00B22189">
                <w:rPr>
                  <w:rFonts w:ascii="Times New Roman" w:hAnsi="Times New Roman" w:cs="Times New Roman"/>
                  <w:i/>
                  <w:color w:val="000000" w:themeColor="text1"/>
                  <w:sz w:val="20"/>
                  <w:szCs w:val="20"/>
                </w:rPr>
                <w:delText xml:space="preserve"> of</w:delText>
              </w:r>
            </w:del>
            <w:del w:id="17" w:author="Eko Onggosanusi" w:date="2021-06-16T01:42:00Z">
              <w:r w:rsidR="00D155D1" w:rsidDel="00B22189">
                <w:rPr>
                  <w:rFonts w:ascii="Times New Roman" w:hAnsi="Times New Roman" w:cs="Times New Roman"/>
                  <w:i/>
                  <w:color w:val="000000" w:themeColor="text1"/>
                  <w:sz w:val="20"/>
                  <w:szCs w:val="20"/>
                </w:rPr>
                <w:delText xml:space="preserve"> RAN1</w:delText>
              </w:r>
            </w:del>
            <w:r w:rsidR="00D155D1">
              <w:rPr>
                <w:rFonts w:ascii="Times New Roman" w:hAnsi="Times New Roman" w:cs="Times New Roman"/>
                <w:i/>
                <w:color w:val="000000" w:themeColor="text1"/>
                <w:sz w:val="20"/>
                <w:szCs w:val="20"/>
              </w:rPr>
              <w:t xml:space="preserve"> is based on Rel-15/16 </w:t>
            </w:r>
            <w:ins w:id="18" w:author="Eko Onggosanusi" w:date="2021-06-16T01:30:00Z">
              <w:r>
                <w:rPr>
                  <w:rFonts w:ascii="Times New Roman" w:hAnsi="Times New Roman" w:cs="Times New Roman"/>
                  <w:i/>
                  <w:color w:val="000000" w:themeColor="text1"/>
                  <w:sz w:val="20"/>
                  <w:szCs w:val="20"/>
                </w:rPr>
                <w:t>QCL/</w:t>
              </w:r>
            </w:ins>
            <w:r w:rsidR="00D155D1">
              <w:rPr>
                <w:rFonts w:ascii="Times New Roman" w:hAnsi="Times New Roman" w:cs="Times New Roman"/>
                <w:i/>
                <w:color w:val="000000" w:themeColor="text1"/>
                <w:sz w:val="20"/>
                <w:szCs w:val="20"/>
              </w:rPr>
              <w:t xml:space="preserve">TCI framework while L1/L2-centric inter-cell </w:t>
            </w:r>
            <w:del w:id="19" w:author="Eko Onggosanusi" w:date="2021-06-16T01:35:00Z">
              <w:r w:rsidR="00D155D1" w:rsidDel="00C40F45">
                <w:rPr>
                  <w:rFonts w:ascii="Times New Roman" w:hAnsi="Times New Roman" w:cs="Times New Roman"/>
                  <w:i/>
                  <w:color w:val="000000" w:themeColor="text1"/>
                  <w:sz w:val="20"/>
                  <w:szCs w:val="20"/>
                </w:rPr>
                <w:delText xml:space="preserve">mobility </w:delText>
              </w:r>
            </w:del>
            <w:ins w:id="20" w:author="Eko Onggosanusi" w:date="2021-06-16T01:35:00Z">
              <w:r w:rsidR="00C40F45">
                <w:rPr>
                  <w:rFonts w:ascii="Times New Roman" w:hAnsi="Times New Roman" w:cs="Times New Roman"/>
                  <w:i/>
                  <w:color w:val="000000" w:themeColor="text1"/>
                  <w:sz w:val="20"/>
                  <w:szCs w:val="20"/>
                </w:rPr>
                <w:t xml:space="preserve">beam management </w:t>
              </w:r>
            </w:ins>
            <w:del w:id="21" w:author="Eko Onggosanusi" w:date="2021-06-16T01:41:00Z">
              <w:r w:rsidR="00D155D1" w:rsidDel="00B22189">
                <w:rPr>
                  <w:rFonts w:ascii="Times New Roman" w:hAnsi="Times New Roman" w:cs="Times New Roman"/>
                  <w:i/>
                  <w:color w:val="000000" w:themeColor="text1"/>
                  <w:sz w:val="20"/>
                  <w:szCs w:val="20"/>
                </w:rPr>
                <w:delText>in</w:delText>
              </w:r>
            </w:del>
            <w:ins w:id="22" w:author="Eko Onggosanusi" w:date="2021-06-16T01:41:00Z">
              <w:r w:rsidR="00B22189">
                <w:rPr>
                  <w:rFonts w:ascii="Times New Roman" w:hAnsi="Times New Roman" w:cs="Times New Roman"/>
                  <w:i/>
                  <w:color w:val="000000" w:themeColor="text1"/>
                  <w:sz w:val="20"/>
                  <w:szCs w:val="20"/>
                </w:rPr>
                <w:t xml:space="preserve">for </w:t>
              </w:r>
            </w:ins>
            <w:ins w:id="23" w:author="Eko Onggosanusi" w:date="2021-06-16T01:32:00Z">
              <w:r>
                <w:rPr>
                  <w:rFonts w:ascii="Times New Roman" w:hAnsi="Times New Roman" w:cs="Times New Roman"/>
                  <w:i/>
                  <w:color w:val="000000" w:themeColor="text1"/>
                  <w:sz w:val="20"/>
                  <w:szCs w:val="20"/>
                </w:rPr>
                <w:t xml:space="preserve">multi-beam </w:t>
              </w:r>
            </w:ins>
            <w:ins w:id="24" w:author="Eko Onggosanusi" w:date="2021-06-16T01:41:00Z">
              <w:r w:rsidR="00B22189">
                <w:rPr>
                  <w:rFonts w:ascii="Times New Roman" w:hAnsi="Times New Roman" w:cs="Times New Roman"/>
                  <w:i/>
                  <w:color w:val="000000" w:themeColor="text1"/>
                  <w:sz w:val="20"/>
                  <w:szCs w:val="20"/>
                </w:rPr>
                <w:t xml:space="preserve">enhancement </w:t>
              </w:r>
            </w:ins>
            <w:del w:id="25" w:author="Eko Onggosanusi" w:date="2021-06-16T01:41:00Z">
              <w:r w:rsidR="00D155D1" w:rsidDel="00B22189">
                <w:rPr>
                  <w:rFonts w:ascii="Times New Roman" w:hAnsi="Times New Roman" w:cs="Times New Roman"/>
                  <w:i/>
                  <w:color w:val="000000" w:themeColor="text1"/>
                  <w:sz w:val="20"/>
                  <w:szCs w:val="20"/>
                </w:rPr>
                <w:delText xml:space="preserve"> </w:delText>
              </w:r>
            </w:del>
            <w:del w:id="26" w:author="Eko Onggosanusi" w:date="2021-06-16T01:31:00Z">
              <w:r w:rsidR="00D155D1" w:rsidDel="003F533C">
                <w:rPr>
                  <w:rFonts w:ascii="Times New Roman" w:hAnsi="Times New Roman" w:cs="Times New Roman"/>
                  <w:i/>
                  <w:color w:val="000000" w:themeColor="text1"/>
                  <w:sz w:val="20"/>
                  <w:szCs w:val="20"/>
                </w:rPr>
                <w:delText>AI 8.1.1</w:delText>
              </w:r>
            </w:del>
            <w:del w:id="27" w:author="Eko Onggosanusi" w:date="2021-06-16T01:41:00Z">
              <w:r w:rsidR="00D155D1" w:rsidDel="00B22189">
                <w:rPr>
                  <w:rFonts w:ascii="Times New Roman" w:hAnsi="Times New Roman" w:cs="Times New Roman"/>
                  <w:i/>
                  <w:color w:val="000000" w:themeColor="text1"/>
                  <w:sz w:val="20"/>
                  <w:szCs w:val="20"/>
                </w:rPr>
                <w:delText xml:space="preserve"> of RAN1 </w:delText>
              </w:r>
            </w:del>
            <w:r w:rsidR="00D155D1">
              <w:rPr>
                <w:rFonts w:ascii="Times New Roman" w:hAnsi="Times New Roman" w:cs="Times New Roman"/>
                <w:i/>
                <w:color w:val="000000" w:themeColor="text1"/>
                <w:sz w:val="20"/>
                <w:szCs w:val="20"/>
              </w:rPr>
              <w:t xml:space="preserve">is based on Rel-17 unified TCI framework </w:t>
            </w:r>
          </w:p>
          <w:p w14:paraId="384F2D2D" w14:textId="070285AF"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w:t>
            </w:r>
            <w:ins w:id="28" w:author="Eko Onggosanusi" w:date="2021-06-16T01:35:00Z">
              <w:r w:rsidR="00C40F45">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29" w:author="Eko Onggosanusi" w:date="2021-06-16T01:35:00Z">
              <w:r w:rsidDel="00C40F45">
                <w:rPr>
                  <w:rFonts w:ascii="Times New Roman" w:hAnsi="Times New Roman" w:cs="Times New Roman"/>
                  <w:i/>
                  <w:sz w:val="20"/>
                  <w:szCs w:val="20"/>
                </w:rPr>
                <w:delText>mobility</w:delText>
              </w:r>
              <w:r w:rsidR="00D75E2F" w:rsidDel="00C40F45">
                <w:rPr>
                  <w:rFonts w:ascii="Times New Roman" w:hAnsi="Times New Roman" w:cs="Times New Roman"/>
                  <w:i/>
                  <w:sz w:val="20"/>
                  <w:szCs w:val="20"/>
                </w:rPr>
                <w:delText xml:space="preserve"> </w:delText>
              </w:r>
            </w:del>
            <w:ins w:id="30" w:author="Eko Onggosanusi" w:date="2021-06-16T01:41:00Z">
              <w:r w:rsidR="00B22189">
                <w:rPr>
                  <w:rFonts w:ascii="Times New Roman" w:hAnsi="Times New Roman" w:cs="Times New Roman"/>
                  <w:i/>
                  <w:sz w:val="20"/>
                  <w:szCs w:val="20"/>
                </w:rPr>
                <w:t>for</w:t>
              </w:r>
            </w:ins>
            <w:ins w:id="31" w:author="Eko Onggosanusi" w:date="2021-06-16T01:35:00Z">
              <w:r w:rsidR="00C40F45">
                <w:rPr>
                  <w:rFonts w:ascii="Times New Roman" w:hAnsi="Times New Roman" w:cs="Times New Roman"/>
                  <w:i/>
                  <w:sz w:val="20"/>
                  <w:szCs w:val="20"/>
                </w:rPr>
                <w:t xml:space="preserve"> multi-</w:t>
              </w:r>
              <w:r w:rsidR="00B22189">
                <w:rPr>
                  <w:rFonts w:ascii="Times New Roman" w:hAnsi="Times New Roman" w:cs="Times New Roman"/>
                  <w:i/>
                  <w:sz w:val="20"/>
                  <w:szCs w:val="20"/>
                </w:rPr>
                <w:t>beam enhancement</w:t>
              </w:r>
              <w:r w:rsidR="004B3410">
                <w:rPr>
                  <w:rFonts w:ascii="Times New Roman" w:hAnsi="Times New Roman" w:cs="Times New Roman"/>
                  <w:i/>
                  <w:sz w:val="20"/>
                  <w:szCs w:val="20"/>
                </w:rPr>
                <w:t>,</w:t>
              </w:r>
              <w:r w:rsidR="00C40F45">
                <w:rPr>
                  <w:rFonts w:ascii="Times New Roman" w:hAnsi="Times New Roman" w:cs="Times New Roman"/>
                  <w:i/>
                  <w:sz w:val="20"/>
                  <w:szCs w:val="20"/>
                </w:rPr>
                <w:t xml:space="preserve"> </w:t>
              </w:r>
            </w:ins>
            <w:ins w:id="32" w:author="Eko Onggosanusi" w:date="2021-06-16T01:36:00Z">
              <w:r w:rsidR="004B3410">
                <w:rPr>
                  <w:rFonts w:ascii="Times New Roman" w:hAnsi="Times New Roman" w:cs="Times New Roman"/>
                  <w:i/>
                  <w:sz w:val="20"/>
                  <w:szCs w:val="20"/>
                </w:rPr>
                <w:t>for</w:t>
              </w:r>
            </w:ins>
            <w:del w:id="33" w:author="Eko Onggosanusi" w:date="2021-06-16T01:36:00Z">
              <w:r w:rsidR="00D75E2F" w:rsidDel="004B3410">
                <w:rPr>
                  <w:rFonts w:ascii="Times New Roman" w:hAnsi="Times New Roman" w:cs="Times New Roman"/>
                  <w:i/>
                  <w:sz w:val="20"/>
                  <w:szCs w:val="20"/>
                </w:rPr>
                <w:delText>in</w:delText>
              </w:r>
            </w:del>
            <w:r w:rsidR="00D75E2F">
              <w:rPr>
                <w:rFonts w:ascii="Times New Roman" w:hAnsi="Times New Roman" w:cs="Times New Roman"/>
                <w:i/>
                <w:sz w:val="20"/>
                <w:szCs w:val="20"/>
              </w:rPr>
              <w:t xml:space="preserve"> Rel-17</w:t>
            </w:r>
            <w:r>
              <w:rPr>
                <w:rFonts w:ascii="Times New Roman" w:hAnsi="Times New Roman" w:cs="Times New Roman"/>
                <w:i/>
                <w:sz w:val="20"/>
                <w:szCs w:val="20"/>
              </w:rPr>
              <w:t>:</w:t>
            </w:r>
          </w:p>
          <w:p w14:paraId="7831794B" w14:textId="05252258" w:rsidR="00756BFB" w:rsidRDefault="00756BFB" w:rsidP="00756BFB">
            <w:pPr>
              <w:pStyle w:val="ListParagraph"/>
              <w:numPr>
                <w:ilvl w:val="1"/>
                <w:numId w:val="36"/>
              </w:numPr>
              <w:snapToGrid w:val="0"/>
              <w:spacing w:after="60" w:line="288" w:lineRule="auto"/>
              <w:jc w:val="both"/>
              <w:rPr>
                <w:ins w:id="34" w:author="Eko Onggosanusi" w:date="2021-06-16T01:39:00Z"/>
                <w:rFonts w:ascii="Times New Roman" w:hAnsi="Times New Roman" w:cs="Times New Roman"/>
                <w:i/>
                <w:color w:val="000000" w:themeColor="text1"/>
                <w:sz w:val="20"/>
                <w:szCs w:val="20"/>
              </w:rPr>
            </w:pPr>
            <w:ins w:id="35" w:author="Eko Onggosanusi" w:date="2021-06-16T01:39:00Z">
              <w:r>
                <w:rPr>
                  <w:rFonts w:ascii="Times New Roman" w:hAnsi="Times New Roman" w:cs="Times New Roman"/>
                  <w:i/>
                  <w:color w:val="000000" w:themeColor="text1"/>
                  <w:sz w:val="20"/>
                  <w:szCs w:val="20"/>
                </w:rPr>
                <w:t>Assume only scenario 1 (inter-cell</w:t>
              </w:r>
              <w:r w:rsidR="00E506A0">
                <w:rPr>
                  <w:rFonts w:ascii="Times New Roman" w:hAnsi="Times New Roman" w:cs="Times New Roman"/>
                  <w:i/>
                  <w:color w:val="000000" w:themeColor="text1"/>
                  <w:sz w:val="20"/>
                  <w:szCs w:val="20"/>
                </w:rPr>
                <w:t>-</w:t>
              </w:r>
              <w:bookmarkStart w:id="36" w:name="_GoBack"/>
              <w:bookmarkEnd w:id="36"/>
              <w:r>
                <w:rPr>
                  <w:rFonts w:ascii="Times New Roman" w:hAnsi="Times New Roman" w:cs="Times New Roman"/>
                  <w:i/>
                  <w:color w:val="000000" w:themeColor="text1"/>
                  <w:sz w:val="20"/>
                  <w:szCs w:val="20"/>
                </w:rPr>
                <w:t xml:space="preserve">mTRP-like model as defined in RAN2, assuming no change in serving cell). </w:t>
              </w:r>
            </w:ins>
          </w:p>
          <w:p w14:paraId="1D071DFF" w14:textId="76D27C99" w:rsidR="00756BFB" w:rsidRPr="00E55B67" w:rsidRDefault="00756BFB" w:rsidP="00756BFB">
            <w:pPr>
              <w:pStyle w:val="ListParagraph"/>
              <w:numPr>
                <w:ilvl w:val="2"/>
                <w:numId w:val="36"/>
              </w:numPr>
              <w:snapToGrid w:val="0"/>
              <w:spacing w:after="60" w:line="288" w:lineRule="auto"/>
              <w:jc w:val="both"/>
              <w:rPr>
                <w:ins w:id="37" w:author="Eko Onggosanusi" w:date="2021-06-16T01:39:00Z"/>
                <w:rFonts w:ascii="Times New Roman" w:hAnsi="Times New Roman" w:cs="Times New Roman"/>
                <w:i/>
                <w:color w:val="000000" w:themeColor="text1"/>
                <w:szCs w:val="20"/>
              </w:rPr>
            </w:pPr>
            <w:ins w:id="38" w:author="Eko Onggosanusi" w:date="2021-06-16T01:39:00Z">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ins>
            <w:ins w:id="39" w:author="Eko Onggosanusi" w:date="2021-06-16T01:48:00Z">
              <w:r w:rsidR="00E55B67">
                <w:rPr>
                  <w:rFonts w:ascii="Times New Roman" w:eastAsia="DengXian" w:hAnsi="Times New Roman" w:cs="Times New Roman"/>
                  <w:i/>
                  <w:sz w:val="20"/>
                  <w:szCs w:val="18"/>
                  <w:lang w:eastAsia="zh-CN"/>
                </w:rPr>
                <w:t xml:space="preserve"> w</w:t>
              </w:r>
            </w:ins>
            <w:ins w:id="40" w:author="Eko Onggosanusi" w:date="2021-06-16T01:47:00Z">
              <w:r w:rsidR="00E55B67">
                <w:rPr>
                  <w:rFonts w:ascii="Times New Roman" w:eastAsia="DengXian" w:hAnsi="Times New Roman" w:cs="Times New Roman"/>
                  <w:i/>
                  <w:sz w:val="20"/>
                  <w:szCs w:val="18"/>
                  <w:lang w:eastAsia="zh-CN"/>
                </w:rPr>
                <w:t>herein the selection is performed by</w:t>
              </w:r>
              <w:r w:rsidR="00E55B67" w:rsidRPr="00E55B67">
                <w:rPr>
                  <w:rFonts w:ascii="Times New Roman" w:eastAsia="DengXian" w:hAnsi="Times New Roman" w:cs="Times New Roman"/>
                  <w:i/>
                  <w:sz w:val="20"/>
                  <w:szCs w:val="18"/>
                  <w:lang w:eastAsia="zh-CN"/>
                </w:rPr>
                <w:t xml:space="preserve"> </w:t>
              </w:r>
              <w:r w:rsidR="00E55B67"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ins>
          </w:p>
          <w:p w14:paraId="35167AE8" w14:textId="77777777" w:rsidR="00756BFB" w:rsidRDefault="00756BFB" w:rsidP="00756BFB">
            <w:pPr>
              <w:pStyle w:val="ListParagraph"/>
              <w:numPr>
                <w:ilvl w:val="2"/>
                <w:numId w:val="36"/>
              </w:numPr>
              <w:snapToGrid w:val="0"/>
              <w:spacing w:after="60" w:line="288" w:lineRule="auto"/>
              <w:jc w:val="both"/>
              <w:rPr>
                <w:ins w:id="41" w:author="Eko Onggosanusi" w:date="2021-06-16T01:39:00Z"/>
                <w:rFonts w:ascii="Times New Roman" w:hAnsi="Times New Roman" w:cs="Times New Roman"/>
                <w:i/>
                <w:color w:val="000000" w:themeColor="text1"/>
                <w:sz w:val="20"/>
                <w:szCs w:val="20"/>
              </w:rPr>
            </w:pPr>
            <w:ins w:id="42" w:author="Eko Onggosanusi" w:date="2021-06-16T01:39:00Z">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ins>
          </w:p>
          <w:p w14:paraId="7D73B840" w14:textId="1F7E57B3" w:rsidR="00756BFB" w:rsidRDefault="00860FC4" w:rsidP="00756BFB">
            <w:pPr>
              <w:pStyle w:val="ListParagraph"/>
              <w:numPr>
                <w:ilvl w:val="2"/>
                <w:numId w:val="36"/>
              </w:numPr>
              <w:snapToGrid w:val="0"/>
              <w:spacing w:after="60" w:line="288" w:lineRule="auto"/>
              <w:jc w:val="both"/>
              <w:rPr>
                <w:ins w:id="43" w:author="Eko Onggosanusi" w:date="2021-06-16T01:39:00Z"/>
                <w:rFonts w:ascii="Times New Roman" w:hAnsi="Times New Roman" w:cs="Times New Roman"/>
                <w:i/>
                <w:color w:val="000000" w:themeColor="text1"/>
                <w:sz w:val="20"/>
                <w:szCs w:val="20"/>
              </w:rPr>
            </w:pPr>
            <w:ins w:id="44" w:author="Eko Onggosanusi" w:date="2021-06-16T01:50:00Z">
              <w:r>
                <w:rPr>
                  <w:rFonts w:ascii="Times New Roman" w:hAnsi="Times New Roman" w:cs="Times New Roman"/>
                  <w:i/>
                  <w:color w:val="000000" w:themeColor="text1"/>
                  <w:sz w:val="20"/>
                  <w:szCs w:val="20"/>
                </w:rPr>
                <w:t xml:space="preserve">If needed, </w:t>
              </w:r>
            </w:ins>
            <w:ins w:id="45" w:author="Eko Onggosanusi" w:date="2021-06-16T01:39:00Z">
              <w:r>
                <w:rPr>
                  <w:rFonts w:ascii="Times New Roman" w:hAnsi="Times New Roman" w:cs="Times New Roman"/>
                  <w:i/>
                  <w:color w:val="000000" w:themeColor="text1"/>
                  <w:sz w:val="20"/>
                  <w:szCs w:val="20"/>
                </w:rPr>
                <w:t>f</w:t>
              </w:r>
              <w:r w:rsidR="00756BFB">
                <w:rPr>
                  <w:rFonts w:ascii="Times New Roman" w:hAnsi="Times New Roman" w:cs="Times New Roman"/>
                  <w:i/>
                  <w:color w:val="000000" w:themeColor="text1"/>
                  <w:sz w:val="20"/>
                  <w:szCs w:val="20"/>
                </w:rPr>
                <w:t xml:space="preserve">urther discuss the Rel-17 scope associated with scenario 1 for L1/L2-centric inter-cell </w:t>
              </w:r>
            </w:ins>
            <w:ins w:id="46" w:author="Eko Onggosanusi" w:date="2021-06-16T01:42:00Z">
              <w:r w:rsidR="00EE56CA">
                <w:rPr>
                  <w:rFonts w:ascii="Times New Roman" w:hAnsi="Times New Roman" w:cs="Times New Roman"/>
                  <w:i/>
                  <w:color w:val="000000" w:themeColor="text1"/>
                  <w:sz w:val="20"/>
                  <w:szCs w:val="20"/>
                </w:rPr>
                <w:t>beam management</w:t>
              </w:r>
            </w:ins>
            <w:ins w:id="47" w:author="Eko Onggosanusi" w:date="2021-06-16T01:39:00Z">
              <w:r w:rsidR="00756BFB">
                <w:rPr>
                  <w:rFonts w:ascii="Times New Roman" w:hAnsi="Times New Roman" w:cs="Times New Roman"/>
                  <w:i/>
                  <w:color w:val="000000" w:themeColor="text1"/>
                  <w:sz w:val="20"/>
                  <w:szCs w:val="20"/>
                </w:rPr>
                <w:t xml:space="preserve"> (during the </w:t>
              </w:r>
            </w:ins>
            <w:ins w:id="48" w:author="Eko Onggosanusi" w:date="2021-06-16T01:50:00Z">
              <w:r>
                <w:rPr>
                  <w:rFonts w:ascii="Times New Roman" w:hAnsi="Times New Roman" w:cs="Times New Roman"/>
                  <w:i/>
                  <w:color w:val="000000" w:themeColor="text1"/>
                  <w:sz w:val="20"/>
                  <w:szCs w:val="20"/>
                </w:rPr>
                <w:t xml:space="preserve">final </w:t>
              </w:r>
            </w:ins>
            <w:ins w:id="49" w:author="Eko Onggosanusi" w:date="2021-06-16T01:39:00Z">
              <w:r w:rsidR="00756BFB">
                <w:rPr>
                  <w:rFonts w:ascii="Times New Roman" w:hAnsi="Times New Roman" w:cs="Times New Roman"/>
                  <w:i/>
                  <w:color w:val="000000" w:themeColor="text1"/>
                  <w:sz w:val="20"/>
                  <w:szCs w:val="20"/>
                </w:rPr>
                <w:t>round)</w:t>
              </w:r>
            </w:ins>
          </w:p>
          <w:p w14:paraId="0A844D78" w14:textId="57AF5C45" w:rsidR="00831C0D" w:rsidRDefault="00D75E2F" w:rsidP="00756BFB">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0F5A27D3"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sidR="00D155D1">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sidR="00A526FA">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sidR="00A526FA">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sidR="00A526FA">
              <w:rPr>
                <w:rFonts w:ascii="Times New Roman" w:eastAsia="Calibri" w:hAnsi="Times New Roman" w:cs="Times New Roman"/>
                <w:i/>
                <w:sz w:val="20"/>
                <w:szCs w:val="20"/>
                <w:lang w:val="en-GB"/>
              </w:rPr>
              <w:t>and the</w:t>
            </w:r>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r w:rsidR="00A526FA">
              <w:rPr>
                <w:rFonts w:ascii="Times New Roman" w:eastAsia="Calibri" w:hAnsi="Times New Roman" w:cs="Times New Roman"/>
                <w:i/>
                <w:sz w:val="20"/>
                <w:szCs w:val="20"/>
                <w:lang w:val="en-GB"/>
              </w:rPr>
              <w:t>assumptions between the cells</w:t>
            </w:r>
          </w:p>
          <w:p w14:paraId="46649A16" w14:textId="69BEBF86"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del w:id="50"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51" w:author="Eko Onggosanusi" w:date="2021-06-16T01:20:00Z">
              <w:r w:rsidDel="00DC5D1E">
                <w:rPr>
                  <w:rFonts w:ascii="Times New Roman" w:hAnsi="Times New Roman" w:cs="Times New Roman"/>
                  <w:i/>
                  <w:color w:val="000000" w:themeColor="text1"/>
                  <w:sz w:val="20"/>
                  <w:szCs w:val="20"/>
                </w:rPr>
                <w:delText>beam indication</w:delText>
              </w:r>
            </w:del>
          </w:p>
          <w:p w14:paraId="18AB0BD2" w14:textId="5223BC6A" w:rsidR="009F096A" w:rsidDel="00756BFB" w:rsidRDefault="009F096A" w:rsidP="009F096A">
            <w:pPr>
              <w:pStyle w:val="ListParagraph"/>
              <w:numPr>
                <w:ilvl w:val="1"/>
                <w:numId w:val="36"/>
              </w:numPr>
              <w:snapToGrid w:val="0"/>
              <w:spacing w:after="60" w:line="288" w:lineRule="auto"/>
              <w:jc w:val="both"/>
              <w:rPr>
                <w:del w:id="52" w:author="Eko Onggosanusi" w:date="2021-06-16T01:39:00Z"/>
                <w:rFonts w:ascii="Times New Roman" w:hAnsi="Times New Roman" w:cs="Times New Roman"/>
                <w:i/>
                <w:color w:val="000000" w:themeColor="text1"/>
                <w:sz w:val="20"/>
                <w:szCs w:val="20"/>
              </w:rPr>
            </w:pPr>
            <w:del w:id="53"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6380ED2F" w14:textId="3B77CC89" w:rsidR="009F096A" w:rsidDel="00756BFB" w:rsidRDefault="009F096A" w:rsidP="009F096A">
            <w:pPr>
              <w:pStyle w:val="ListParagraph"/>
              <w:numPr>
                <w:ilvl w:val="2"/>
                <w:numId w:val="36"/>
              </w:numPr>
              <w:snapToGrid w:val="0"/>
              <w:spacing w:after="60" w:line="288" w:lineRule="auto"/>
              <w:jc w:val="both"/>
              <w:rPr>
                <w:del w:id="54" w:author="Eko Onggosanusi" w:date="2021-06-16T01:39:00Z"/>
                <w:rFonts w:ascii="Times New Roman" w:hAnsi="Times New Roman" w:cs="Times New Roman"/>
                <w:i/>
                <w:color w:val="000000" w:themeColor="text1"/>
                <w:sz w:val="20"/>
                <w:szCs w:val="20"/>
              </w:rPr>
            </w:pPr>
            <w:del w:id="55"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6E30C54A" w14:textId="4FAB42E0" w:rsidR="009F096A" w:rsidRPr="009F096A" w:rsidRDefault="009F096A" w:rsidP="008D51DE">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del w:id="56" w:author="Eko Onggosanusi" w:date="2021-06-16T01:39:00Z">
              <w:r w:rsidDel="00756BFB">
                <w:rPr>
                  <w:rFonts w:ascii="Times New Roman" w:hAnsi="Times New Roman" w:cs="Times New Roman"/>
                  <w:i/>
                  <w:color w:val="000000" w:themeColor="text1"/>
                  <w:sz w:val="20"/>
                  <w:szCs w:val="20"/>
                </w:rPr>
                <w:delText xml:space="preserve">Further discuss the </w:delText>
              </w:r>
              <w:r w:rsidR="00327315" w:rsidDel="00756BFB">
                <w:rPr>
                  <w:rFonts w:ascii="Times New Roman" w:hAnsi="Times New Roman" w:cs="Times New Roman"/>
                  <w:i/>
                  <w:color w:val="000000" w:themeColor="text1"/>
                  <w:sz w:val="20"/>
                  <w:szCs w:val="20"/>
                </w:rPr>
                <w:delText xml:space="preserve">Rel-17 </w:delText>
              </w:r>
              <w:r w:rsidDel="00756BFB">
                <w:rPr>
                  <w:rFonts w:ascii="Times New Roman" w:hAnsi="Times New Roman" w:cs="Times New Roman"/>
                  <w:i/>
                  <w:color w:val="000000" w:themeColor="text1"/>
                  <w:sz w:val="20"/>
                  <w:szCs w:val="20"/>
                </w:rPr>
                <w:delText>scope associated with scenario 1</w:delText>
              </w:r>
              <w:r w:rsidR="00903AD3" w:rsidDel="00756BFB">
                <w:rPr>
                  <w:rFonts w:ascii="Times New Roman" w:hAnsi="Times New Roman" w:cs="Times New Roman"/>
                  <w:i/>
                  <w:color w:val="000000" w:themeColor="text1"/>
                  <w:sz w:val="20"/>
                  <w:szCs w:val="20"/>
                </w:rPr>
                <w:delText xml:space="preserve"> </w:delText>
              </w:r>
              <w:r w:rsidR="00327315" w:rsidDel="00756BFB">
                <w:rPr>
                  <w:rFonts w:ascii="Times New Roman" w:hAnsi="Times New Roman" w:cs="Times New Roman"/>
                  <w:i/>
                  <w:color w:val="000000" w:themeColor="text1"/>
                  <w:sz w:val="20"/>
                  <w:szCs w:val="20"/>
                </w:rPr>
                <w:delText>for L1/L</w:delText>
              </w:r>
              <w:r w:rsidR="008D51DE" w:rsidDel="00756BFB">
                <w:rPr>
                  <w:rFonts w:ascii="Times New Roman" w:hAnsi="Times New Roman" w:cs="Times New Roman"/>
                  <w:i/>
                  <w:color w:val="000000" w:themeColor="text1"/>
                  <w:sz w:val="20"/>
                  <w:szCs w:val="20"/>
                </w:rPr>
                <w:delText>2-centric inter-cell mobility</w:delText>
              </w:r>
              <w:r w:rsidR="00327315" w:rsidDel="00756BFB">
                <w:rPr>
                  <w:rFonts w:ascii="Times New Roman" w:hAnsi="Times New Roman" w:cs="Times New Roman"/>
                  <w:i/>
                  <w:color w:val="000000" w:themeColor="text1"/>
                  <w:sz w:val="20"/>
                  <w:szCs w:val="20"/>
                </w:rPr>
                <w:delText xml:space="preserve"> </w:delText>
              </w:r>
              <w:r w:rsidR="00903AD3" w:rsidDel="00756BFB">
                <w:rPr>
                  <w:rFonts w:ascii="Times New Roman" w:hAnsi="Times New Roman" w:cs="Times New Roman"/>
                  <w:i/>
                  <w:color w:val="000000" w:themeColor="text1"/>
                  <w:sz w:val="20"/>
                  <w:szCs w:val="20"/>
                </w:rPr>
                <w:delText>(</w:delText>
              </w:r>
              <w:r w:rsidR="00327315" w:rsidDel="00756BFB">
                <w:rPr>
                  <w:rFonts w:ascii="Times New Roman" w:hAnsi="Times New Roman" w:cs="Times New Roman"/>
                  <w:i/>
                  <w:color w:val="000000" w:themeColor="text1"/>
                  <w:sz w:val="20"/>
                  <w:szCs w:val="20"/>
                </w:rPr>
                <w:delText xml:space="preserve">during the </w:delText>
              </w:r>
              <w:r w:rsidR="00903AD3" w:rsidDel="00756BFB">
                <w:rPr>
                  <w:rFonts w:ascii="Times New Roman" w:hAnsi="Times New Roman" w:cs="Times New Roman"/>
                  <w:i/>
                  <w:color w:val="000000" w:themeColor="text1"/>
                  <w:sz w:val="20"/>
                  <w:szCs w:val="20"/>
                </w:rPr>
                <w:delText>intermediate round)</w:delText>
              </w:r>
            </w:del>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We are fine to defer scenario 2 to Rel-18. But we want to confirm that scenario 1 applies to L1/L2 centric inter-cell mobility as well as inter-cell mTRP. This should be part of the proposal.</w:t>
            </w:r>
          </w:p>
          <w:p w14:paraId="7CF7BAE5" w14:textId="77777777" w:rsidR="007768D1" w:rsidRDefault="007768D1" w:rsidP="00EE3FA7">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per comments above (from Samsung and Futurewei).</w:t>
            </w:r>
          </w:p>
        </w:tc>
      </w:tr>
      <w:tr w:rsidR="002404E6" w:rsidRPr="00874418" w14:paraId="60EC74EA" w14:textId="77777777" w:rsidTr="00EE3FA7">
        <w:tc>
          <w:tcPr>
            <w:tcW w:w="1620" w:type="dxa"/>
          </w:tcPr>
          <w:p w14:paraId="16F1516D" w14:textId="28E9F260" w:rsidR="002404E6" w:rsidRPr="00416FCC" w:rsidRDefault="002404E6" w:rsidP="00EE3FA7">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EE3FA7">
        <w:tc>
          <w:tcPr>
            <w:tcW w:w="1620" w:type="dxa"/>
          </w:tcPr>
          <w:p w14:paraId="782FEF7C" w14:textId="3B283197" w:rsidR="00CD2455" w:rsidRPr="00416FCC" w:rsidRDefault="00CD2455" w:rsidP="00EE3FA7">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EE3FA7">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2b: Do not support assuming synchronization for FR2 L1/L2-centric inter-cell mobility. Ok to assume synchronization for mTRP.</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EE3FA7">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lastRenderedPageBreak/>
              <w:t>H</w:t>
            </w:r>
            <w:r w:rsidRPr="00416FCC">
              <w:rPr>
                <w:rFonts w:ascii="Times New Roman" w:eastAsia="DengXian" w:hAnsi="Times New Roman" w:cs="Times New Roman"/>
                <w:sz w:val="18"/>
                <w:szCs w:val="18"/>
                <w:lang w:eastAsia="zh-CN"/>
              </w:rPr>
              <w:t>uawei, HiSilicon</w:t>
            </w:r>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Regarding proposal 2, we are not convinced why inter-cell mTRP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ListParagraph"/>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57" w:author="HW_Yang" w:date="2021-06-16T09:49:00Z">
              <w:r w:rsidRPr="00416FCC" w:rsidDel="00710C7A">
                <w:rPr>
                  <w:rFonts w:ascii="Times New Roman" w:hAnsi="Times New Roman" w:cs="Times New Roman"/>
                  <w:i/>
                  <w:sz w:val="18"/>
                  <w:szCs w:val="18"/>
                </w:rPr>
                <w:delText xml:space="preserve">mobility </w:delText>
              </w:r>
            </w:del>
            <w:ins w:id="5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ListParagraph"/>
              <w:numPr>
                <w:ilvl w:val="1"/>
                <w:numId w:val="36"/>
              </w:numPr>
              <w:snapToGrid w:val="0"/>
              <w:spacing w:after="0" w:line="240" w:lineRule="auto"/>
              <w:contextualSpacing w:val="0"/>
              <w:jc w:val="both"/>
              <w:rPr>
                <w:ins w:id="59" w:author="HW_Yang" w:date="2021-06-16T09:20:00Z"/>
                <w:rFonts w:ascii="Times New Roman" w:hAnsi="Times New Roman" w:cs="Times New Roman"/>
                <w:i/>
                <w:color w:val="000000" w:themeColor="text1"/>
                <w:sz w:val="18"/>
                <w:szCs w:val="18"/>
              </w:rPr>
            </w:pPr>
            <w:ins w:id="60" w:author="HW_Yang" w:date="2021-06-16T09:20:00Z">
              <w:r w:rsidRPr="00416FCC">
                <w:rPr>
                  <w:rFonts w:ascii="Times New Roman" w:hAnsi="Times New Roman" w:cs="Times New Roman"/>
                  <w:i/>
                  <w:color w:val="000000" w:themeColor="text1"/>
                  <w:sz w:val="18"/>
                  <w:szCs w:val="18"/>
                </w:rPr>
                <w:t xml:space="preserve">Assume only scenario 1 </w:t>
              </w:r>
            </w:ins>
            <w:ins w:id="61" w:author="HW_Yang" w:date="2021-06-16T09:25:00Z">
              <w:r w:rsidRPr="00416FCC">
                <w:rPr>
                  <w:rFonts w:ascii="Times New Roman" w:hAnsi="Times New Roman" w:cs="Times New Roman"/>
                  <w:i/>
                  <w:color w:val="000000" w:themeColor="text1"/>
                  <w:sz w:val="18"/>
                  <w:szCs w:val="18"/>
                  <w:highlight w:val="yellow"/>
                </w:rPr>
                <w:t>Inter-cell multi-TRP-like model</w:t>
              </w:r>
            </w:ins>
            <w:ins w:id="6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63" w:author="HW_Yang" w:date="2021-06-16T09:35:00Z">
              <w:r w:rsidRPr="00416FCC">
                <w:rPr>
                  <w:rFonts w:ascii="Times New Roman" w:hAnsi="Times New Roman" w:cs="Times New Roman"/>
                  <w:i/>
                  <w:color w:val="000000" w:themeColor="text1"/>
                  <w:sz w:val="18"/>
                  <w:szCs w:val="18"/>
                  <w:highlight w:val="yellow"/>
                </w:rPr>
                <w:t>2 in Rel-17</w:t>
              </w:r>
            </w:ins>
            <w:ins w:id="6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ListParagraph"/>
              <w:numPr>
                <w:ilvl w:val="2"/>
                <w:numId w:val="36"/>
              </w:numPr>
              <w:snapToGrid w:val="0"/>
              <w:spacing w:after="0" w:line="240" w:lineRule="auto"/>
              <w:contextualSpacing w:val="0"/>
              <w:jc w:val="both"/>
              <w:rPr>
                <w:ins w:id="65" w:author="HW_Yang" w:date="2021-06-16T09:20:00Z"/>
                <w:rFonts w:ascii="Times New Roman" w:hAnsi="Times New Roman" w:cs="Times New Roman"/>
                <w:i/>
                <w:color w:val="000000" w:themeColor="text1"/>
                <w:sz w:val="18"/>
                <w:szCs w:val="18"/>
              </w:rPr>
            </w:pPr>
            <w:ins w:id="66" w:author="HW_Yang" w:date="2021-06-16T09:20:00Z">
              <w:r w:rsidRPr="00416FCC">
                <w:rPr>
                  <w:rFonts w:ascii="Times New Roman" w:hAnsi="Times New Roman" w:cs="Times New Roman"/>
                  <w:i/>
                  <w:color w:val="000000" w:themeColor="text1"/>
                  <w:sz w:val="18"/>
                  <w:szCs w:val="18"/>
                </w:rPr>
                <w:t xml:space="preserve">Scenario 2 </w:t>
              </w:r>
            </w:ins>
            <w:ins w:id="67" w:author="HW_Yang" w:date="2021-06-16T09:26:00Z">
              <w:r w:rsidRPr="00416FCC">
                <w:rPr>
                  <w:rFonts w:ascii="Times New Roman" w:hAnsi="Times New Roman" w:cs="Times New Roman"/>
                  <w:i/>
                  <w:color w:val="000000" w:themeColor="text1"/>
                  <w:sz w:val="18"/>
                  <w:szCs w:val="18"/>
                  <w:highlight w:val="yellow"/>
                </w:rPr>
                <w:t>L1L2 mobility mode</w:t>
              </w:r>
            </w:ins>
            <w:ins w:id="6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69" w:author="HW_Yang" w:date="2021-06-16T09:26:00Z">
              <w:r w:rsidRPr="00416FCC">
                <w:rPr>
                  <w:rFonts w:ascii="Times New Roman" w:hAnsi="Times New Roman" w:cs="Times New Roman"/>
                  <w:i/>
                  <w:color w:val="000000" w:themeColor="text1"/>
                  <w:sz w:val="18"/>
                  <w:szCs w:val="18"/>
                </w:rPr>
                <w:t xml:space="preserve"> </w:t>
              </w:r>
            </w:ins>
            <w:ins w:id="7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7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7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73" w:author="HW_Yang" w:date="2021-06-16T09:20:00Z"/>
                <w:rFonts w:ascii="Times New Roman" w:hAnsi="Times New Roman" w:cs="Times New Roman"/>
                <w:i/>
                <w:color w:val="000000" w:themeColor="text1"/>
                <w:sz w:val="18"/>
                <w:szCs w:val="18"/>
              </w:rPr>
            </w:pPr>
            <w:del w:id="7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75" w:author="HW_Yang" w:date="2021-06-16T09:20:00Z"/>
                <w:rFonts w:ascii="Times New Roman" w:hAnsi="Times New Roman" w:cs="Times New Roman"/>
                <w:i/>
                <w:color w:val="000000" w:themeColor="text1"/>
                <w:sz w:val="18"/>
                <w:szCs w:val="18"/>
              </w:rPr>
            </w:pPr>
            <w:del w:id="76" w:author="HW_Yang" w:date="2021-06-16T09:20:00Z">
              <w:r w:rsidRPr="00416FCC" w:rsidDel="00935EDD">
                <w:rPr>
                  <w:rFonts w:ascii="Times New Roman" w:hAnsi="Times New Roman" w:cs="Times New Roman"/>
                  <w:i/>
                  <w:color w:val="000000" w:themeColor="text1"/>
                  <w:sz w:val="18"/>
                  <w:szCs w:val="18"/>
                </w:rPr>
                <w:delText xml:space="preserve">Assume only scenario 1 (assuming no change in serving cell). </w:delText>
              </w:r>
            </w:del>
          </w:p>
          <w:p w14:paraId="6FE06838" w14:textId="77777777" w:rsidR="0075308F" w:rsidRPr="00416FCC" w:rsidDel="00935EDD" w:rsidRDefault="0075308F" w:rsidP="00B54F26">
            <w:pPr>
              <w:pStyle w:val="ListParagraph"/>
              <w:numPr>
                <w:ilvl w:val="2"/>
                <w:numId w:val="36"/>
              </w:numPr>
              <w:snapToGrid w:val="0"/>
              <w:spacing w:after="0" w:line="240" w:lineRule="auto"/>
              <w:contextualSpacing w:val="0"/>
              <w:jc w:val="both"/>
              <w:rPr>
                <w:del w:id="77" w:author="HW_Yang" w:date="2021-06-16T09:20:00Z"/>
                <w:rFonts w:ascii="Times New Roman" w:hAnsi="Times New Roman" w:cs="Times New Roman"/>
                <w:i/>
                <w:color w:val="000000" w:themeColor="text1"/>
                <w:sz w:val="18"/>
                <w:szCs w:val="18"/>
              </w:rPr>
            </w:pPr>
            <w:del w:id="7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7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[Mod: I understand. Reworded “L1/L2-centric inter-cell mobility” to “L1/L2-centric inter-cell beam management”. Your proposed term “L1/L2-centric inter-cell mTRP” will result in confusion with the inter-cell mTRP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EE3FA7">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mTRP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ListParagraph"/>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6D4B70">
        <w:tc>
          <w:tcPr>
            <w:tcW w:w="1620" w:type="dxa"/>
          </w:tcPr>
          <w:p w14:paraId="46131306" w14:textId="77777777" w:rsidR="0095169A" w:rsidRPr="00416FCC" w:rsidRDefault="0095169A" w:rsidP="006D4B70">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2d, we are fine to assume only scenario 1 and postpone scenario 2 into Rel18. We also have concern on the last sentence. In RAN2 scenario 1 is called inter-cell mTRP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6D4B70">
        <w:tc>
          <w:tcPr>
            <w:tcW w:w="1620" w:type="dxa"/>
          </w:tcPr>
          <w:p w14:paraId="5E8BE0CC" w14:textId="066E08F9" w:rsidR="00AC7AF3" w:rsidRPr="00416FCC" w:rsidRDefault="00AC7AF3" w:rsidP="00AC7AF3">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lastRenderedPageBreak/>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hint="eastAsia"/>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EE3FA7">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365D1433" w14:textId="77777777" w:rsidR="00AC7AF3" w:rsidRPr="00D155D1"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mTRP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r>
              <w:rPr>
                <w:rFonts w:ascii="Times New Roman" w:hAnsi="Times New Roman" w:cs="Times New Roman"/>
                <w:i/>
                <w:color w:val="000000" w:themeColor="text1"/>
                <w:sz w:val="20"/>
                <w:szCs w:val="20"/>
              </w:rPr>
              <w:t xml:space="preserve">mTRP-like model as defined in RAN2, assuming no change in serving cell). </w:t>
            </w:r>
          </w:p>
          <w:p w14:paraId="37CA6F4A" w14:textId="77777777" w:rsidR="00AC7AF3" w:rsidRPr="00E55B67"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80" w:name="_Ref51113256"/>
      <w:bookmarkStart w:id="81"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80"/>
      <w:r w:rsidR="00EF0075" w:rsidRPr="0008128E">
        <w:rPr>
          <w:rFonts w:cs="Times New Roman"/>
          <w:sz w:val="18"/>
          <w:szCs w:val="18"/>
          <w:lang w:eastAsia="ko-KR"/>
        </w:rPr>
        <w:t xml:space="preserve"> </w:t>
      </w:r>
      <w:bookmarkEnd w:id="81"/>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411D8" w14:textId="77777777" w:rsidR="00C2432E" w:rsidRDefault="00C2432E" w:rsidP="00FE429F">
      <w:r>
        <w:separator/>
      </w:r>
    </w:p>
  </w:endnote>
  <w:endnote w:type="continuationSeparator" w:id="0">
    <w:p w14:paraId="101D5EA9" w14:textId="77777777" w:rsidR="00C2432E" w:rsidRDefault="00C2432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30E20" w14:textId="77777777" w:rsidR="00C2432E" w:rsidRDefault="00C2432E" w:rsidP="00FE429F">
      <w:r>
        <w:separator/>
      </w:r>
    </w:p>
  </w:footnote>
  <w:footnote w:type="continuationSeparator" w:id="0">
    <w:p w14:paraId="097DFF7F" w14:textId="77777777" w:rsidR="00C2432E" w:rsidRDefault="00C2432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9"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5"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0"/>
  </w:num>
  <w:num w:numId="4">
    <w:abstractNumId w:val="13"/>
  </w:num>
  <w:num w:numId="5">
    <w:abstractNumId w:val="4"/>
  </w:num>
  <w:num w:numId="6">
    <w:abstractNumId w:val="30"/>
  </w:num>
  <w:num w:numId="7">
    <w:abstractNumId w:val="6"/>
  </w:num>
  <w:num w:numId="8">
    <w:abstractNumId w:val="37"/>
  </w:num>
  <w:num w:numId="9">
    <w:abstractNumId w:val="18"/>
  </w:num>
  <w:num w:numId="10">
    <w:abstractNumId w:val="22"/>
  </w:num>
  <w:num w:numId="11">
    <w:abstractNumId w:val="29"/>
  </w:num>
  <w:num w:numId="12">
    <w:abstractNumId w:val="25"/>
  </w:num>
  <w:num w:numId="13">
    <w:abstractNumId w:val="27"/>
  </w:num>
  <w:num w:numId="14">
    <w:abstractNumId w:val="21"/>
  </w:num>
  <w:num w:numId="15">
    <w:abstractNumId w:val="34"/>
  </w:num>
  <w:num w:numId="16">
    <w:abstractNumId w:val="9"/>
  </w:num>
  <w:num w:numId="17">
    <w:abstractNumId w:val="1"/>
  </w:num>
  <w:num w:numId="18">
    <w:abstractNumId w:val="33"/>
  </w:num>
  <w:num w:numId="19">
    <w:abstractNumId w:val="12"/>
  </w:num>
  <w:num w:numId="20">
    <w:abstractNumId w:val="39"/>
  </w:num>
  <w:num w:numId="21">
    <w:abstractNumId w:val="19"/>
  </w:num>
  <w:num w:numId="22">
    <w:abstractNumId w:val="38"/>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5"/>
  </w:num>
  <w:num w:numId="26">
    <w:abstractNumId w:val="24"/>
  </w:num>
  <w:num w:numId="27">
    <w:abstractNumId w:val="8"/>
  </w:num>
  <w:num w:numId="28">
    <w:abstractNumId w:val="31"/>
  </w:num>
  <w:num w:numId="29">
    <w:abstractNumId w:val="32"/>
  </w:num>
  <w:num w:numId="30">
    <w:abstractNumId w:val="11"/>
  </w:num>
  <w:num w:numId="31">
    <w:abstractNumId w:val="26"/>
  </w:num>
  <w:num w:numId="32">
    <w:abstractNumId w:val="36"/>
  </w:num>
  <w:num w:numId="33">
    <w:abstractNumId w:val="17"/>
  </w:num>
  <w:num w:numId="34">
    <w:abstractNumId w:val="23"/>
  </w:num>
  <w:num w:numId="35">
    <w:abstractNumId w:val="7"/>
  </w:num>
  <w:num w:numId="36">
    <w:abstractNumId w:val="14"/>
  </w:num>
  <w:num w:numId="37">
    <w:abstractNumId w:val="2"/>
  </w:num>
  <w:num w:numId="38">
    <w:abstractNumId w:val="5"/>
  </w:num>
  <w:num w:numId="39">
    <w:abstractNumId w:val="0"/>
  </w:num>
  <w:num w:numId="40">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A3DE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D1BB7-F652-4E6C-B93A-BD9DF81C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6972</Words>
  <Characters>39745</Characters>
  <Application>Microsoft Office Word</Application>
  <DocSecurity>0</DocSecurity>
  <Lines>331</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30</cp:revision>
  <dcterms:created xsi:type="dcterms:W3CDTF">2021-06-16T03:07:00Z</dcterms:created>
  <dcterms:modified xsi:type="dcterms:W3CDTF">2021-06-16T06:58:00Z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