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EA4646">
        <w:rPr>
          <w:rFonts w:cs="Arial"/>
          <w:bCs/>
          <w:i/>
          <w:noProof w:val="0"/>
          <w:sz w:val="28"/>
          <w:szCs w:val="28"/>
        </w:rPr>
        <w:t>23</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4646" w:rsidP="00547111">
            <w:pPr>
              <w:pStyle w:val="CRCoverPage"/>
              <w:spacing w:after="0"/>
              <w:rPr>
                <w:noProof/>
              </w:rPr>
            </w:pPr>
            <w:r>
              <w:rPr>
                <w:b/>
                <w:noProof/>
                <w:sz w:val="28"/>
              </w:rPr>
              <w:t>0627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AD31C6">
              <w:rPr>
                <w:b/>
                <w:noProof/>
                <w:sz w:val="28"/>
              </w:rPr>
              <w:t>6</w:t>
            </w:r>
            <w:r>
              <w:rPr>
                <w:b/>
                <w:noProof/>
                <w:sz w:val="28"/>
              </w:rPr>
              <w:t>.</w:t>
            </w:r>
            <w:r w:rsidR="00AD31C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EC-</w:t>
            </w:r>
            <w:r w:rsidR="006F5A76">
              <w:t>PICH reference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A76">
            <w:pPr>
              <w:pStyle w:val="CRCoverPage"/>
              <w:spacing w:after="0"/>
              <w:ind w:left="100"/>
              <w:rPr>
                <w:noProof/>
              </w:rPr>
            </w:pPr>
            <w:proofErr w:type="spellStart"/>
            <w:r w:rsidRPr="00072A70">
              <w:t>CIoT_EC_GSM_fenh</w:t>
            </w:r>
            <w:proofErr w:type="spellEnd"/>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31C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AD31C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w:t>
            </w:r>
            <w:r w:rsidR="006F5A76">
              <w:rPr>
                <w:noProof/>
              </w:rPr>
              <w:t xml:space="preserve">PICH reference performance need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070F" w:rsidRPr="000C1760" w:rsidRDefault="00241F41" w:rsidP="00F96CC0">
            <w:pPr>
              <w:pStyle w:val="CRCoverPage"/>
              <w:spacing w:after="0"/>
              <w:ind w:left="100"/>
              <w:rPr>
                <w:noProof/>
              </w:rPr>
            </w:pPr>
            <w:r>
              <w:rPr>
                <w:noProof/>
              </w:rPr>
              <w:t>In subclause 6.</w:t>
            </w:r>
            <w:r w:rsidR="00F96CC0">
              <w:rPr>
                <w:noProof/>
              </w:rPr>
              <w:t>2.2</w:t>
            </w:r>
            <w:r>
              <w:rPr>
                <w:noProof/>
              </w:rPr>
              <w:t xml:space="preserve">, </w:t>
            </w:r>
            <w:r w:rsidR="00F96CC0">
              <w:rPr>
                <w:noProof/>
              </w:rPr>
              <w:t>in table 6.2-5, brackets for EC-PICH reference performance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w:t>
            </w:r>
            <w:r w:rsidR="006F5A76">
              <w:rPr>
                <w:noProof/>
              </w:rPr>
              <w:t xml:space="preserve">for EC-PICH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6.</w:t>
            </w:r>
            <w:r w:rsidR="006F5A76">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F96CC0" w:rsidRDefault="00F96CC0" w:rsidP="006F5A76">
      <w:pPr>
        <w:pStyle w:val="Heading3"/>
        <w:ind w:right="-285"/>
      </w:pPr>
      <w:bookmarkStart w:id="4" w:name="_Toc2862734"/>
    </w:p>
    <w:p w:rsidR="006F5A76" w:rsidRPr="009E11F5" w:rsidRDefault="006F5A76" w:rsidP="006F5A76">
      <w:pPr>
        <w:pStyle w:val="Heading3"/>
        <w:ind w:right="-285"/>
      </w:pPr>
      <w:r w:rsidRPr="009E11F5">
        <w:t>6.2.2</w:t>
      </w:r>
      <w:r w:rsidRPr="009E11F5">
        <w:tab/>
        <w:t>Packet-switched channels</w:t>
      </w:r>
      <w:bookmarkEnd w:id="4"/>
    </w:p>
    <w:p w:rsidR="006F5A76" w:rsidRPr="009E11F5" w:rsidRDefault="006F5A76" w:rsidP="006F5A76">
      <w:pPr>
        <w:ind w:right="-285"/>
      </w:pPr>
      <w:r w:rsidRPr="009E11F5">
        <w:t>i) For packet switched channels, the minimum input signal levels for which the reference performance shall be met are captured in different performance tables, according to table 6.2-3a.</w:t>
      </w:r>
    </w:p>
    <w:p w:rsidR="006F5A76" w:rsidRPr="009E11F5" w:rsidRDefault="006F5A76" w:rsidP="006F5A76">
      <w:pPr>
        <w:pStyle w:val="TH"/>
        <w:ind w:right="-285"/>
      </w:pPr>
      <w:r w:rsidRPr="009E11F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6F5A76" w:rsidRPr="009E11F5" w:rsidTr="00754520">
        <w:tc>
          <w:tcPr>
            <w:tcW w:w="5914" w:type="dxa"/>
            <w:shd w:val="clear" w:color="auto" w:fill="auto"/>
          </w:tcPr>
          <w:p w:rsidR="006F5A76" w:rsidRPr="009E11F5" w:rsidRDefault="006F5A76" w:rsidP="00754520">
            <w:pPr>
              <w:pStyle w:val="TAL"/>
              <w:ind w:right="-285"/>
            </w:pPr>
            <w:r w:rsidRPr="009E11F5">
              <w:t>normal symbol rate, Basic Transmit-Time-Interval (BTTI) and no Piggy-backed ACK/NACK reporting (PAN)</w:t>
            </w:r>
          </w:p>
        </w:tc>
        <w:tc>
          <w:tcPr>
            <w:tcW w:w="3715" w:type="dxa"/>
            <w:shd w:val="clear" w:color="auto" w:fill="auto"/>
          </w:tcPr>
          <w:p w:rsidR="006F5A76" w:rsidRPr="009E11F5" w:rsidRDefault="006F5A76" w:rsidP="00754520">
            <w:pPr>
              <w:pStyle w:val="TAL"/>
              <w:ind w:right="-285"/>
            </w:pPr>
            <w:r w:rsidRPr="009E11F5">
              <w:t>Table 1a (GMSK)</w:t>
            </w:r>
          </w:p>
          <w:p w:rsidR="006F5A76" w:rsidRPr="009E11F5" w:rsidRDefault="006F5A76" w:rsidP="00754520">
            <w:pPr>
              <w:pStyle w:val="TAL"/>
              <w:ind w:right="-285"/>
            </w:pPr>
            <w:r w:rsidRPr="009E11F5">
              <w:t>Table 1b, 1c (8-PSK, convolutional code)</w:t>
            </w:r>
          </w:p>
          <w:p w:rsidR="006F5A76" w:rsidRPr="009E11F5" w:rsidRDefault="006F5A76" w:rsidP="00754520">
            <w:pPr>
              <w:pStyle w:val="TAL"/>
              <w:ind w:right="-285"/>
            </w:pPr>
            <w:r w:rsidRPr="009E11F5">
              <w:t>Table 1k (16-QAM, convolutional code)</w:t>
            </w:r>
          </w:p>
          <w:p w:rsidR="006F5A76" w:rsidRPr="009E11F5" w:rsidRDefault="006F5A76" w:rsidP="00754520">
            <w:pPr>
              <w:pStyle w:val="TAL"/>
              <w:ind w:right="-285"/>
            </w:pPr>
            <w:r w:rsidRPr="009E11F5">
              <w:t>Table 1l (8-PSK, 16-QAM, 32-QAM turbo code)</w:t>
            </w:r>
          </w:p>
        </w:tc>
      </w:tr>
      <w:tr w:rsidR="006F5A76" w:rsidRPr="009E11F5" w:rsidTr="00754520">
        <w:tc>
          <w:tcPr>
            <w:tcW w:w="5914" w:type="dxa"/>
            <w:shd w:val="clear" w:color="auto" w:fill="auto"/>
          </w:tcPr>
          <w:p w:rsidR="006F5A76" w:rsidRPr="009E11F5" w:rsidRDefault="006F5A76" w:rsidP="00754520">
            <w:pPr>
              <w:pStyle w:val="TAL"/>
              <w:ind w:right="-285"/>
            </w:pPr>
            <w:r w:rsidRPr="009E11F5">
              <w:t>higher symbol rate, Basic Transmit-Time-Interval (BTTI) and no Piggy-backed ACK/NACK reporting (PAN)</w:t>
            </w:r>
          </w:p>
        </w:tc>
        <w:tc>
          <w:tcPr>
            <w:tcW w:w="3715" w:type="dxa"/>
            <w:shd w:val="clear" w:color="auto" w:fill="auto"/>
          </w:tcPr>
          <w:p w:rsidR="006F5A76" w:rsidRPr="009E11F5" w:rsidRDefault="006F5A76" w:rsidP="00754520">
            <w:pPr>
              <w:pStyle w:val="TAL"/>
              <w:ind w:right="-285"/>
            </w:pPr>
            <w:r w:rsidRPr="009E11F5">
              <w:t>Table 1m, 1n (QPSK, 16-QAM or 32-QAM)</w:t>
            </w:r>
          </w:p>
          <w:p w:rsidR="006F5A76" w:rsidRPr="009E11F5" w:rsidRDefault="006F5A76" w:rsidP="00754520">
            <w:pPr>
              <w:pStyle w:val="TAL"/>
              <w:ind w:right="-285"/>
            </w:pPr>
          </w:p>
        </w:tc>
      </w:tr>
      <w:tr w:rsidR="006F5A76" w:rsidRPr="009E11F5" w:rsidTr="00754520">
        <w:tc>
          <w:tcPr>
            <w:tcW w:w="5914" w:type="dxa"/>
            <w:shd w:val="clear" w:color="auto" w:fill="auto"/>
          </w:tcPr>
          <w:p w:rsidR="006F5A76" w:rsidRPr="009E11F5" w:rsidRDefault="006F5A76" w:rsidP="00754520">
            <w:pPr>
              <w:pStyle w:val="TAL"/>
              <w:ind w:right="-285"/>
            </w:pPr>
            <w:r w:rsidRPr="009E11F5">
              <w:t>normal symbol rate and higher symbol rate, BTTI and RTTI, when Piggy-backed ACK/NACK reporting (PAN) is used</w:t>
            </w:r>
          </w:p>
        </w:tc>
        <w:tc>
          <w:tcPr>
            <w:tcW w:w="3715" w:type="dxa"/>
            <w:shd w:val="clear" w:color="auto" w:fill="auto"/>
          </w:tcPr>
          <w:p w:rsidR="006F5A76" w:rsidRPr="009E11F5" w:rsidRDefault="006F5A76" w:rsidP="00754520">
            <w:pPr>
              <w:pStyle w:val="TAL"/>
              <w:ind w:right="-285"/>
            </w:pPr>
            <w:r w:rsidRPr="009E11F5">
              <w:t>Table 1o, 1p</w:t>
            </w:r>
          </w:p>
        </w:tc>
      </w:tr>
      <w:tr w:rsidR="006F5A76" w:rsidRPr="009E11F5" w:rsidTr="00754520">
        <w:tc>
          <w:tcPr>
            <w:tcW w:w="5914" w:type="dxa"/>
            <w:shd w:val="clear" w:color="auto" w:fill="auto"/>
          </w:tcPr>
          <w:p w:rsidR="006F5A76" w:rsidRPr="009E11F5" w:rsidRDefault="006F5A76" w:rsidP="00754520">
            <w:pPr>
              <w:pStyle w:val="TAL"/>
              <w:ind w:right="-285"/>
            </w:pPr>
            <w:r w:rsidRPr="009E11F5">
              <w:t>PAN performance</w:t>
            </w:r>
          </w:p>
        </w:tc>
        <w:tc>
          <w:tcPr>
            <w:tcW w:w="3715" w:type="dxa"/>
            <w:shd w:val="clear" w:color="auto" w:fill="auto"/>
          </w:tcPr>
          <w:p w:rsidR="006F5A76" w:rsidRPr="009E11F5" w:rsidRDefault="006F5A76" w:rsidP="00754520">
            <w:pPr>
              <w:pStyle w:val="TAL"/>
              <w:ind w:right="-285"/>
            </w:pPr>
            <w:r w:rsidRPr="009E11F5">
              <w:t>Table 1q, 1r</w:t>
            </w:r>
          </w:p>
        </w:tc>
      </w:tr>
      <w:tr w:rsidR="006F5A76" w:rsidRPr="009E11F5" w:rsidTr="00754520">
        <w:tc>
          <w:tcPr>
            <w:tcW w:w="5914" w:type="dxa"/>
            <w:shd w:val="clear" w:color="auto" w:fill="auto"/>
          </w:tcPr>
          <w:p w:rsidR="006F5A76" w:rsidRPr="009E11F5" w:rsidRDefault="006F5A76" w:rsidP="00754520">
            <w:pPr>
              <w:pStyle w:val="TAL"/>
              <w:ind w:right="-285"/>
            </w:pPr>
            <w:r w:rsidRPr="009E11F5">
              <w:t>BTS input signals with wide pulse shaping filter in the case of higher symbol rate</w:t>
            </w:r>
          </w:p>
        </w:tc>
        <w:tc>
          <w:tcPr>
            <w:tcW w:w="3715" w:type="dxa"/>
            <w:shd w:val="clear" w:color="auto" w:fill="auto"/>
          </w:tcPr>
          <w:p w:rsidR="006F5A76" w:rsidRPr="009E11F5" w:rsidRDefault="006F5A76" w:rsidP="00754520">
            <w:pPr>
              <w:pStyle w:val="TAL"/>
              <w:ind w:right="-285"/>
            </w:pPr>
            <w:r w:rsidRPr="009E11F5">
              <w:t>Tables 1p and 1q</w:t>
            </w:r>
          </w:p>
        </w:tc>
      </w:tr>
      <w:tr w:rsidR="006F5A76" w:rsidRPr="009E11F5" w:rsidTr="00754520">
        <w:tc>
          <w:tcPr>
            <w:tcW w:w="5914" w:type="dxa"/>
            <w:shd w:val="clear" w:color="auto" w:fill="auto"/>
          </w:tcPr>
          <w:p w:rsidR="006F5A76" w:rsidRPr="009E11F5" w:rsidRDefault="006F5A76" w:rsidP="00754520">
            <w:pPr>
              <w:pStyle w:val="TAL"/>
              <w:ind w:right="-285"/>
              <w:rPr>
                <w:vertAlign w:val="superscript"/>
              </w:rPr>
            </w:pPr>
            <w:r w:rsidRPr="009E11F5">
              <w:t>EC operation, BTTI, no PAN</w:t>
            </w:r>
            <w:r w:rsidRPr="009E11F5">
              <w:rPr>
                <w:vertAlign w:val="superscript"/>
              </w:rPr>
              <w:t>1</w:t>
            </w:r>
          </w:p>
        </w:tc>
        <w:tc>
          <w:tcPr>
            <w:tcW w:w="3715" w:type="dxa"/>
            <w:shd w:val="clear" w:color="auto" w:fill="auto"/>
          </w:tcPr>
          <w:p w:rsidR="006F5A76" w:rsidRPr="009E11F5" w:rsidRDefault="006F5A76" w:rsidP="00754520">
            <w:pPr>
              <w:pStyle w:val="TAL"/>
              <w:ind w:right="-285"/>
            </w:pPr>
            <w:r w:rsidRPr="009E11F5">
              <w:t>Table 1z, 1aa (GMSK)</w:t>
            </w:r>
          </w:p>
          <w:p w:rsidR="006F5A76" w:rsidRPr="009E11F5" w:rsidRDefault="006F5A76" w:rsidP="00754520">
            <w:pPr>
              <w:pStyle w:val="TAL"/>
              <w:ind w:right="-285"/>
            </w:pPr>
            <w:r w:rsidRPr="009E11F5">
              <w:t>Table 1ab, 1ac (8-PSK)</w:t>
            </w:r>
          </w:p>
        </w:tc>
      </w:tr>
      <w:tr w:rsidR="006F5A76" w:rsidRPr="009E11F5" w:rsidTr="00754520">
        <w:tc>
          <w:tcPr>
            <w:tcW w:w="9629" w:type="dxa"/>
            <w:gridSpan w:val="2"/>
            <w:shd w:val="clear" w:color="auto" w:fill="auto"/>
          </w:tcPr>
          <w:p w:rsidR="006F5A76" w:rsidRPr="009E11F5" w:rsidRDefault="006F5A76" w:rsidP="00754520">
            <w:pPr>
              <w:pStyle w:val="TAL"/>
              <w:keepNext w:val="0"/>
              <w:tabs>
                <w:tab w:val="left" w:pos="738"/>
              </w:tabs>
              <w:ind w:left="284" w:hanging="284"/>
              <w:rPr>
                <w:noProof/>
              </w:rPr>
            </w:pPr>
            <w:r w:rsidRPr="009E11F5">
              <w:t>NOTE 1:</w:t>
            </w:r>
            <w:r w:rsidRPr="009E11F5">
              <w:tab/>
              <w:t>T</w:t>
            </w:r>
            <w:r w:rsidRPr="009E11F5">
              <w:rPr>
                <w:noProof/>
              </w:rPr>
              <w:t xml:space="preserve">he performance tables for BTS include EC-PDTCH channels using MCS-1 and MCS-5 in EC operation,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EC-PDTCH/2TS channels using MCS-1 in EC operation and a note referring to EC-PDTCH channels using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other MCS in EC operation (MCS-2 to MCS-4 and MCS-6 to MCS-9). The performance tables for MS include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EC-PDTCH channels using MCS-1 in EC operation and a note referring to EC-PDTCH channels using other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MCS in EC operation (MCS-2 to MCS-4) and include for EC-PDTCH channels using MCS-5 to MCS-9 the</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same requirements as for EGPRS.</w:t>
            </w:r>
          </w:p>
        </w:tc>
      </w:tr>
    </w:tbl>
    <w:p w:rsidR="006F5A76" w:rsidRPr="009E11F5" w:rsidRDefault="006F5A76" w:rsidP="006F5A76">
      <w:pPr>
        <w:pStyle w:val="FP"/>
        <w:ind w:right="-285"/>
      </w:pPr>
    </w:p>
    <w:p w:rsidR="006F5A76" w:rsidRPr="009E11F5" w:rsidRDefault="006F5A76" w:rsidP="006F5A76">
      <w:pPr>
        <w:ind w:right="-285"/>
      </w:pPr>
      <w:r w:rsidRPr="009E11F5">
        <w:t>For Reduced Transmit-Time-Interval (</w:t>
      </w:r>
      <w:smartTag w:uri="urn:schemas-microsoft-com:office:smarttags" w:element="PersonName">
        <w:r w:rsidRPr="009E11F5">
          <w:t>RT</w:t>
        </w:r>
      </w:smartTag>
      <w:r w:rsidRPr="009E11F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6F5A76" w:rsidRPr="009E11F5" w:rsidRDefault="006F5A76" w:rsidP="006F5A76">
      <w:pPr>
        <w:ind w:right="-285"/>
      </w:pPr>
      <w:r w:rsidRPr="009E11F5">
        <w:t xml:space="preserve">For GMSK modulated signals, the levels are given for normal BTS. For QPSK, 8-PSK, 16-QAM and 32-QAM modulated signals, the required levels are given for normal BTS and MS separately. When in EC operation the requirements shall be met in the downlink with </w:t>
      </w:r>
      <w:r w:rsidRPr="009E11F5">
        <w:rPr>
          <w:noProof/>
        </w:rPr>
        <w:t xml:space="preserve">randomly </w:t>
      </w:r>
      <w:r w:rsidRPr="009E11F5">
        <w:t xml:space="preserve">altered USF in </w:t>
      </w:r>
      <w:r w:rsidRPr="009E11F5">
        <w:rPr>
          <w:noProof/>
        </w:rPr>
        <w:t xml:space="preserve">each of the </w:t>
      </w:r>
      <w:r w:rsidRPr="009E11F5">
        <w:t xml:space="preserve">blind physical layer transmissions, assuming one user per timeslot. In case that Overlaid CDMA subchannels are multiplexed on the same time slot in coverage classes CC2, CC3, CC4 and CC5, the requirements in table 1ad shall be met, when the model of frequency offsets defined in Annex R is applied. </w:t>
      </w:r>
    </w:p>
    <w:p w:rsidR="006F5A76" w:rsidRPr="009E11F5" w:rsidRDefault="006F5A76" w:rsidP="006F5A76">
      <w:pPr>
        <w:ind w:right="-285"/>
      </w:pPr>
      <w:r w:rsidRPr="009E11F5">
        <w:t>The levels shall be corrected by the values in table 6.2-4, except for EC-channels in tables 1aa and 1ac where no correction factor is applied for EC-GSM-IoT mobile stations.</w:t>
      </w:r>
    </w:p>
    <w:p w:rsidR="006F5A76" w:rsidRPr="009E11F5" w:rsidRDefault="006F5A76" w:rsidP="006F5A76">
      <w:pPr>
        <w:pStyle w:val="TH"/>
        <w:ind w:right="-285"/>
      </w:pPr>
      <w:r w:rsidRPr="009E11F5">
        <w:lastRenderedPageBreak/>
        <w:t xml:space="preserve">Table 6.2-4 Correction factor of performance requirements for different </w:t>
      </w:r>
      <w:proofErr w:type="spellStart"/>
      <w:r w:rsidRPr="009E11F5">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6F5A76" w:rsidRPr="009E11F5" w:rsidTr="00754520">
        <w:tc>
          <w:tcPr>
            <w:tcW w:w="9747" w:type="dxa"/>
            <w:gridSpan w:val="2"/>
            <w:shd w:val="clear" w:color="auto" w:fill="auto"/>
          </w:tcPr>
          <w:p w:rsidR="006F5A76" w:rsidRPr="009E11F5" w:rsidRDefault="006F5A76" w:rsidP="00754520">
            <w:pPr>
              <w:pStyle w:val="TAH"/>
              <w:ind w:right="-285"/>
            </w:pPr>
            <w:r w:rsidRPr="009E11F5">
              <w:t>MS (GMSK modulated signals)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power class 1, power class 2 or power class 6 MS</w:t>
            </w:r>
          </w:p>
        </w:tc>
        <w:tc>
          <w:tcPr>
            <w:tcW w:w="1134" w:type="dxa"/>
            <w:shd w:val="clear" w:color="auto" w:fill="auto"/>
          </w:tcPr>
          <w:p w:rsidR="006F5A76" w:rsidRPr="009E11F5" w:rsidRDefault="006F5A76" w:rsidP="00754520">
            <w:pPr>
              <w:pStyle w:val="TAR"/>
              <w:ind w:right="-285"/>
            </w:pPr>
            <w:r w:rsidRPr="009E11F5">
              <w:t>+2/+4 dB</w:t>
            </w:r>
            <w:r w:rsidRPr="009E11F5">
              <w:rPr>
                <w:vertAlign w:val="superscript"/>
              </w:rPr>
              <w:t>1</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power class 3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GSM 400 small MS, GSM 900 small MS, ER-GSM 900 small MS, GSM 850 small MS and </w:t>
            </w:r>
          </w:p>
          <w:p w:rsidR="006F5A76" w:rsidRPr="009E11F5" w:rsidRDefault="006F5A76" w:rsidP="00754520">
            <w:pPr>
              <w:pStyle w:val="TAL"/>
              <w:ind w:right="-285"/>
            </w:pPr>
            <w:r w:rsidRPr="009E11F5">
              <w:t>GSM 700 small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GSM 400, GSM 900 MS, ER-GSM 900, GSM 850 MS and GSM 700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PCS 1900 power class 1, power class 2 or power class 6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PCS 1900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9747" w:type="dxa"/>
            <w:gridSpan w:val="2"/>
            <w:shd w:val="clear" w:color="auto" w:fill="auto"/>
          </w:tcPr>
          <w:p w:rsidR="006F5A76" w:rsidRPr="009E11F5" w:rsidRDefault="006F5A76" w:rsidP="00754520">
            <w:pPr>
              <w:pStyle w:val="TAH"/>
              <w:ind w:right="-285"/>
            </w:pPr>
            <w:r w:rsidRPr="009E11F5">
              <w:t>MS (QPSK, 8-PSK, 16-QAM and 32-QAM modulated signals)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400, GSM 900, ER-GSM 900, GSM 850 and GSM 700 small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GSM 400, GSM 900, ER-GSM 900, GSM 850 and GSM 700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and PCS 1900 power class 1, power class 2 or power class 6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DCS 1 800 and PCS 1900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9747" w:type="dxa"/>
            <w:gridSpan w:val="2"/>
            <w:shd w:val="clear" w:color="auto" w:fill="auto"/>
          </w:tcPr>
          <w:p w:rsidR="006F5A76" w:rsidRPr="009E11F5" w:rsidRDefault="006F5A76" w:rsidP="00754520">
            <w:pPr>
              <w:pStyle w:val="TAH"/>
              <w:ind w:right="-285"/>
            </w:pPr>
            <w:r w:rsidRPr="009E11F5">
              <w:t>BTS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normal BTS</w:t>
            </w:r>
          </w:p>
        </w:tc>
        <w:tc>
          <w:tcPr>
            <w:tcW w:w="1134" w:type="dxa"/>
            <w:shd w:val="clear" w:color="auto" w:fill="auto"/>
          </w:tcPr>
          <w:p w:rsidR="006F5A76" w:rsidRPr="009E11F5" w:rsidRDefault="006F5A76" w:rsidP="00754520">
            <w:pPr>
              <w:pStyle w:val="TAR"/>
              <w:ind w:right="-285"/>
            </w:pPr>
            <w:r w:rsidRPr="009E11F5">
              <w:t xml:space="preserve">0 dB </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M1</w:t>
            </w:r>
          </w:p>
        </w:tc>
        <w:tc>
          <w:tcPr>
            <w:tcW w:w="1134" w:type="dxa"/>
            <w:shd w:val="clear" w:color="auto" w:fill="auto"/>
          </w:tcPr>
          <w:p w:rsidR="006F5A76" w:rsidRPr="009E11F5" w:rsidRDefault="006F5A76" w:rsidP="00754520">
            <w:pPr>
              <w:pStyle w:val="TAR"/>
              <w:ind w:right="-285"/>
            </w:pPr>
            <w:r w:rsidRPr="009E11F5">
              <w:t>+7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M2</w:t>
            </w:r>
          </w:p>
        </w:tc>
        <w:tc>
          <w:tcPr>
            <w:tcW w:w="1134" w:type="dxa"/>
            <w:shd w:val="clear" w:color="auto" w:fill="auto"/>
          </w:tcPr>
          <w:p w:rsidR="006F5A76" w:rsidRPr="009E11F5" w:rsidRDefault="006F5A76" w:rsidP="00754520">
            <w:pPr>
              <w:pStyle w:val="TAR"/>
              <w:ind w:right="-285"/>
            </w:pPr>
            <w:r w:rsidRPr="009E11F5">
              <w:t>+12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M3</w:t>
            </w:r>
          </w:p>
        </w:tc>
        <w:tc>
          <w:tcPr>
            <w:tcW w:w="1134" w:type="dxa"/>
            <w:shd w:val="clear" w:color="auto" w:fill="auto"/>
          </w:tcPr>
          <w:p w:rsidR="006F5A76" w:rsidRPr="009E11F5" w:rsidRDefault="006F5A76" w:rsidP="00754520">
            <w:pPr>
              <w:pStyle w:val="TAR"/>
              <w:ind w:right="-285"/>
            </w:pPr>
            <w:r w:rsidRPr="009E11F5">
              <w:t>+17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GSM 900, ER-GSM 900, GSM 850, MXM 850 and GSM 700 </w:t>
            </w:r>
            <w:proofErr w:type="spellStart"/>
            <w:r w:rsidRPr="009E11F5">
              <w:t>pico</w:t>
            </w:r>
            <w:proofErr w:type="spellEnd"/>
            <w:r w:rsidRPr="009E11F5">
              <w:t xml:space="preserve"> BTS P1</w:t>
            </w:r>
          </w:p>
        </w:tc>
        <w:tc>
          <w:tcPr>
            <w:tcW w:w="1134" w:type="dxa"/>
            <w:shd w:val="clear" w:color="auto" w:fill="auto"/>
          </w:tcPr>
          <w:p w:rsidR="006F5A76" w:rsidRPr="009E11F5" w:rsidRDefault="006F5A76" w:rsidP="00754520">
            <w:pPr>
              <w:pStyle w:val="TAR"/>
              <w:ind w:right="-285"/>
            </w:pPr>
            <w:r w:rsidRPr="009E11F5">
              <w:t>+16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M1</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M2</w:t>
            </w:r>
          </w:p>
        </w:tc>
        <w:tc>
          <w:tcPr>
            <w:tcW w:w="1134" w:type="dxa"/>
            <w:shd w:val="clear" w:color="auto" w:fill="auto"/>
          </w:tcPr>
          <w:p w:rsidR="006F5A76" w:rsidRPr="009E11F5" w:rsidRDefault="006F5A76" w:rsidP="00754520">
            <w:pPr>
              <w:pStyle w:val="TAR"/>
              <w:ind w:right="-285"/>
            </w:pPr>
            <w:r w:rsidRPr="009E11F5">
              <w:t>+7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M3</w:t>
            </w:r>
          </w:p>
        </w:tc>
        <w:tc>
          <w:tcPr>
            <w:tcW w:w="1134" w:type="dxa"/>
            <w:shd w:val="clear" w:color="auto" w:fill="auto"/>
          </w:tcPr>
          <w:p w:rsidR="006F5A76" w:rsidRPr="009E11F5" w:rsidRDefault="006F5A76" w:rsidP="00754520">
            <w:pPr>
              <w:pStyle w:val="TAR"/>
              <w:ind w:right="-285"/>
            </w:pPr>
            <w:r w:rsidRPr="009E11F5">
              <w:t>+12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DCS 1 800, PCS 1900 and MXM 1900  </w:t>
            </w:r>
            <w:proofErr w:type="spellStart"/>
            <w:r w:rsidRPr="009E11F5">
              <w:t>pico</w:t>
            </w:r>
            <w:proofErr w:type="spellEnd"/>
            <w:r w:rsidRPr="009E11F5">
              <w:t xml:space="preserve"> BTS P1</w:t>
            </w:r>
          </w:p>
        </w:tc>
        <w:tc>
          <w:tcPr>
            <w:tcW w:w="1134" w:type="dxa"/>
            <w:shd w:val="clear" w:color="auto" w:fill="auto"/>
          </w:tcPr>
          <w:p w:rsidR="006F5A76" w:rsidRPr="009E11F5" w:rsidRDefault="006F5A76" w:rsidP="00754520">
            <w:pPr>
              <w:pStyle w:val="TAR"/>
              <w:ind w:right="-285"/>
            </w:pPr>
            <w:r w:rsidRPr="009E11F5">
              <w:t>+9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Wide Area multicarrier BTS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w:t>
            </w:r>
            <w:smartTag w:uri="urn:schemas-microsoft-com:office:smarttags" w:element="place">
              <w:smartTag w:uri="urn:schemas-microsoft-com:office:smarttags" w:element="PlaceName">
                <w:r w:rsidRPr="009E11F5">
                  <w:t>Medium</w:t>
                </w:r>
              </w:smartTag>
              <w:r w:rsidRPr="009E11F5">
                <w:t xml:space="preserve"> </w:t>
              </w:r>
              <w:smartTag w:uri="urn:schemas-microsoft-com:office:smarttags" w:element="PlaceType">
                <w:r w:rsidRPr="009E11F5">
                  <w:t>Range</w:t>
                </w:r>
              </w:smartTag>
            </w:smartTag>
            <w:r w:rsidRPr="009E11F5">
              <w:t xml:space="preserve"> multicarrier BTS</w:t>
            </w:r>
          </w:p>
        </w:tc>
        <w:tc>
          <w:tcPr>
            <w:tcW w:w="1134" w:type="dxa"/>
            <w:shd w:val="clear" w:color="auto" w:fill="auto"/>
          </w:tcPr>
          <w:p w:rsidR="006F5A76" w:rsidRPr="009E11F5" w:rsidRDefault="006F5A76" w:rsidP="00754520">
            <w:pPr>
              <w:pStyle w:val="TAR"/>
              <w:ind w:right="-285"/>
            </w:pPr>
            <w:r w:rsidRPr="009E11F5">
              <w:t>+6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Local Area multicarrier BTS</w:t>
            </w:r>
          </w:p>
        </w:tc>
        <w:tc>
          <w:tcPr>
            <w:tcW w:w="1134" w:type="dxa"/>
            <w:shd w:val="clear" w:color="auto" w:fill="auto"/>
          </w:tcPr>
          <w:p w:rsidR="006F5A76" w:rsidRPr="009E11F5" w:rsidRDefault="006F5A76" w:rsidP="00754520">
            <w:pPr>
              <w:pStyle w:val="TAR"/>
              <w:ind w:right="-285"/>
            </w:pPr>
            <w:r w:rsidRPr="009E11F5">
              <w:t>+14 dB</w:t>
            </w:r>
          </w:p>
        </w:tc>
      </w:tr>
      <w:tr w:rsidR="006F5A76" w:rsidRPr="009E11F5" w:rsidTr="00754520">
        <w:tc>
          <w:tcPr>
            <w:tcW w:w="9747" w:type="dxa"/>
            <w:gridSpan w:val="2"/>
            <w:shd w:val="clear" w:color="auto" w:fill="auto"/>
          </w:tcPr>
          <w:p w:rsidR="006F5A76" w:rsidRPr="009E11F5" w:rsidRDefault="006F5A76" w:rsidP="00754520">
            <w:pPr>
              <w:pStyle w:val="TAN"/>
              <w:ind w:right="-285"/>
            </w:pPr>
            <w:r w:rsidRPr="009E11F5">
              <w:t>NOTE1:</w:t>
            </w:r>
            <w:r w:rsidRPr="009E11F5">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6F5A76" w:rsidRPr="009E11F5" w:rsidRDefault="006F5A76" w:rsidP="006F5A76">
      <w:pPr>
        <w:pStyle w:val="FP"/>
        <w:ind w:right="-285"/>
      </w:pPr>
    </w:p>
    <w:p w:rsidR="006F5A76" w:rsidRPr="009E11F5" w:rsidRDefault="006F5A76" w:rsidP="006F5A76">
      <w:pPr>
        <w:keepNext/>
        <w:keepLines/>
        <w:ind w:right="-285"/>
      </w:pPr>
      <w:r w:rsidRPr="009E11F5">
        <w:t>The reference performance shall be according to Table 6.2-5:</w:t>
      </w:r>
    </w:p>
    <w:p w:rsidR="006F5A76" w:rsidRPr="009E11F5" w:rsidRDefault="006F5A76" w:rsidP="006F5A76">
      <w:pPr>
        <w:pStyle w:val="TH"/>
        <w:ind w:right="-285"/>
      </w:pPr>
      <w:r w:rsidRPr="009E11F5">
        <w:t>Table 6.2-5 Reference performance for Packet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45"/>
        <w:gridCol w:w="3584"/>
      </w:tblGrid>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H"/>
              <w:keepNext w:val="0"/>
              <w:keepLines w:val="0"/>
              <w:spacing w:before="20" w:after="20"/>
              <w:ind w:right="-284"/>
              <w:jc w:val="left"/>
            </w:pPr>
            <w:r w:rsidRPr="009E11F5">
              <w:t>Logical channel</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H"/>
              <w:keepNext w:val="0"/>
              <w:keepLines w:val="0"/>
              <w:spacing w:before="20" w:after="20"/>
              <w:ind w:right="-284"/>
            </w:pPr>
            <w:r w:rsidRPr="009E11F5">
              <w:t>Requirement</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Packet Data Channels (PDCH)</w:t>
            </w:r>
            <w:r w:rsidRPr="009E11F5">
              <w:rPr>
                <w:vertAlign w:val="superscript"/>
              </w:rPr>
              <w:t>2</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xml:space="preserve"> 10% unless otherwise stated</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Uplink State Flags (USF)</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xml:space="preserve"> 1%</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Packet Random Access Channels (PRACH)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15%</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Piggy-backed ACK/NACK report (PAN)</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PAN error rate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5%</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Packet Data Traffic Channels Uplink</w:t>
            </w:r>
            <w:r w:rsidRPr="009E11F5">
              <w:br/>
              <w:t>(EC-PDTCH/U, EC-PDTCH/U/2TS)</w:t>
            </w:r>
            <w:r w:rsidRPr="009E11F5">
              <w:rPr>
                <w:vertAlign w:val="superscript"/>
              </w:rPr>
              <w:t>3</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50%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Packet Data Traffic Channels Downlink</w:t>
            </w:r>
            <w:r w:rsidRPr="009E11F5">
              <w:br/>
              <w:t>(EC-PDTCH/D, EC-PDTCH/D/2TS)</w:t>
            </w:r>
            <w:r w:rsidRPr="009E11F5">
              <w:rPr>
                <w:vertAlign w:val="superscript"/>
              </w:rPr>
              <w:t>4</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20%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 xml:space="preserve">Extended Coverage Random Access Channels </w:t>
            </w:r>
            <w:r w:rsidRPr="009E11F5">
              <w:br/>
              <w:t>(EC-RACH)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20%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 xml:space="preserve">Extended Coverage Control Channels </w:t>
            </w:r>
            <w:r w:rsidRPr="009E11F5">
              <w:br/>
              <w:t>(EC-CCCH/D</w:t>
            </w:r>
            <w:r w:rsidRPr="009E11F5">
              <w:rPr>
                <w:vertAlign w:val="superscript"/>
              </w:rPr>
              <w:t>1</w:t>
            </w:r>
            <w:r w:rsidRPr="009E11F5">
              <w:t>, EC-PACCH, EC-PACCH/2TS and EC</w:t>
            </w:r>
            <w:r w:rsidRPr="009E11F5">
              <w:noBreakHyphen/>
              <w:t>BCCH)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Synchronization Channel (EC-SCH)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Paging Indication Channel (EC-PICH) in combination</w:t>
            </w:r>
            <w:r w:rsidRPr="009E11F5">
              <w:br/>
              <w:t>with Extended Coverage Paging Channel (EC-PCH)</w:t>
            </w:r>
            <w:r w:rsidRPr="007F6296">
              <w:rPr>
                <w:vertAlign w:val="superscript"/>
              </w:rPr>
              <w:t>5</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Combined error rate ≤ </w:t>
            </w:r>
            <w:del w:id="5" w:author="Nokia" w:date="2020-01-22T21:00:00Z">
              <w:r w:rsidRPr="006F5A76" w:rsidDel="006F5A76">
                <w:rPr>
                  <w:highlight w:val="yellow"/>
                </w:rPr>
                <w:delText>[</w:delText>
              </w:r>
            </w:del>
            <w:r w:rsidRPr="006F5A76">
              <w:rPr>
                <w:highlight w:val="yellow"/>
              </w:rPr>
              <w:t>11</w:t>
            </w:r>
            <w:del w:id="6" w:author="Nokia" w:date="2020-01-22T21:00:00Z">
              <w:r w:rsidRPr="006F5A76" w:rsidDel="006F5A76">
                <w:rPr>
                  <w:highlight w:val="yellow"/>
                </w:rPr>
                <w:delText>]</w:delText>
              </w:r>
            </w:del>
            <w:r w:rsidRPr="006F5A76">
              <w:rPr>
                <w:highlight w:val="yellow"/>
              </w:rPr>
              <w:t>%</w:t>
            </w:r>
          </w:p>
        </w:tc>
      </w:tr>
      <w:tr w:rsidR="006F5A76" w:rsidRPr="009E11F5" w:rsidTr="00754520">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6F5A76" w:rsidRPr="009E11F5" w:rsidRDefault="006F5A76" w:rsidP="00754520">
            <w:pPr>
              <w:pStyle w:val="TAC"/>
              <w:keepNext w:val="0"/>
              <w:keepLines w:val="0"/>
              <w:spacing w:before="20" w:after="20"/>
              <w:ind w:right="-284"/>
              <w:jc w:val="left"/>
            </w:pPr>
            <w:r w:rsidRPr="009E11F5">
              <w:t>NOTE1: EC-AGCH and EC-PCH</w:t>
            </w:r>
          </w:p>
          <w:p w:rsidR="006F5A76" w:rsidRPr="009E11F5" w:rsidRDefault="006F5A76" w:rsidP="00754520">
            <w:pPr>
              <w:pStyle w:val="TAC"/>
              <w:keepNext w:val="0"/>
              <w:keepLines w:val="0"/>
              <w:spacing w:before="20" w:after="20"/>
              <w:ind w:right="-284"/>
              <w:jc w:val="left"/>
            </w:pPr>
            <w:r w:rsidRPr="009E11F5">
              <w:t>NOTE 2: This includes MCS in EC operation, other than MCS-1, for EC-PDTCH/U, other than and MCS-5.</w:t>
            </w:r>
          </w:p>
          <w:p w:rsidR="006F5A76" w:rsidRPr="009E11F5" w:rsidRDefault="006F5A76" w:rsidP="00754520">
            <w:pPr>
              <w:pStyle w:val="TAC"/>
              <w:keepNext w:val="0"/>
              <w:keepLines w:val="0"/>
              <w:spacing w:before="20" w:after="20"/>
              <w:ind w:right="-284"/>
              <w:jc w:val="left"/>
            </w:pPr>
            <w:r w:rsidRPr="009E11F5">
              <w:t>NOTE 3: This applies to MCS-1, MCS-1’ and MCS-5 in EC operation.</w:t>
            </w:r>
          </w:p>
          <w:p w:rsidR="006F5A76" w:rsidRPr="009E11F5" w:rsidRDefault="006F5A76" w:rsidP="00754520">
            <w:pPr>
              <w:pStyle w:val="TAC"/>
              <w:keepNext w:val="0"/>
              <w:keepLines w:val="0"/>
              <w:spacing w:before="20" w:after="20"/>
              <w:ind w:right="-284"/>
              <w:jc w:val="left"/>
            </w:pPr>
            <w:r w:rsidRPr="009E11F5">
              <w:t>NOTE 4 : This applies to MCS-1 in EC operation.</w:t>
            </w:r>
          </w:p>
          <w:p w:rsidR="006F5A76" w:rsidRPr="009E11F5" w:rsidRDefault="006F5A76" w:rsidP="00754520">
            <w:pPr>
              <w:pStyle w:val="TAC"/>
              <w:keepNext w:val="0"/>
              <w:keepLines w:val="0"/>
              <w:spacing w:before="20" w:after="20"/>
              <w:ind w:right="-284"/>
              <w:jc w:val="left"/>
            </w:pPr>
            <w:r w:rsidRPr="009E11F5">
              <w:t>NOTE 5: This applies to MS receiving EC-PICH and EC-PCH in CC3 or CC4 under sensitivity conditions specified</w:t>
            </w:r>
            <w:r w:rsidRPr="009E11F5">
              <w:br/>
              <w:t>in table 1aa for EC-CCCH/D/16 (CC3) or EC-CCCH/D/32 (CC4), respectively, on condition that a matching</w:t>
            </w:r>
            <w:r w:rsidRPr="009E11F5">
              <w:br/>
              <w:t>paging for the MS, i.e. with matching IMSI or P-TMSI, is sent on the EC-PCH.</w:t>
            </w:r>
          </w:p>
        </w:tc>
      </w:tr>
    </w:tbl>
    <w:p w:rsidR="006F5A76" w:rsidRPr="009E11F5" w:rsidRDefault="006F5A76" w:rsidP="006F5A76">
      <w:pPr>
        <w:pStyle w:val="FP"/>
        <w:ind w:right="-285"/>
      </w:pPr>
    </w:p>
    <w:p w:rsidR="006F5A76" w:rsidRPr="009E11F5" w:rsidRDefault="006F5A76" w:rsidP="006F5A76">
      <w:pPr>
        <w:spacing w:after="0"/>
        <w:ind w:right="-285"/>
      </w:pPr>
      <w:r w:rsidRPr="009E11F5">
        <w:t>where BLER is the Block Error Rate, referring to all erroneously decoded data blocks including any headers, stealing flags, parity bits as well as any implicit information in the training sequence, or any downlink block discrimination error between EC-PDTCH and EC-PACCH or between EC-PDTCH/2TS and EC-PACCH/2TS..</w:t>
      </w:r>
    </w:p>
    <w:p w:rsidR="006F5A76" w:rsidRPr="009E11F5" w:rsidRDefault="006F5A76" w:rsidP="006F5A76">
      <w:pPr>
        <w:spacing w:after="0"/>
        <w:ind w:right="-285"/>
      </w:pPr>
      <w:r w:rsidRPr="009E11F5">
        <w:rPr>
          <w:rFonts w:ascii="Times" w:hAnsi="Times"/>
          <w:color w:val="000000"/>
        </w:rPr>
        <w:lastRenderedPageBreak/>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9E11F5">
        <w:t xml:space="preserve"> The BLER refers to the initial transmission of RLC blocks, i.e. the channel decoding without incremental redundancy. For USF, the BLER only refers to the USF value. </w:t>
      </w:r>
    </w:p>
    <w:p w:rsidR="006F5A76" w:rsidRPr="009E11F5" w:rsidRDefault="006F5A76" w:rsidP="006F5A76">
      <w:pPr>
        <w:ind w:right="-284"/>
      </w:pPr>
      <w:r w:rsidRPr="009E11F5">
        <w:t xml:space="preserve">For EC-PDTCH, EC-PDTCH/2TS, EC-PACCH and EC-PACCH/2TS channels in downlink, </w:t>
      </w:r>
      <w:r w:rsidRPr="009E11F5">
        <w:rPr>
          <w:noProof/>
        </w:rPr>
        <w:t xml:space="preserve">the </w:t>
      </w:r>
      <w:r w:rsidRPr="009E11F5">
        <w:t xml:space="preserve">BLER shall be evaluated with random USF in </w:t>
      </w:r>
      <w:r w:rsidRPr="009E11F5">
        <w:rPr>
          <w:noProof/>
        </w:rPr>
        <w:t xml:space="preserve">each of the </w:t>
      </w:r>
      <w:r w:rsidRPr="009E11F5">
        <w:t>blind physical layer transmissions.</w:t>
      </w:r>
    </w:p>
    <w:p w:rsidR="006F5A76" w:rsidRPr="009E11F5" w:rsidRDefault="006F5A76" w:rsidP="006F5A76">
      <w:r w:rsidRPr="009E11F5">
        <w:t>For EC-PICH, the combined error rate with EC-PCH refers separately to each of the following error cases:</w:t>
      </w:r>
    </w:p>
    <w:p w:rsidR="006F5A76" w:rsidRPr="009E11F5" w:rsidRDefault="006F5A76" w:rsidP="006F5A76">
      <w:pPr>
        <w:pStyle w:val="B1"/>
      </w:pPr>
      <w:r w:rsidRPr="009E11F5">
        <w:t>-</w:t>
      </w:r>
      <w:r w:rsidRPr="009E11F5">
        <w:tab/>
        <w:t>On condition that an MS is commanded on the EC-PICH to wake up, that it misses a matching paging for it on the EC-PCH for its paging group.</w:t>
      </w:r>
    </w:p>
    <w:p w:rsidR="006F5A76" w:rsidRPr="009E11F5" w:rsidRDefault="006F5A76" w:rsidP="006F5A76">
      <w:pPr>
        <w:pStyle w:val="B1"/>
      </w:pPr>
      <w:r w:rsidRPr="009E11F5">
        <w:t>-</w:t>
      </w:r>
      <w:r w:rsidRPr="009E11F5">
        <w:tab/>
        <w:t>On condition that an MS is commanded on the EC-PICH to go to sleep, that it attempts (e.g. based on a EC-PICH misdetection) to receive the paging on the EC-PCH for its paging group.</w:t>
      </w:r>
    </w:p>
    <w:p w:rsidR="006F5A76" w:rsidRPr="009E11F5" w:rsidRDefault="006F5A76" w:rsidP="006F5A76">
      <w:pPr>
        <w:pStyle w:val="NO"/>
      </w:pPr>
      <w:r w:rsidRPr="009E11F5">
        <w:t>NOTE:</w:t>
      </w:r>
      <w:r w:rsidRPr="009E11F5">
        <w:tab/>
        <w:t>For verifying the performance requirements for EC-PICH, the sending of a page response may be evaluated for both error cases.</w:t>
      </w:r>
    </w:p>
    <w:p w:rsidR="006F5A76" w:rsidRPr="009E11F5" w:rsidRDefault="006F5A76" w:rsidP="006F5A76">
      <w:pPr>
        <w:ind w:right="-285"/>
        <w:rPr>
          <w:lang w:eastAsia="zh-CN"/>
        </w:rPr>
      </w:pPr>
      <w:r w:rsidRPr="009E11F5">
        <w:rPr>
          <w:lang w:eastAsia="zh-CN"/>
        </w:rPr>
        <w:t xml:space="preserve">ii) If BTTI USF mode is used </w:t>
      </w:r>
      <w:r w:rsidRPr="009E11F5">
        <w:rPr>
          <w:color w:val="000000"/>
        </w:rPr>
        <w:t xml:space="preserve">when sending downlink data blocks in </w:t>
      </w:r>
      <w:smartTag w:uri="urn:schemas-microsoft-com:office:smarttags" w:element="PersonName">
        <w:r w:rsidRPr="009E11F5">
          <w:rPr>
            <w:color w:val="000000"/>
          </w:rPr>
          <w:t>RT</w:t>
        </w:r>
      </w:smartTag>
      <w:r w:rsidRPr="009E11F5">
        <w:rPr>
          <w:color w:val="000000"/>
        </w:rPr>
        <w:t>TI configuration</w:t>
      </w:r>
      <w:r w:rsidRPr="009E11F5">
        <w:rPr>
          <w:lang w:eastAsia="zh-CN"/>
        </w:rPr>
        <w:t xml:space="preserve"> and different modulations are used in the two data blocks sent in a 20 </w:t>
      </w:r>
      <w:proofErr w:type="spellStart"/>
      <w:r w:rsidRPr="009E11F5">
        <w:rPr>
          <w:lang w:eastAsia="zh-CN"/>
        </w:rPr>
        <w:t>ms</w:t>
      </w:r>
      <w:proofErr w:type="spellEnd"/>
      <w:r w:rsidRPr="009E11F5">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rsidR="006F5A76" w:rsidRPr="009E11F5" w:rsidRDefault="006F5A76" w:rsidP="006F5A76">
      <w:pPr>
        <w:pStyle w:val="TH"/>
        <w:ind w:right="-285"/>
        <w:rPr>
          <w:lang w:eastAsia="zh-CN"/>
        </w:rPr>
      </w:pPr>
      <w:r w:rsidRPr="009E11F5">
        <w:t>Table 6.2-6 USF performance in mixed modulation</w:t>
      </w:r>
    </w:p>
    <w:tbl>
      <w:tblPr>
        <w:tblW w:w="0" w:type="auto"/>
        <w:jc w:val="center"/>
        <w:tblLook w:val="01E0" w:firstRow="1" w:lastRow="1" w:firstColumn="1" w:lastColumn="1" w:noHBand="0" w:noVBand="0"/>
      </w:tblPr>
      <w:tblGrid>
        <w:gridCol w:w="2235"/>
        <w:gridCol w:w="2070"/>
        <w:gridCol w:w="1276"/>
      </w:tblGrid>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GMSK</w:t>
            </w:r>
          </w:p>
        </w:tc>
        <w:tc>
          <w:tcPr>
            <w:tcW w:w="2070" w:type="dxa"/>
            <w:shd w:val="clear" w:color="auto" w:fill="auto"/>
            <w:vAlign w:val="center"/>
          </w:tcPr>
          <w:p w:rsidR="006F5A76" w:rsidRPr="009E11F5" w:rsidRDefault="006F5A76" w:rsidP="00754520">
            <w:pPr>
              <w:pStyle w:val="TAL"/>
              <w:ind w:left="568" w:right="-285" w:hanging="284"/>
            </w:pPr>
            <w:r w:rsidRPr="009E11F5">
              <w:t>USF/MCS-1 to 4</w:t>
            </w:r>
          </w:p>
        </w:tc>
        <w:tc>
          <w:tcPr>
            <w:tcW w:w="1276" w:type="dxa"/>
            <w:shd w:val="clear" w:color="auto" w:fill="auto"/>
          </w:tcPr>
          <w:p w:rsidR="006F5A76" w:rsidRPr="009E11F5" w:rsidRDefault="006F5A76" w:rsidP="00754520">
            <w:pPr>
              <w:pStyle w:val="TAL"/>
              <w:ind w:left="568" w:right="-285" w:hanging="284"/>
            </w:pPr>
            <w:r w:rsidRPr="009E11F5">
              <w:t>(table 1a)</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8PSK</w:t>
            </w:r>
          </w:p>
        </w:tc>
        <w:tc>
          <w:tcPr>
            <w:tcW w:w="2070" w:type="dxa"/>
            <w:shd w:val="clear" w:color="auto" w:fill="auto"/>
            <w:vAlign w:val="center"/>
          </w:tcPr>
          <w:p w:rsidR="006F5A76" w:rsidRPr="009E11F5" w:rsidRDefault="006F5A76" w:rsidP="00754520">
            <w:pPr>
              <w:pStyle w:val="TAL"/>
              <w:ind w:left="568" w:right="-285" w:hanging="284"/>
            </w:pPr>
            <w:r w:rsidRPr="009E11F5">
              <w:t>USF/MCS5 to 9</w:t>
            </w:r>
          </w:p>
        </w:tc>
        <w:tc>
          <w:tcPr>
            <w:tcW w:w="1276" w:type="dxa"/>
            <w:shd w:val="clear" w:color="auto" w:fill="auto"/>
          </w:tcPr>
          <w:p w:rsidR="006F5A76" w:rsidRPr="009E11F5" w:rsidRDefault="006F5A76" w:rsidP="00754520">
            <w:pPr>
              <w:pStyle w:val="TAL"/>
              <w:ind w:left="568" w:right="-285" w:hanging="284"/>
            </w:pPr>
            <w:r w:rsidRPr="009E11F5">
              <w:t>(table 1c)</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16QAM (EGPRS2-A)</w:t>
            </w:r>
          </w:p>
        </w:tc>
        <w:tc>
          <w:tcPr>
            <w:tcW w:w="2070" w:type="dxa"/>
            <w:shd w:val="clear" w:color="auto" w:fill="auto"/>
            <w:vAlign w:val="center"/>
          </w:tcPr>
          <w:p w:rsidR="006F5A76" w:rsidRPr="009E11F5" w:rsidRDefault="006F5A76" w:rsidP="00754520">
            <w:pPr>
              <w:pStyle w:val="TAL"/>
              <w:ind w:left="568" w:right="-285" w:hanging="284"/>
            </w:pPr>
            <w:r w:rsidRPr="009E11F5">
              <w:t>USF/DAS-8 to 9</w:t>
            </w:r>
          </w:p>
        </w:tc>
        <w:tc>
          <w:tcPr>
            <w:tcW w:w="1276" w:type="dxa"/>
            <w:shd w:val="clear" w:color="auto" w:fill="auto"/>
          </w:tcPr>
          <w:p w:rsidR="006F5A76" w:rsidRPr="009E11F5" w:rsidRDefault="006F5A76" w:rsidP="00754520">
            <w:pPr>
              <w:pStyle w:val="TAL"/>
              <w:ind w:left="568" w:right="-285" w:hanging="284"/>
            </w:pPr>
            <w:r w:rsidRPr="009E11F5">
              <w:t>(table 1l)</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32QAM (EGPRS2-A)</w:t>
            </w:r>
          </w:p>
        </w:tc>
        <w:tc>
          <w:tcPr>
            <w:tcW w:w="2070" w:type="dxa"/>
            <w:shd w:val="clear" w:color="auto" w:fill="auto"/>
            <w:vAlign w:val="center"/>
          </w:tcPr>
          <w:p w:rsidR="006F5A76" w:rsidRPr="009E11F5" w:rsidRDefault="006F5A76" w:rsidP="00754520">
            <w:pPr>
              <w:pStyle w:val="TAL"/>
              <w:ind w:left="568" w:right="-285" w:hanging="284"/>
            </w:pPr>
            <w:r w:rsidRPr="009E11F5">
              <w:t>USF/DAS-10 to 12</w:t>
            </w:r>
          </w:p>
        </w:tc>
        <w:tc>
          <w:tcPr>
            <w:tcW w:w="1276" w:type="dxa"/>
            <w:shd w:val="clear" w:color="auto" w:fill="auto"/>
          </w:tcPr>
          <w:p w:rsidR="006F5A76" w:rsidRPr="009E11F5" w:rsidRDefault="006F5A76" w:rsidP="00754520">
            <w:pPr>
              <w:pStyle w:val="TAL"/>
              <w:ind w:left="568" w:right="-285" w:hanging="284"/>
            </w:pPr>
            <w:r w:rsidRPr="009E11F5">
              <w:t>(table 1l)</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QPSK (EGPRS2-B)</w:t>
            </w:r>
          </w:p>
        </w:tc>
        <w:tc>
          <w:tcPr>
            <w:tcW w:w="2070" w:type="dxa"/>
            <w:shd w:val="clear" w:color="auto" w:fill="auto"/>
            <w:vAlign w:val="center"/>
          </w:tcPr>
          <w:p w:rsidR="006F5A76" w:rsidRPr="009E11F5" w:rsidRDefault="006F5A76" w:rsidP="00754520">
            <w:pPr>
              <w:pStyle w:val="TAL"/>
              <w:ind w:left="568" w:right="-285" w:hanging="284"/>
            </w:pPr>
            <w:r w:rsidRPr="009E11F5">
              <w:t>USF/DBS-5 to 6</w:t>
            </w:r>
          </w:p>
        </w:tc>
        <w:tc>
          <w:tcPr>
            <w:tcW w:w="1276" w:type="dxa"/>
            <w:shd w:val="clear" w:color="auto" w:fill="auto"/>
          </w:tcPr>
          <w:p w:rsidR="006F5A76" w:rsidRPr="009E11F5" w:rsidRDefault="006F5A76" w:rsidP="00754520">
            <w:pPr>
              <w:pStyle w:val="TAL"/>
              <w:ind w:left="568" w:right="-285" w:hanging="284"/>
            </w:pPr>
            <w:r w:rsidRPr="009E11F5">
              <w:t>(table 1n)</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16QAM (EGPRS2-B)</w:t>
            </w:r>
          </w:p>
        </w:tc>
        <w:tc>
          <w:tcPr>
            <w:tcW w:w="2070" w:type="dxa"/>
            <w:shd w:val="clear" w:color="auto" w:fill="auto"/>
            <w:vAlign w:val="center"/>
          </w:tcPr>
          <w:p w:rsidR="006F5A76" w:rsidRPr="009E11F5" w:rsidRDefault="006F5A76" w:rsidP="00754520">
            <w:pPr>
              <w:pStyle w:val="TAL"/>
              <w:ind w:left="568" w:right="-285" w:hanging="284"/>
            </w:pPr>
            <w:r w:rsidRPr="009E11F5">
              <w:t>USF/DBS-7 to 9</w:t>
            </w:r>
          </w:p>
        </w:tc>
        <w:tc>
          <w:tcPr>
            <w:tcW w:w="1276" w:type="dxa"/>
            <w:shd w:val="clear" w:color="auto" w:fill="auto"/>
          </w:tcPr>
          <w:p w:rsidR="006F5A76" w:rsidRPr="009E11F5" w:rsidRDefault="006F5A76" w:rsidP="00754520">
            <w:pPr>
              <w:pStyle w:val="TAL"/>
              <w:ind w:left="568" w:right="-285" w:hanging="284"/>
            </w:pPr>
            <w:r w:rsidRPr="009E11F5">
              <w:t>(table 1n)</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32QAM (EGPRS2-B)</w:t>
            </w:r>
          </w:p>
        </w:tc>
        <w:tc>
          <w:tcPr>
            <w:tcW w:w="2070" w:type="dxa"/>
            <w:shd w:val="clear" w:color="auto" w:fill="auto"/>
            <w:vAlign w:val="center"/>
          </w:tcPr>
          <w:p w:rsidR="006F5A76" w:rsidRPr="009E11F5" w:rsidRDefault="006F5A76" w:rsidP="00754520">
            <w:pPr>
              <w:pStyle w:val="TAL"/>
              <w:ind w:left="568" w:right="-285" w:hanging="284"/>
            </w:pPr>
            <w:r w:rsidRPr="009E11F5">
              <w:t>USF/DBS-10 to 12</w:t>
            </w:r>
          </w:p>
        </w:tc>
        <w:tc>
          <w:tcPr>
            <w:tcW w:w="1276" w:type="dxa"/>
            <w:shd w:val="clear" w:color="auto" w:fill="auto"/>
          </w:tcPr>
          <w:p w:rsidR="006F5A76" w:rsidRPr="009E11F5" w:rsidRDefault="006F5A76" w:rsidP="00754520">
            <w:pPr>
              <w:pStyle w:val="TAL"/>
              <w:ind w:left="568" w:right="-285" w:hanging="284"/>
            </w:pPr>
            <w:r w:rsidRPr="009E11F5">
              <w:t>(table 1n)</w:t>
            </w:r>
          </w:p>
        </w:tc>
      </w:tr>
    </w:tbl>
    <w:p w:rsidR="006F5A76" w:rsidRPr="009E11F5" w:rsidRDefault="006F5A76" w:rsidP="006F5A76">
      <w:pPr>
        <w:ind w:right="-285"/>
      </w:pPr>
    </w:p>
    <w:p w:rsidR="006F5A76" w:rsidRPr="009E11F5" w:rsidRDefault="006F5A76" w:rsidP="006F5A76">
      <w:pPr>
        <w:ind w:right="-285"/>
      </w:pPr>
      <w:r w:rsidRPr="009E11F5">
        <w:t>For PDCH channels, the performance requirements for some modulation and coding schemes and propagation conditions are specified at higher BLER. Where applicable, the BLER value noted in the respective performance requirement table applies.</w:t>
      </w: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E0B" w:rsidRDefault="00AF6E0B">
      <w:r>
        <w:separator/>
      </w:r>
    </w:p>
  </w:endnote>
  <w:endnote w:type="continuationSeparator" w:id="0">
    <w:p w:rsidR="00AF6E0B" w:rsidRDefault="00AF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E0B" w:rsidRDefault="00AF6E0B">
      <w:r>
        <w:separator/>
      </w:r>
    </w:p>
  </w:footnote>
  <w:footnote w:type="continuationSeparator" w:id="0">
    <w:p w:rsidR="00AF6E0B" w:rsidRDefault="00AF6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145D43"/>
    <w:rsid w:val="00192C46"/>
    <w:rsid w:val="001A08B3"/>
    <w:rsid w:val="001A7B60"/>
    <w:rsid w:val="001B52F0"/>
    <w:rsid w:val="001B7A65"/>
    <w:rsid w:val="001E41F3"/>
    <w:rsid w:val="00241F41"/>
    <w:rsid w:val="0026004D"/>
    <w:rsid w:val="002640DD"/>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6F5A76"/>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2E3B"/>
    <w:rsid w:val="009777D9"/>
    <w:rsid w:val="00991B88"/>
    <w:rsid w:val="009A5753"/>
    <w:rsid w:val="009A579D"/>
    <w:rsid w:val="009B0BBB"/>
    <w:rsid w:val="009E3297"/>
    <w:rsid w:val="009F734F"/>
    <w:rsid w:val="00A246B6"/>
    <w:rsid w:val="00A46C73"/>
    <w:rsid w:val="00A47E70"/>
    <w:rsid w:val="00A50CF0"/>
    <w:rsid w:val="00A7671C"/>
    <w:rsid w:val="00AA2CBC"/>
    <w:rsid w:val="00AC5820"/>
    <w:rsid w:val="00AD1CD8"/>
    <w:rsid w:val="00AD31C6"/>
    <w:rsid w:val="00AF6E0B"/>
    <w:rsid w:val="00B258BB"/>
    <w:rsid w:val="00B67B97"/>
    <w:rsid w:val="00B968C8"/>
    <w:rsid w:val="00BA3EC5"/>
    <w:rsid w:val="00BA51D9"/>
    <w:rsid w:val="00BA658D"/>
    <w:rsid w:val="00BB5DFC"/>
    <w:rsid w:val="00BD279D"/>
    <w:rsid w:val="00BD6BB8"/>
    <w:rsid w:val="00C66BA2"/>
    <w:rsid w:val="00C95985"/>
    <w:rsid w:val="00CC045C"/>
    <w:rsid w:val="00CC5026"/>
    <w:rsid w:val="00CC68D0"/>
    <w:rsid w:val="00D03F9A"/>
    <w:rsid w:val="00D06D51"/>
    <w:rsid w:val="00D24991"/>
    <w:rsid w:val="00D50255"/>
    <w:rsid w:val="00D54E14"/>
    <w:rsid w:val="00D66520"/>
    <w:rsid w:val="00D9591C"/>
    <w:rsid w:val="00DD74EA"/>
    <w:rsid w:val="00DE34CF"/>
    <w:rsid w:val="00E13F3D"/>
    <w:rsid w:val="00E34898"/>
    <w:rsid w:val="00E50752"/>
    <w:rsid w:val="00E9114D"/>
    <w:rsid w:val="00EA4646"/>
    <w:rsid w:val="00EB09B7"/>
    <w:rsid w:val="00EE0AF7"/>
    <w:rsid w:val="00EE7D7C"/>
    <w:rsid w:val="00F03F8F"/>
    <w:rsid w:val="00F25D98"/>
    <w:rsid w:val="00F300FB"/>
    <w:rsid w:val="00F9324D"/>
    <w:rsid w:val="00F96CC0"/>
    <w:rsid w:val="00FB6386"/>
    <w:rsid w:val="00FD3A07"/>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PersonName"/>
  <w:shapeDefaults>
    <o:shapedefaults v:ext="edit" spidmax="2049"/>
    <o:shapelayout v:ext="edit">
      <o:idmap v:ext="edit" data="1"/>
    </o:shapelayout>
  </w:shapeDefaults>
  <w:decimalSymbol w:val=","/>
  <w:listSeparator w:val=";"/>
  <w14:docId w14:val="3F8CE1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2481-D664-4CD3-BC2A-76A57D0DA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1471</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2020-01-22T20:57:00Z</dcterms:created>
  <dcterms:modified xsi:type="dcterms:W3CDTF">2020-01-24T14:24:00Z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