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083B53E9" w:rsidR="0066434B" w:rsidRPr="00E00EC7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  <w:lang w:val="en-US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A87919">
        <w:rPr>
          <w:rFonts w:ascii="Arial" w:hAnsi="Arial" w:cs="Arial"/>
          <w:b/>
          <w:bCs/>
          <w:sz w:val="22"/>
        </w:rPr>
        <w:t>5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</w:t>
      </w:r>
      <w:r w:rsidR="00E00EC7" w:rsidRPr="00E00EC7">
        <w:rPr>
          <w:rFonts w:ascii="Arial" w:hAnsi="Arial" w:cs="Arial"/>
          <w:b/>
          <w:bCs/>
          <w:sz w:val="22"/>
        </w:rPr>
        <w:t>RP-192002</w:t>
      </w:r>
    </w:p>
    <w:p w14:paraId="0351D878" w14:textId="1A66BCE2" w:rsidR="0066434B" w:rsidRPr="00341F45" w:rsidRDefault="00A87919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A87919">
        <w:rPr>
          <w:rFonts w:ascii="Arial" w:hAnsi="Arial" w:cs="Arial"/>
          <w:b/>
          <w:bCs/>
          <w:sz w:val="22"/>
        </w:rPr>
        <w:t>Newport Beach, USA, September 16-20, 201</w:t>
      </w:r>
      <w:r w:rsidR="00325ACB" w:rsidRPr="00325ACB">
        <w:rPr>
          <w:rFonts w:ascii="Arial" w:hAnsi="Arial" w:cs="Arial"/>
          <w:b/>
          <w:bCs/>
          <w:sz w:val="22"/>
        </w:rPr>
        <w:t>9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1162FEEE" w:rsidR="00A77FDE" w:rsidRPr="00E00EC7" w:rsidRDefault="00A77FDE" w:rsidP="00214458">
      <w:pPr>
        <w:tabs>
          <w:tab w:val="left" w:pos="1985"/>
        </w:tabs>
        <w:spacing w:after="120"/>
        <w:jc w:val="both"/>
        <w:rPr>
          <w:rFonts w:ascii="Arial" w:eastAsia="游明朝" w:hAnsi="Arial" w:hint="eastAsia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E00EC7">
        <w:rPr>
          <w:rFonts w:ascii="Arial" w:eastAsia="游明朝" w:hAnsi="Arial" w:hint="eastAsia"/>
          <w:sz w:val="22"/>
        </w:rPr>
        <w:t>9</w:t>
      </w:r>
      <w:r w:rsidR="00E00EC7">
        <w:rPr>
          <w:rFonts w:ascii="Arial" w:eastAsia="游明朝" w:hAnsi="Arial"/>
          <w:sz w:val="22"/>
        </w:rPr>
        <w:t>.4.4</w:t>
      </w:r>
    </w:p>
    <w:p w14:paraId="0482CD35" w14:textId="59304595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  <w:r w:rsidR="0006320F">
        <w:rPr>
          <w:rFonts w:ascii="Arial" w:hAnsi="Arial"/>
          <w:sz w:val="22"/>
        </w:rPr>
        <w:t>, ZTE corporation, Sanechips</w:t>
      </w:r>
    </w:p>
    <w:p w14:paraId="290715CA" w14:textId="69AF6459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AE240F">
        <w:rPr>
          <w:rFonts w:ascii="Arial" w:hAnsi="Arial"/>
          <w:sz w:val="22"/>
        </w:rPr>
        <w:t>Contention-free random access</w:t>
      </w:r>
      <w:r w:rsidR="007E1348" w:rsidRPr="007E1348">
        <w:rPr>
          <w:rFonts w:ascii="Arial" w:hAnsi="Arial"/>
          <w:sz w:val="22"/>
        </w:rPr>
        <w:t xml:space="preserve"> for 2-step RACH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75E04652" w:rsidR="00902FEA" w:rsidRPr="00FC2A81" w:rsidRDefault="008A2F36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ＭＳ 明朝"/>
          <w:lang w:val="en-US"/>
        </w:rPr>
        <w:t xml:space="preserve"> </w:t>
      </w:r>
      <w:r w:rsidR="00902FEA" w:rsidRPr="00FC2A81">
        <w:rPr>
          <w:rFonts w:eastAsia="ＭＳ 明朝"/>
          <w:lang w:val="en-US"/>
        </w:rPr>
        <w:t xml:space="preserve"> </w:t>
      </w:r>
    </w:p>
    <w:p w14:paraId="0649DF2A" w14:textId="71C74EB2" w:rsidR="007E1348" w:rsidRPr="008A2F36" w:rsidRDefault="007E1348" w:rsidP="008A2F36">
      <w:pPr>
        <w:spacing w:after="240"/>
        <w:ind w:right="-101"/>
        <w:jc w:val="both"/>
      </w:pPr>
      <w:r w:rsidRPr="008A2F36">
        <w:t xml:space="preserve">In </w:t>
      </w:r>
      <w:r w:rsidR="0075502C">
        <w:t xml:space="preserve">the </w:t>
      </w:r>
      <w:r w:rsidRPr="008A2F36">
        <w:t xml:space="preserve">current 2-step RACH WID, only contention based 2-step RACH (CBRA) is </w:t>
      </w:r>
      <w:r w:rsidR="0075502C">
        <w:t>included in the scope</w:t>
      </w:r>
      <w:r w:rsidR="0075502C" w:rsidRPr="008A2F36">
        <w:t xml:space="preserve"> </w:t>
      </w:r>
      <w:r w:rsidR="008A2F36" w:rsidRPr="008A2F36">
        <w:t xml:space="preserve">[1]. </w:t>
      </w:r>
      <w:r w:rsidR="00D96A04">
        <w:t>Both CBRA and CFRA options ha</w:t>
      </w:r>
      <w:r w:rsidR="0006320F">
        <w:t>ve</w:t>
      </w:r>
      <w:r w:rsidR="008A2F36" w:rsidRPr="008A2F36">
        <w:t xml:space="preserve"> been studied in RAN1 and RAN2</w:t>
      </w:r>
      <w:r w:rsidR="0006320F">
        <w:t xml:space="preserve"> (as part of the NR-U study item)</w:t>
      </w:r>
      <w:r w:rsidR="008A2F36" w:rsidRPr="008A2F36">
        <w:t xml:space="preserve">. The 2-step CFRA </w:t>
      </w:r>
      <w:r w:rsidR="00D96A04">
        <w:t xml:space="preserve">however </w:t>
      </w:r>
      <w:r w:rsidR="008A2F36" w:rsidRPr="008A2F36">
        <w:t xml:space="preserve">is excluded </w:t>
      </w:r>
      <w:r w:rsidR="0075502C">
        <w:t>in</w:t>
      </w:r>
      <w:r w:rsidR="0075502C" w:rsidRPr="008A2F36">
        <w:t xml:space="preserve"> </w:t>
      </w:r>
      <w:r w:rsidR="008A2F36" w:rsidRPr="008A2F36">
        <w:t xml:space="preserve">the current </w:t>
      </w:r>
      <w:r w:rsidR="0006320F">
        <w:t xml:space="preserve">2-step RACH </w:t>
      </w:r>
      <w:r w:rsidR="008A2F36" w:rsidRPr="008A2F36">
        <w:t>WID.</w:t>
      </w:r>
    </w:p>
    <w:p w14:paraId="69E62704" w14:textId="68B8AFAD" w:rsidR="008A2F36" w:rsidRDefault="008A2F36" w:rsidP="008A2F36">
      <w:pPr>
        <w:spacing w:after="0"/>
        <w:jc w:val="both"/>
        <w:rPr>
          <w:lang w:val="en-US"/>
        </w:rPr>
      </w:pPr>
      <w:r>
        <w:rPr>
          <w:lang w:val="en-US"/>
        </w:rPr>
        <w:t xml:space="preserve">In RAN2 #107 meeting, </w:t>
      </w:r>
      <w:r w:rsidR="00BC5A82">
        <w:rPr>
          <w:lang w:val="en-US"/>
        </w:rPr>
        <w:t xml:space="preserve">a number of RAN2 contributions </w:t>
      </w:r>
      <w:r w:rsidR="00AC319B">
        <w:rPr>
          <w:lang w:val="en-US"/>
        </w:rPr>
        <w:t xml:space="preserve">related to contention-free random access (CFRA) for 2-step RACH </w:t>
      </w:r>
      <w:r w:rsidR="00FD039F">
        <w:rPr>
          <w:lang w:val="en-US"/>
        </w:rPr>
        <w:t>were</w:t>
      </w:r>
      <w:r w:rsidR="00BC5A82">
        <w:rPr>
          <w:lang w:val="en-US"/>
        </w:rPr>
        <w:t xml:space="preserve"> submitted </w:t>
      </w:r>
      <w:r w:rsidR="00D764CA">
        <w:rPr>
          <w:lang w:val="en-US"/>
        </w:rPr>
        <w:t>in 2-step RACH and NR mobility enhancement</w:t>
      </w:r>
      <w:r w:rsidR="00F27670">
        <w:rPr>
          <w:lang w:val="en-US"/>
        </w:rPr>
        <w:t xml:space="preserve"> agenda items</w:t>
      </w:r>
      <w:r w:rsidR="00D764CA">
        <w:rPr>
          <w:lang w:val="en-US"/>
        </w:rPr>
        <w:t xml:space="preserve"> [2][3][4][5]</w:t>
      </w:r>
      <w:r w:rsidR="00FF13C0">
        <w:rPr>
          <w:lang w:val="en-US"/>
        </w:rPr>
        <w:t>[6]</w:t>
      </w:r>
      <w:r w:rsidR="00AC319B">
        <w:rPr>
          <w:lang w:val="en-US"/>
        </w:rPr>
        <w:t xml:space="preserve">. </w:t>
      </w:r>
      <w:r w:rsidR="0075502C">
        <w:rPr>
          <w:lang w:val="en-US"/>
        </w:rPr>
        <w:t>After online and offline discussions,</w:t>
      </w:r>
      <w:r w:rsidR="00F27670">
        <w:rPr>
          <w:lang w:val="en-US"/>
        </w:rPr>
        <w:t xml:space="preserve"> </w:t>
      </w:r>
      <w:r w:rsidR="0075502C">
        <w:rPr>
          <w:lang w:val="en-US"/>
        </w:rPr>
        <w:t>the fol</w:t>
      </w:r>
      <w:r w:rsidR="00250136">
        <w:rPr>
          <w:lang w:val="en-US"/>
        </w:rPr>
        <w:t>l</w:t>
      </w:r>
      <w:r w:rsidR="0075502C">
        <w:rPr>
          <w:lang w:val="en-US"/>
        </w:rPr>
        <w:t xml:space="preserve">owing </w:t>
      </w:r>
      <w:r w:rsidR="00F27670">
        <w:rPr>
          <w:lang w:val="en-US"/>
        </w:rPr>
        <w:t xml:space="preserve">agreements </w:t>
      </w:r>
      <w:r w:rsidR="0075502C">
        <w:rPr>
          <w:lang w:val="en-US"/>
        </w:rPr>
        <w:t xml:space="preserve">have </w:t>
      </w:r>
      <w:r w:rsidR="00F27670">
        <w:rPr>
          <w:lang w:val="en-US"/>
        </w:rPr>
        <w:t>been made</w:t>
      </w:r>
      <w:r w:rsidR="00B4683A">
        <w:rPr>
          <w:lang w:val="en-US"/>
        </w:rPr>
        <w:t xml:space="preserve"> [7]</w:t>
      </w:r>
      <w:r w:rsidR="00F27670">
        <w:rPr>
          <w:lang w:val="en-US"/>
        </w:rPr>
        <w:t>.</w:t>
      </w:r>
    </w:p>
    <w:p w14:paraId="0B20D50F" w14:textId="6B0848DE" w:rsidR="00F27670" w:rsidRDefault="00F27670" w:rsidP="008A2F36">
      <w:pPr>
        <w:spacing w:after="0"/>
        <w:jc w:val="both"/>
        <w:rPr>
          <w:lang w:val="en-US"/>
        </w:rPr>
      </w:pPr>
    </w:p>
    <w:p w14:paraId="35B4706D" w14:textId="77777777" w:rsidR="00F27670" w:rsidRPr="00F27670" w:rsidRDefault="00F27670" w:rsidP="00F276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7670">
        <w:rPr>
          <w:sz w:val="18"/>
          <w:szCs w:val="18"/>
        </w:rPr>
        <w:t>=&gt;</w:t>
      </w:r>
      <w:r w:rsidRPr="00F27670">
        <w:rPr>
          <w:sz w:val="18"/>
          <w:szCs w:val="18"/>
        </w:rPr>
        <w:tab/>
        <w:t xml:space="preserve">From RAN2 point of view, there is benefits to support 2-step CFRA for HO (dedicated preamble and dedicated PUSCH).   </w:t>
      </w:r>
    </w:p>
    <w:p w14:paraId="6649D791" w14:textId="77777777" w:rsidR="00F27670" w:rsidRPr="00F27670" w:rsidRDefault="00F27670" w:rsidP="00F276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7670">
        <w:rPr>
          <w:sz w:val="18"/>
          <w:szCs w:val="18"/>
        </w:rPr>
        <w:t>=&gt;</w:t>
      </w:r>
      <w:r w:rsidRPr="00F27670">
        <w:rPr>
          <w:sz w:val="18"/>
          <w:szCs w:val="18"/>
        </w:rPr>
        <w:tab/>
        <w:t xml:space="preserve">2-step CFRA (dedicated preamble and dedicated PUSCH) can be an alternative RACH-less HO.  It is up to the plenary to decide how to handle this and whether we chose to do anything at all.  </w:t>
      </w:r>
    </w:p>
    <w:p w14:paraId="37E05F4A" w14:textId="1B313380" w:rsidR="00F27670" w:rsidRDefault="00F27670" w:rsidP="008A2F36">
      <w:pPr>
        <w:spacing w:after="0"/>
        <w:jc w:val="both"/>
      </w:pPr>
    </w:p>
    <w:p w14:paraId="49917364" w14:textId="7A679CF7" w:rsidR="00F27670" w:rsidRPr="00024C87" w:rsidRDefault="0075502C" w:rsidP="008A2F36">
      <w:pPr>
        <w:spacing w:after="0"/>
        <w:jc w:val="both"/>
      </w:pPr>
      <w:r w:rsidRPr="00024C87">
        <w:t>In addition</w:t>
      </w:r>
      <w:r w:rsidR="00F27670" w:rsidRPr="00024C87">
        <w:t>, in the NR mobility enhancement session</w:t>
      </w:r>
      <w:r w:rsidR="00580595" w:rsidRPr="00024C87">
        <w:t xml:space="preserve"> of</w:t>
      </w:r>
      <w:r w:rsidR="00EA0FC7" w:rsidRPr="00024C87">
        <w:t xml:space="preserve"> the</w:t>
      </w:r>
      <w:r w:rsidR="00580595" w:rsidRPr="00024C87">
        <w:t xml:space="preserve"> </w:t>
      </w:r>
      <w:r w:rsidRPr="00024C87">
        <w:t xml:space="preserve">same </w:t>
      </w:r>
      <w:r w:rsidR="00580595" w:rsidRPr="00024C87">
        <w:t>RAN2 meeting</w:t>
      </w:r>
      <w:r w:rsidR="00F27670" w:rsidRPr="00024C87">
        <w:t xml:space="preserve">, </w:t>
      </w:r>
      <w:r w:rsidRPr="00024C87">
        <w:t xml:space="preserve">where </w:t>
      </w:r>
      <w:r w:rsidR="00F27670" w:rsidRPr="00024C87">
        <w:t xml:space="preserve">RAN2 discussed </w:t>
      </w:r>
      <w:r w:rsidRPr="00024C87">
        <w:t>the</w:t>
      </w:r>
      <w:r w:rsidR="00FD039F" w:rsidRPr="00024C87">
        <w:t xml:space="preserve"> </w:t>
      </w:r>
      <w:r w:rsidR="00F27670" w:rsidRPr="00024C87">
        <w:t xml:space="preserve">support </w:t>
      </w:r>
      <w:r w:rsidRPr="00024C87">
        <w:t xml:space="preserve">for </w:t>
      </w:r>
      <w:r w:rsidR="00F27670" w:rsidRPr="00024C87">
        <w:t xml:space="preserve">RACH-less HO in NR, the following agreements </w:t>
      </w:r>
      <w:r w:rsidRPr="00024C87">
        <w:t xml:space="preserve">have </w:t>
      </w:r>
      <w:r w:rsidR="00F27670" w:rsidRPr="00024C87">
        <w:t>been made</w:t>
      </w:r>
      <w:r w:rsidR="00B4683A" w:rsidRPr="00024C87">
        <w:t xml:space="preserve"> [8]</w:t>
      </w:r>
      <w:r w:rsidR="00F27670" w:rsidRPr="00024C87">
        <w:t>.</w:t>
      </w:r>
    </w:p>
    <w:p w14:paraId="6AEDB196" w14:textId="77777777" w:rsidR="00F27670" w:rsidRPr="00024C87" w:rsidRDefault="00F27670" w:rsidP="008A2F36">
      <w:pPr>
        <w:spacing w:after="0"/>
        <w:jc w:val="both"/>
      </w:pPr>
    </w:p>
    <w:p w14:paraId="3699D4BF" w14:textId="77777777" w:rsidR="00F27670" w:rsidRPr="00024C87" w:rsidRDefault="00F27670" w:rsidP="00F276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024C87">
        <w:rPr>
          <w:sz w:val="18"/>
        </w:rPr>
        <w:t>Agreements</w:t>
      </w:r>
    </w:p>
    <w:p w14:paraId="46837848" w14:textId="7EC683F0" w:rsidR="00F27670" w:rsidRPr="00024C87" w:rsidRDefault="00F27670" w:rsidP="00F276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024C87">
        <w:rPr>
          <w:sz w:val="18"/>
        </w:rPr>
        <w:t>1</w:t>
      </w:r>
      <w:r w:rsidRPr="00024C87">
        <w:rPr>
          <w:sz w:val="18"/>
        </w:rPr>
        <w:tab/>
        <w:t>We will not work on RACH-less HO any further in Rel16 (Can be revisited if CFRA is not agreed to be part of 2-Step RACH in Rel-16)</w:t>
      </w:r>
    </w:p>
    <w:p w14:paraId="528AEFD6" w14:textId="77777777" w:rsidR="008A2F36" w:rsidRPr="00024C87" w:rsidRDefault="008A2F36" w:rsidP="008A2F36">
      <w:pPr>
        <w:spacing w:after="0"/>
        <w:jc w:val="both"/>
        <w:rPr>
          <w:rFonts w:eastAsia="游明朝"/>
        </w:rPr>
      </w:pPr>
    </w:p>
    <w:p w14:paraId="6C179546" w14:textId="369A5E42" w:rsidR="000D5CC3" w:rsidRPr="00A93F75" w:rsidRDefault="00580595" w:rsidP="00D96A04">
      <w:pPr>
        <w:spacing w:after="0"/>
        <w:jc w:val="both"/>
        <w:rPr>
          <w:rFonts w:eastAsia="ＭＳ 明朝"/>
          <w:lang w:val="en-US"/>
        </w:rPr>
      </w:pPr>
      <w:r w:rsidRPr="00024C87">
        <w:rPr>
          <w:rFonts w:eastAsia="ＭＳ 明朝"/>
          <w:lang w:val="en-US"/>
        </w:rPr>
        <w:t xml:space="preserve">It </w:t>
      </w:r>
      <w:r w:rsidR="00D96A04" w:rsidRPr="00024C87">
        <w:rPr>
          <w:rFonts w:eastAsia="ＭＳ 明朝"/>
          <w:lang w:val="en-US"/>
        </w:rPr>
        <w:t>was</w:t>
      </w:r>
      <w:r w:rsidRPr="00024C87">
        <w:rPr>
          <w:rFonts w:eastAsia="ＭＳ 明朝"/>
          <w:lang w:val="en-US"/>
        </w:rPr>
        <w:t xml:space="preserve"> observed that several companies do see the benefit</w:t>
      </w:r>
      <w:r w:rsidR="00FD039F" w:rsidRPr="00024C87">
        <w:rPr>
          <w:rFonts w:eastAsia="ＭＳ 明朝"/>
          <w:lang w:val="en-US"/>
        </w:rPr>
        <w:t>s</w:t>
      </w:r>
      <w:r w:rsidRPr="00024C87">
        <w:rPr>
          <w:rFonts w:eastAsia="ＭＳ 明朝"/>
          <w:lang w:val="en-US"/>
        </w:rPr>
        <w:t xml:space="preserve"> </w:t>
      </w:r>
      <w:r w:rsidR="00FD039F" w:rsidRPr="00024C87">
        <w:rPr>
          <w:rFonts w:eastAsia="ＭＳ 明朝"/>
          <w:lang w:val="en-US"/>
        </w:rPr>
        <w:t>of</w:t>
      </w:r>
      <w:r w:rsidRPr="00024C87">
        <w:rPr>
          <w:rFonts w:eastAsia="ＭＳ 明朝"/>
          <w:lang w:val="en-US"/>
        </w:rPr>
        <w:t xml:space="preserve"> support</w:t>
      </w:r>
      <w:r w:rsidR="00FD039F" w:rsidRPr="00024C87">
        <w:rPr>
          <w:rFonts w:eastAsia="ＭＳ 明朝"/>
          <w:lang w:val="en-US"/>
        </w:rPr>
        <w:t>ing</w:t>
      </w:r>
      <w:r w:rsidRPr="00024C87">
        <w:rPr>
          <w:rFonts w:eastAsia="ＭＳ 明朝"/>
          <w:lang w:val="en-US"/>
        </w:rPr>
        <w:t xml:space="preserve"> CFRA for 2-step RACH </w:t>
      </w:r>
      <w:r w:rsidR="00EA0FC7" w:rsidRPr="00024C87">
        <w:rPr>
          <w:rFonts w:eastAsia="ＭＳ 明朝"/>
          <w:lang w:val="en-US"/>
        </w:rPr>
        <w:t xml:space="preserve">at least </w:t>
      </w:r>
      <w:r w:rsidRPr="00024C87">
        <w:rPr>
          <w:rFonts w:eastAsia="ＭＳ 明朝"/>
          <w:lang w:val="en-US"/>
        </w:rPr>
        <w:t xml:space="preserve">for handover </w:t>
      </w:r>
      <w:r w:rsidR="00E07B50" w:rsidRPr="00024C87">
        <w:rPr>
          <w:rFonts w:eastAsia="ＭＳ 明朝"/>
          <w:lang w:val="en-US"/>
        </w:rPr>
        <w:t>scenario</w:t>
      </w:r>
      <w:r w:rsidRPr="00024C87">
        <w:rPr>
          <w:rFonts w:eastAsia="ＭＳ 明朝"/>
          <w:lang w:val="en-US"/>
        </w:rPr>
        <w:t xml:space="preserve"> in Rel-16. In this contribution, </w:t>
      </w:r>
      <w:r w:rsidR="00401F2C" w:rsidRPr="00024C87">
        <w:rPr>
          <w:rFonts w:eastAsia="ＭＳ 明朝"/>
          <w:lang w:val="en-US"/>
        </w:rPr>
        <w:t>we analyze the CFRA</w:t>
      </w:r>
      <w:r w:rsidR="00B4683A" w:rsidRPr="00024C87">
        <w:rPr>
          <w:rFonts w:eastAsia="ＭＳ 明朝"/>
          <w:lang w:val="en-US"/>
        </w:rPr>
        <w:t xml:space="preserve"> aspect</w:t>
      </w:r>
      <w:r w:rsidR="00401F2C" w:rsidRPr="00024C87">
        <w:rPr>
          <w:rFonts w:eastAsia="ＭＳ 明朝"/>
          <w:lang w:val="en-US"/>
        </w:rPr>
        <w:t xml:space="preserve"> for 2-step RACH</w:t>
      </w:r>
      <w:r w:rsidR="00B4683A" w:rsidRPr="00024C87">
        <w:rPr>
          <w:rFonts w:eastAsia="ＭＳ 明朝"/>
          <w:lang w:val="en-US"/>
        </w:rPr>
        <w:t xml:space="preserve"> and propose to support CFRA for 2-step RACH in </w:t>
      </w:r>
      <w:r w:rsidR="0075502C" w:rsidRPr="00024C87">
        <w:rPr>
          <w:rFonts w:eastAsia="ＭＳ 明朝"/>
          <w:lang w:val="en-US"/>
        </w:rPr>
        <w:t>release</w:t>
      </w:r>
      <w:r w:rsidR="00B4683A" w:rsidRPr="00024C87">
        <w:rPr>
          <w:rFonts w:eastAsia="ＭＳ 明朝"/>
          <w:lang w:val="en-US"/>
        </w:rPr>
        <w:t>-16.</w:t>
      </w:r>
    </w:p>
    <w:p w14:paraId="3A4FB463" w14:textId="1CC2D8F5" w:rsidR="00CB16FB" w:rsidRPr="00024C87" w:rsidRDefault="007E1348" w:rsidP="007114FD">
      <w:pPr>
        <w:pStyle w:val="Heading1"/>
        <w:rPr>
          <w:rFonts w:cs="Arial"/>
        </w:rPr>
      </w:pPr>
      <w:r w:rsidRPr="00024C87">
        <w:rPr>
          <w:lang w:val="en-US"/>
        </w:rPr>
        <w:t>Discussion</w:t>
      </w:r>
    </w:p>
    <w:p w14:paraId="21654D5D" w14:textId="69EA9C10" w:rsidR="00834B3B" w:rsidRPr="00024C87" w:rsidRDefault="007167CF" w:rsidP="00B4683A">
      <w:pPr>
        <w:jc w:val="both"/>
      </w:pPr>
      <w:r w:rsidRPr="00024C87">
        <w:t xml:space="preserve">The WI on 2-step RACH was supposed to accommodate the needs from different enhancements to be worked on in the same release. </w:t>
      </w:r>
      <w:r w:rsidR="00E07B50" w:rsidRPr="00024C87">
        <w:t xml:space="preserve">It should be noted that </w:t>
      </w:r>
      <w:r w:rsidR="0075502C" w:rsidRPr="00024C87">
        <w:t xml:space="preserve">2-step </w:t>
      </w:r>
      <w:r w:rsidR="00E07B50" w:rsidRPr="00024C87">
        <w:t xml:space="preserve">CFRA was </w:t>
      </w:r>
      <w:r w:rsidR="0075502C" w:rsidRPr="00024C87">
        <w:t xml:space="preserve">excluded </w:t>
      </w:r>
      <w:r w:rsidR="005B151D">
        <w:t xml:space="preserve">in </w:t>
      </w:r>
      <w:r w:rsidR="0075502C" w:rsidRPr="00024C87">
        <w:t>spite of</w:t>
      </w:r>
      <w:r w:rsidR="00E07B50" w:rsidRPr="00024C87">
        <w:t xml:space="preserve"> RAN2 </w:t>
      </w:r>
      <w:r w:rsidR="0075502C" w:rsidRPr="00024C87">
        <w:t>conclusion</w:t>
      </w:r>
      <w:r w:rsidR="00E07B50" w:rsidRPr="00024C87">
        <w:t xml:space="preserve"> that CFRA should be supported for 2-step RACH</w:t>
      </w:r>
      <w:r w:rsidR="00D96A04" w:rsidRPr="00024C87">
        <w:t xml:space="preserve">, from the study phase </w:t>
      </w:r>
      <w:r w:rsidR="00E07B50" w:rsidRPr="00024C87">
        <w:t>of NR-U. This was captured in the NR-U TR [9].</w:t>
      </w:r>
    </w:p>
    <w:p w14:paraId="5D38EA7F" w14:textId="06E16E7C" w:rsidR="00E07B50" w:rsidRPr="00024C87" w:rsidRDefault="00E07B50" w:rsidP="00E07B5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0" w:hanging="1"/>
        <w:rPr>
          <w:sz w:val="18"/>
        </w:rPr>
      </w:pPr>
      <w:r w:rsidRPr="00024C87">
        <w:rPr>
          <w:sz w:val="18"/>
        </w:rPr>
        <w:t>NR-U will support contention-free RACH (CFRA) and CBRA for both 2-step and 4-step RACH. On SCells, CFRA is supported as a baseline while both CBRA and CFRA are supported on SpCells.</w:t>
      </w:r>
    </w:p>
    <w:p w14:paraId="6BE87CB9" w14:textId="77777777" w:rsidR="00E07B50" w:rsidRPr="00024C87" w:rsidRDefault="00E07B50" w:rsidP="00E07B50">
      <w:pPr>
        <w:jc w:val="both"/>
        <w:rPr>
          <w:b/>
          <w:bCs/>
        </w:rPr>
      </w:pPr>
    </w:p>
    <w:p w14:paraId="27AE8A55" w14:textId="6AAA1F02" w:rsidR="00E07B50" w:rsidRPr="00024C87" w:rsidRDefault="00E07B50" w:rsidP="005336D4">
      <w:pPr>
        <w:ind w:left="1416" w:hangingChars="705" w:hanging="1416"/>
        <w:jc w:val="both"/>
        <w:rPr>
          <w:b/>
          <w:bCs/>
        </w:rPr>
      </w:pPr>
      <w:r w:rsidRPr="00024C87">
        <w:rPr>
          <w:b/>
          <w:bCs/>
        </w:rPr>
        <w:t>Observation 1:</w:t>
      </w:r>
      <w:r w:rsidR="00E00EC7">
        <w:rPr>
          <w:b/>
          <w:bCs/>
        </w:rPr>
        <w:tab/>
      </w:r>
      <w:r w:rsidRPr="00024C87">
        <w:rPr>
          <w:b/>
          <w:bCs/>
        </w:rPr>
        <w:t xml:space="preserve">RAN2 </w:t>
      </w:r>
      <w:r w:rsidR="005E093C" w:rsidRPr="00024C87">
        <w:rPr>
          <w:b/>
          <w:bCs/>
        </w:rPr>
        <w:t xml:space="preserve">had </w:t>
      </w:r>
      <w:r w:rsidRPr="00024C87">
        <w:rPr>
          <w:b/>
          <w:bCs/>
        </w:rPr>
        <w:t xml:space="preserve">agreed to support CFRA for 2-step RACH </w:t>
      </w:r>
      <w:r w:rsidR="005E093C" w:rsidRPr="00024C87">
        <w:rPr>
          <w:b/>
          <w:bCs/>
        </w:rPr>
        <w:t>in the study</w:t>
      </w:r>
      <w:r w:rsidRPr="00024C87">
        <w:rPr>
          <w:b/>
          <w:bCs/>
        </w:rPr>
        <w:t xml:space="preserve"> </w:t>
      </w:r>
      <w:r w:rsidR="005E093C" w:rsidRPr="00024C87">
        <w:rPr>
          <w:b/>
          <w:bCs/>
        </w:rPr>
        <w:t xml:space="preserve">on </w:t>
      </w:r>
      <w:r w:rsidRPr="00024C87">
        <w:rPr>
          <w:b/>
          <w:bCs/>
        </w:rPr>
        <w:t>NR-U.</w:t>
      </w:r>
    </w:p>
    <w:p w14:paraId="4D3FE8B3" w14:textId="0E86E924" w:rsidR="00E07B50" w:rsidRPr="00024C87" w:rsidRDefault="00D953CF" w:rsidP="00B4683A">
      <w:pPr>
        <w:jc w:val="both"/>
      </w:pPr>
      <w:r w:rsidRPr="00024C87">
        <w:t>Subsequently, RAN2 has agreed that 2-step RACH is applicable for additional RA triggers including BFR and SI request</w:t>
      </w:r>
      <w:r w:rsidR="001156EE" w:rsidRPr="00024C87">
        <w:t xml:space="preserve"> [10]. </w:t>
      </w:r>
      <w:r w:rsidR="00E07B50" w:rsidRPr="00024C87">
        <w:rPr>
          <w:lang w:val="en-US"/>
        </w:rPr>
        <w:t>Further, as mentioned above</w:t>
      </w:r>
      <w:r w:rsidR="00E07B50" w:rsidRPr="00024C87">
        <w:t xml:space="preserve">, </w:t>
      </w:r>
      <w:r w:rsidR="007167CF" w:rsidRPr="00024C87">
        <w:t>many</w:t>
      </w:r>
      <w:r w:rsidR="00E07B50" w:rsidRPr="00024C87">
        <w:t xml:space="preserve"> RAN2 contributions pointed out that CFRA for 2-step RACH </w:t>
      </w:r>
      <w:r w:rsidR="001156EE" w:rsidRPr="00024C87">
        <w:t>has benefit</w:t>
      </w:r>
      <w:r w:rsidR="00FD039F" w:rsidRPr="00024C87">
        <w:t>s</w:t>
      </w:r>
      <w:r w:rsidR="001156EE" w:rsidRPr="00024C87">
        <w:t xml:space="preserve"> for the handover and beam failure recovery.</w:t>
      </w:r>
    </w:p>
    <w:p w14:paraId="2EC35FBA" w14:textId="19E1303D" w:rsidR="001156EE" w:rsidRPr="00024C87" w:rsidRDefault="001156EE" w:rsidP="001156EE">
      <w:pPr>
        <w:pStyle w:val="ListParagraph"/>
        <w:numPr>
          <w:ilvl w:val="0"/>
          <w:numId w:val="17"/>
        </w:numPr>
        <w:jc w:val="both"/>
      </w:pPr>
      <w:r w:rsidRPr="00024C87">
        <w:t>Handover</w:t>
      </w:r>
    </w:p>
    <w:p w14:paraId="35F80BEA" w14:textId="74E840DF" w:rsidR="001156EE" w:rsidRPr="00024C87" w:rsidRDefault="007167CF" w:rsidP="001156EE">
      <w:pPr>
        <w:jc w:val="both"/>
      </w:pPr>
      <w:r w:rsidRPr="00024C87">
        <w:t>A</w:t>
      </w:r>
      <w:r w:rsidR="00DE60BD" w:rsidRPr="00024C87">
        <w:t>ccording to the analysis in [5</w:t>
      </w:r>
      <w:r w:rsidR="008B5148" w:rsidRPr="00024C87">
        <w:rPr>
          <w:lang w:eastAsia="zh-CN"/>
        </w:rPr>
        <w:t xml:space="preserve">][11], the CFRA for 2-step RACH can reduce the handover interruption time by avoiding the RACH collision </w:t>
      </w:r>
      <w:r w:rsidR="00FD039F" w:rsidRPr="00024C87">
        <w:rPr>
          <w:lang w:eastAsia="zh-CN"/>
        </w:rPr>
        <w:t xml:space="preserve">compared to </w:t>
      </w:r>
      <w:r w:rsidR="008B5148" w:rsidRPr="00024C87">
        <w:rPr>
          <w:lang w:eastAsia="zh-CN"/>
        </w:rPr>
        <w:t>the contention-based RACH procedure. The overall handover interruption time can be further reduced by</w:t>
      </w:r>
      <w:r w:rsidR="00AD2DB3" w:rsidRPr="00024C87">
        <w:rPr>
          <w:lang w:eastAsia="zh-CN"/>
        </w:rPr>
        <w:t xml:space="preserve"> 2-step CFRA</w:t>
      </w:r>
      <w:r w:rsidR="00F50A06" w:rsidRPr="00024C87">
        <w:rPr>
          <w:lang w:eastAsia="zh-CN"/>
        </w:rPr>
        <w:t xml:space="preserve"> with</w:t>
      </w:r>
      <w:r w:rsidR="008B5148" w:rsidRPr="00024C87">
        <w:rPr>
          <w:lang w:eastAsia="zh-CN"/>
        </w:rPr>
        <w:t xml:space="preserve"> </w:t>
      </w:r>
      <w:r w:rsidR="00D96A04" w:rsidRPr="00024C87">
        <w:rPr>
          <w:lang w:eastAsia="zh-CN"/>
        </w:rPr>
        <w:t xml:space="preserve">the inclusion of </w:t>
      </w:r>
      <w:r w:rsidR="008B5148" w:rsidRPr="00024C87">
        <w:rPr>
          <w:lang w:eastAsia="zh-CN"/>
        </w:rPr>
        <w:t xml:space="preserve">the handover complete message and DRB data in the payload of msgA. It </w:t>
      </w:r>
      <w:r w:rsidRPr="00024C87">
        <w:rPr>
          <w:lang w:eastAsia="zh-CN"/>
        </w:rPr>
        <w:t>can</w:t>
      </w:r>
      <w:r w:rsidR="008B5148" w:rsidRPr="00024C87">
        <w:rPr>
          <w:lang w:eastAsia="zh-CN"/>
        </w:rPr>
        <w:t xml:space="preserve"> </w:t>
      </w:r>
      <w:r w:rsidR="005B151D">
        <w:rPr>
          <w:lang w:eastAsia="zh-CN"/>
        </w:rPr>
        <w:t xml:space="preserve">support more scenarios (i.e. regardless of the TA value), </w:t>
      </w:r>
      <w:r w:rsidR="008B5148" w:rsidRPr="00024C87">
        <w:rPr>
          <w:lang w:eastAsia="zh-CN"/>
        </w:rPr>
        <w:t xml:space="preserve">reduce the interruption time to the same level as RACH-less handover </w:t>
      </w:r>
      <w:r w:rsidR="00811F55" w:rsidRPr="00024C87">
        <w:rPr>
          <w:lang w:eastAsia="zh-CN"/>
        </w:rPr>
        <w:t xml:space="preserve">and </w:t>
      </w:r>
      <w:r w:rsidR="005B151D">
        <w:rPr>
          <w:lang w:eastAsia="zh-CN"/>
        </w:rPr>
        <w:t xml:space="preserve">can </w:t>
      </w:r>
      <w:r w:rsidR="008B5148" w:rsidRPr="00024C87">
        <w:rPr>
          <w:lang w:eastAsia="zh-CN"/>
        </w:rPr>
        <w:t xml:space="preserve">even </w:t>
      </w:r>
      <w:r w:rsidR="00811F55" w:rsidRPr="00024C87">
        <w:rPr>
          <w:lang w:eastAsia="zh-CN"/>
        </w:rPr>
        <w:t>be introduced with less standardization</w:t>
      </w:r>
      <w:r w:rsidR="00AD2DB3" w:rsidRPr="00024C87">
        <w:rPr>
          <w:lang w:eastAsia="zh-CN"/>
        </w:rPr>
        <w:t xml:space="preserve"> effort compared to RACH-less handover</w:t>
      </w:r>
      <w:r w:rsidR="007B6E5A" w:rsidRPr="00024C87">
        <w:rPr>
          <w:lang w:eastAsia="zh-CN"/>
        </w:rPr>
        <w:t xml:space="preserve"> </w:t>
      </w:r>
      <w:r w:rsidR="007B6E5A" w:rsidRPr="00024C87">
        <w:rPr>
          <w:lang w:eastAsia="zh-CN"/>
        </w:rPr>
        <w:lastRenderedPageBreak/>
        <w:t>[5]</w:t>
      </w:r>
      <w:r w:rsidR="00AD2DB3" w:rsidRPr="00024C87">
        <w:rPr>
          <w:lang w:eastAsia="zh-CN"/>
        </w:rPr>
        <w:t xml:space="preserve">. </w:t>
      </w:r>
      <w:r w:rsidRPr="00024C87">
        <w:rPr>
          <w:lang w:eastAsia="zh-CN"/>
        </w:rPr>
        <w:t>One contribution</w:t>
      </w:r>
      <w:r w:rsidR="00AD2DB3" w:rsidRPr="00024C87">
        <w:rPr>
          <w:lang w:eastAsia="zh-CN"/>
        </w:rPr>
        <w:t xml:space="preserve"> [6] also illustrate</w:t>
      </w:r>
      <w:r w:rsidRPr="00024C87">
        <w:rPr>
          <w:lang w:eastAsia="zh-CN"/>
        </w:rPr>
        <w:t>d</w:t>
      </w:r>
      <w:r w:rsidR="00AD2DB3" w:rsidRPr="00024C87">
        <w:rPr>
          <w:lang w:eastAsia="zh-CN"/>
        </w:rPr>
        <w:t xml:space="preserve"> that the benefit can be observed if 2-step RACH is applied for handover case</w:t>
      </w:r>
      <w:r w:rsidR="00757E84" w:rsidRPr="00024C87">
        <w:rPr>
          <w:lang w:val="en-US" w:eastAsia="zh-CN"/>
        </w:rPr>
        <w:t>.</w:t>
      </w:r>
      <w:r w:rsidR="00811F55" w:rsidRPr="00024C87">
        <w:rPr>
          <w:lang w:val="en-US" w:eastAsia="zh-CN"/>
        </w:rPr>
        <w:t xml:space="preserve"> </w:t>
      </w:r>
      <w:r w:rsidR="005B151D">
        <w:rPr>
          <w:lang w:val="en-US" w:eastAsia="zh-CN"/>
        </w:rPr>
        <w:t>Hence, i</w:t>
      </w:r>
      <w:r w:rsidR="00811F55" w:rsidRPr="00024C87">
        <w:rPr>
          <w:lang w:val="en-US" w:eastAsia="zh-CN"/>
        </w:rPr>
        <w:t>t is sensible to introduce the configuration of dedicated preamble on top of 2-step RACH as supported in the current handover procedure.</w:t>
      </w:r>
    </w:p>
    <w:p w14:paraId="4AC6F74F" w14:textId="1DDC2F2D" w:rsidR="001156EE" w:rsidRPr="00024C87" w:rsidRDefault="001156EE" w:rsidP="001156EE">
      <w:pPr>
        <w:pStyle w:val="ListParagraph"/>
        <w:numPr>
          <w:ilvl w:val="0"/>
          <w:numId w:val="17"/>
        </w:numPr>
        <w:jc w:val="both"/>
      </w:pPr>
      <w:r w:rsidRPr="00024C87">
        <w:t>Beam Failure Recovery</w:t>
      </w:r>
    </w:p>
    <w:p w14:paraId="62B5B9AC" w14:textId="571052A8" w:rsidR="00FD54F5" w:rsidRPr="00024C87" w:rsidRDefault="009C1BAD" w:rsidP="00FD54F5">
      <w:pPr>
        <w:jc w:val="both"/>
      </w:pPr>
      <w:r w:rsidRPr="00024C87">
        <w:t>The beam failure recovery</w:t>
      </w:r>
      <w:r w:rsidR="00967135" w:rsidRPr="00024C87">
        <w:t xml:space="preserve"> (BFR)</w:t>
      </w:r>
      <w:r w:rsidRPr="00024C87">
        <w:t xml:space="preserve"> is another use case</w:t>
      </w:r>
      <w:r w:rsidR="00967135" w:rsidRPr="00024C87">
        <w:t xml:space="preserve"> </w:t>
      </w:r>
      <w:r w:rsidR="007B08CD" w:rsidRPr="00024C87">
        <w:t>where</w:t>
      </w:r>
      <w:r w:rsidR="00967135" w:rsidRPr="00024C87">
        <w:t xml:space="preserve"> the benefit</w:t>
      </w:r>
      <w:r w:rsidR="007B08CD" w:rsidRPr="00024C87">
        <w:t xml:space="preserve"> of</w:t>
      </w:r>
      <w:r w:rsidR="00757E84" w:rsidRPr="00024C87">
        <w:t xml:space="preserve"> 2-step CFRA is </w:t>
      </w:r>
      <w:r w:rsidR="007B08CD" w:rsidRPr="00024C87">
        <w:t xml:space="preserve">demonstrated </w:t>
      </w:r>
      <w:r w:rsidR="00967135" w:rsidRPr="00024C87">
        <w:t xml:space="preserve">[3]. The simplest </w:t>
      </w:r>
      <w:r w:rsidR="007B08CD" w:rsidRPr="00024C87">
        <w:t xml:space="preserve">solution </w:t>
      </w:r>
      <w:r w:rsidR="00967135" w:rsidRPr="00024C87">
        <w:t xml:space="preserve">is </w:t>
      </w:r>
      <w:r w:rsidR="00A35F8C" w:rsidRPr="00024C87">
        <w:t xml:space="preserve">that </w:t>
      </w:r>
      <w:r w:rsidR="00967135" w:rsidRPr="00024C87">
        <w:t>UE include</w:t>
      </w:r>
      <w:r w:rsidR="007B08CD" w:rsidRPr="00024C87">
        <w:t>s</w:t>
      </w:r>
      <w:r w:rsidR="00967135" w:rsidRPr="00024C87">
        <w:t xml:space="preserve"> extra information in msgA payload. For example, </w:t>
      </w:r>
      <w:r w:rsidR="00FD54F5" w:rsidRPr="00024C87">
        <w:t xml:space="preserve">in the payload of the msgA, it can include the index of the selected target beam. This enables UE to choose any suitable beam </w:t>
      </w:r>
      <w:r w:rsidR="00967191" w:rsidRPr="00024C87">
        <w:t xml:space="preserve">for </w:t>
      </w:r>
      <w:r w:rsidR="00FD54F5" w:rsidRPr="00024C87">
        <w:t xml:space="preserve">RACH which can be available </w:t>
      </w:r>
      <w:r w:rsidR="00811F55" w:rsidRPr="00A93F75">
        <w:t>as opposed to waiting for</w:t>
      </w:r>
      <w:r w:rsidR="00FD54F5" w:rsidRPr="00024C87">
        <w:t xml:space="preserve"> </w:t>
      </w:r>
      <w:r w:rsidR="00811F55" w:rsidRPr="00A93F75">
        <w:t xml:space="preserve">the </w:t>
      </w:r>
      <w:r w:rsidR="00FD54F5" w:rsidRPr="00024C87">
        <w:t>RACH occasion tied to the target beam</w:t>
      </w:r>
      <w:r w:rsidR="00811F55" w:rsidRPr="00A93F75">
        <w:t>, which</w:t>
      </w:r>
      <w:r w:rsidR="00FD54F5" w:rsidRPr="00024C87">
        <w:t xml:space="preserve"> largely reduce</w:t>
      </w:r>
      <w:r w:rsidR="00811F55" w:rsidRPr="00A93F75">
        <w:t>s</w:t>
      </w:r>
      <w:r w:rsidR="00FD54F5" w:rsidRPr="00024C87">
        <w:t xml:space="preserve"> the latency for the RACH procedure. Since the dedicated preamble is configured for 2-step </w:t>
      </w:r>
      <w:r w:rsidR="005E093C" w:rsidRPr="00024C87">
        <w:t>CFRA</w:t>
      </w:r>
      <w:r w:rsidR="00FD54F5" w:rsidRPr="00024C87">
        <w:t xml:space="preserve">, it can avoid delays caused by contention and can </w:t>
      </w:r>
      <w:r w:rsidR="005E093C" w:rsidRPr="00024C87">
        <w:t xml:space="preserve">provide </w:t>
      </w:r>
      <w:r w:rsidR="00FD54F5" w:rsidRPr="00024C87">
        <w:t>higher possibility of success</w:t>
      </w:r>
      <w:r w:rsidR="005E093C" w:rsidRPr="00024C87">
        <w:t>ful</w:t>
      </w:r>
      <w:r w:rsidR="00FD54F5" w:rsidRPr="00024C87">
        <w:t xml:space="preserve"> </w:t>
      </w:r>
      <w:r w:rsidR="005E093C" w:rsidRPr="00024C87">
        <w:t>procedure</w:t>
      </w:r>
      <w:r w:rsidR="00FD54F5" w:rsidRPr="00024C87">
        <w:t>. The similar approach can also be applied for the BFR for SCell case</w:t>
      </w:r>
      <w:r w:rsidR="00A54E46" w:rsidRPr="00024C87">
        <w:t xml:space="preserve"> [3]</w:t>
      </w:r>
      <w:r w:rsidR="00FD54F5" w:rsidRPr="00024C87">
        <w:t>.</w:t>
      </w:r>
    </w:p>
    <w:p w14:paraId="7532DA8A" w14:textId="4B1C35FD" w:rsidR="00FD54F5" w:rsidRDefault="00FD54F5" w:rsidP="00FD54F5">
      <w:pPr>
        <w:jc w:val="both"/>
      </w:pPr>
      <w:r w:rsidRPr="00024C87">
        <w:t>It should be noted that RAN2 has already agreed that BFR using 2-step RACH will be supported</w:t>
      </w:r>
      <w:r w:rsidR="005E093C" w:rsidRPr="00024C87">
        <w:t>.</w:t>
      </w:r>
      <w:r w:rsidRPr="00024C87">
        <w:t xml:space="preserve"> </w:t>
      </w:r>
      <w:r w:rsidR="005E093C" w:rsidRPr="00024C87">
        <w:t>T</w:t>
      </w:r>
      <w:r w:rsidRPr="00024C87">
        <w:t xml:space="preserve">he CFRA aspect of BFR </w:t>
      </w:r>
      <w:r w:rsidR="005E093C" w:rsidRPr="00024C87">
        <w:t xml:space="preserve">is </w:t>
      </w:r>
      <w:r w:rsidRPr="00024C87">
        <w:t>left FFS – pending RAN plenary discussions [10]</w:t>
      </w:r>
      <w:r w:rsidR="00F50A06" w:rsidRPr="00024C87">
        <w:t>.</w:t>
      </w:r>
    </w:p>
    <w:p w14:paraId="145016A9" w14:textId="6B6CCBDA" w:rsidR="000D7404" w:rsidRPr="000D7404" w:rsidRDefault="000D7404" w:rsidP="00FD54F5">
      <w:pPr>
        <w:jc w:val="both"/>
      </w:pPr>
      <w:r>
        <w:t>It should be noted that</w:t>
      </w:r>
      <w:r w:rsidRPr="000D7404">
        <w:t xml:space="preserve"> RAN2 #107 meeting has concluded that </w:t>
      </w:r>
      <w:r>
        <w:t>RAN2 observes the</w:t>
      </w:r>
      <w:r w:rsidRPr="00BD4FEC">
        <w:t xml:space="preserve"> benefits to support 2-step CFRA for handover case, </w:t>
      </w:r>
      <w:r>
        <w:t xml:space="preserve">then </w:t>
      </w:r>
      <w:r w:rsidRPr="00BD4FEC">
        <w:t>we have the following observation.</w:t>
      </w:r>
    </w:p>
    <w:p w14:paraId="498074A1" w14:textId="43C05C6E" w:rsidR="00FD54F5" w:rsidRPr="00024C87" w:rsidRDefault="00FD54F5" w:rsidP="00E00EC7">
      <w:pPr>
        <w:ind w:left="1416" w:hangingChars="705" w:hanging="1416"/>
        <w:jc w:val="both"/>
        <w:rPr>
          <w:b/>
          <w:bCs/>
        </w:rPr>
      </w:pPr>
      <w:r w:rsidRPr="00024C87">
        <w:rPr>
          <w:b/>
          <w:bCs/>
        </w:rPr>
        <w:t>Observation 2:</w:t>
      </w:r>
      <w:r w:rsidR="00E00EC7">
        <w:rPr>
          <w:b/>
          <w:bCs/>
        </w:rPr>
        <w:tab/>
      </w:r>
      <w:r w:rsidR="005E093C" w:rsidRPr="00024C87">
        <w:rPr>
          <w:b/>
          <w:bCs/>
        </w:rPr>
        <w:t xml:space="preserve">CFRA for 2-step RACH </w:t>
      </w:r>
      <w:r w:rsidR="006F46CD" w:rsidRPr="00024C87">
        <w:rPr>
          <w:b/>
          <w:bCs/>
        </w:rPr>
        <w:t xml:space="preserve">is beneficial </w:t>
      </w:r>
      <w:r w:rsidR="008B2650">
        <w:rPr>
          <w:b/>
          <w:bCs/>
        </w:rPr>
        <w:t xml:space="preserve">at least </w:t>
      </w:r>
      <w:r w:rsidR="006F46CD" w:rsidRPr="00024C87">
        <w:rPr>
          <w:b/>
          <w:bCs/>
        </w:rPr>
        <w:t xml:space="preserve">for </w:t>
      </w:r>
      <w:r w:rsidR="000D7404">
        <w:rPr>
          <w:b/>
          <w:bCs/>
        </w:rPr>
        <w:t>handover case</w:t>
      </w:r>
      <w:r w:rsidR="006F46CD" w:rsidRPr="00024C87">
        <w:rPr>
          <w:b/>
          <w:bCs/>
        </w:rPr>
        <w:t>.</w:t>
      </w:r>
    </w:p>
    <w:p w14:paraId="045D9CE4" w14:textId="775212BD" w:rsidR="00A5545E" w:rsidRPr="00A93F75" w:rsidRDefault="00757E84" w:rsidP="009C1BAD">
      <w:pPr>
        <w:jc w:val="both"/>
        <w:rPr>
          <w:rFonts w:eastAsia="游明朝"/>
        </w:rPr>
      </w:pPr>
      <w:r w:rsidRPr="00024C87">
        <w:rPr>
          <w:b/>
          <w:u w:val="single"/>
        </w:rPr>
        <w:t>RAN2 impact</w:t>
      </w:r>
    </w:p>
    <w:p w14:paraId="5BFB5850" w14:textId="4D50F0E9" w:rsidR="00A5545E" w:rsidRPr="00A93F75" w:rsidRDefault="00A5545E" w:rsidP="00E15ECB">
      <w:pPr>
        <w:jc w:val="both"/>
        <w:rPr>
          <w:rFonts w:eastAsia="游明朝"/>
        </w:rPr>
      </w:pPr>
      <w:r w:rsidRPr="00024C87">
        <w:rPr>
          <w:rFonts w:eastAsia="游明朝"/>
        </w:rPr>
        <w:t xml:space="preserve">As </w:t>
      </w:r>
      <w:r w:rsidR="00811F55" w:rsidRPr="00024C87">
        <w:rPr>
          <w:rFonts w:eastAsia="游明朝"/>
        </w:rPr>
        <w:t xml:space="preserve">indicated in the </w:t>
      </w:r>
      <w:r w:rsidRPr="00024C87">
        <w:rPr>
          <w:rFonts w:eastAsia="游明朝"/>
        </w:rPr>
        <w:t>agree</w:t>
      </w:r>
      <w:r w:rsidR="00811F55" w:rsidRPr="00024C87">
        <w:rPr>
          <w:rFonts w:eastAsia="游明朝"/>
        </w:rPr>
        <w:t>ment</w:t>
      </w:r>
      <w:r w:rsidRPr="00024C87">
        <w:rPr>
          <w:rFonts w:eastAsia="游明朝"/>
        </w:rPr>
        <w:t xml:space="preserve"> in RAN2#107, </w:t>
      </w:r>
      <w:r w:rsidR="00811F55" w:rsidRPr="00024C87">
        <w:rPr>
          <w:rFonts w:eastAsia="游明朝"/>
        </w:rPr>
        <w:t xml:space="preserve">the assumption </w:t>
      </w:r>
      <w:r w:rsidRPr="00024C87">
        <w:rPr>
          <w:rFonts w:eastAsia="游明朝"/>
        </w:rPr>
        <w:t xml:space="preserve">for 2-step CFRA </w:t>
      </w:r>
      <w:r w:rsidR="00811F55" w:rsidRPr="00024C87">
        <w:rPr>
          <w:rFonts w:eastAsia="游明朝"/>
        </w:rPr>
        <w:t xml:space="preserve">is that </w:t>
      </w:r>
      <w:r w:rsidRPr="00024C87">
        <w:rPr>
          <w:rFonts w:eastAsia="游明朝"/>
        </w:rPr>
        <w:t>the UE is configured with dedicated preamble and dedicated PUSCH.</w:t>
      </w:r>
    </w:p>
    <w:p w14:paraId="751D80F4" w14:textId="4F84957C" w:rsidR="00511166" w:rsidRPr="00024C87" w:rsidRDefault="00AE240F" w:rsidP="00E15ECB">
      <w:pPr>
        <w:jc w:val="both"/>
      </w:pPr>
      <w:r w:rsidRPr="00024C87">
        <w:t xml:space="preserve">In our </w:t>
      </w:r>
      <w:r w:rsidR="00A5545E" w:rsidRPr="00024C87">
        <w:t>view</w:t>
      </w:r>
      <w:r w:rsidRPr="00024C87">
        <w:t>, w</w:t>
      </w:r>
      <w:r w:rsidR="00456DCB" w:rsidRPr="00024C87">
        <w:t>hether the resource</w:t>
      </w:r>
      <w:r w:rsidR="005C3F49" w:rsidRPr="00024C87">
        <w:t>s</w:t>
      </w:r>
      <w:r w:rsidR="00456DCB" w:rsidRPr="00024C87">
        <w:t xml:space="preserve"> </w:t>
      </w:r>
      <w:r w:rsidR="005C3F49" w:rsidRPr="00024C87">
        <w:t xml:space="preserve">are </w:t>
      </w:r>
      <w:r w:rsidR="00A5545E" w:rsidRPr="00024C87">
        <w:t xml:space="preserve">UE-specific </w:t>
      </w:r>
      <w:r w:rsidR="00456DCB" w:rsidRPr="00024C87">
        <w:t xml:space="preserve">or shared </w:t>
      </w:r>
      <w:r w:rsidR="00967191" w:rsidRPr="00024C87">
        <w:t xml:space="preserve">by </w:t>
      </w:r>
      <w:r w:rsidR="00811F55" w:rsidRPr="00024C87">
        <w:t xml:space="preserve">multiple </w:t>
      </w:r>
      <w:r w:rsidR="00456DCB" w:rsidRPr="00024C87">
        <w:t>UE</w:t>
      </w:r>
      <w:r w:rsidR="00967191" w:rsidRPr="00024C87">
        <w:t>s</w:t>
      </w:r>
      <w:r w:rsidR="00456DCB" w:rsidRPr="00024C87">
        <w:t xml:space="preserve"> is </w:t>
      </w:r>
      <w:r w:rsidR="00A5545E" w:rsidRPr="00024C87">
        <w:t>left to</w:t>
      </w:r>
      <w:r w:rsidR="00456DCB" w:rsidRPr="00024C87">
        <w:t xml:space="preserve"> </w:t>
      </w:r>
      <w:r w:rsidR="00A54E46" w:rsidRPr="00024C87">
        <w:t xml:space="preserve">the </w:t>
      </w:r>
      <w:r w:rsidR="00456DCB" w:rsidRPr="00024C87">
        <w:t xml:space="preserve">network configuration. </w:t>
      </w:r>
      <w:r w:rsidR="00A5545E" w:rsidRPr="00024C87">
        <w:t>For example,</w:t>
      </w:r>
      <w:r w:rsidR="00A33913" w:rsidRPr="00024C87">
        <w:t xml:space="preserve"> </w:t>
      </w:r>
      <w:r w:rsidR="00A5545E" w:rsidRPr="00024C87">
        <w:t xml:space="preserve">the </w:t>
      </w:r>
      <w:r w:rsidR="00A33913" w:rsidRPr="00024C87">
        <w:t xml:space="preserve">network can </w:t>
      </w:r>
      <w:r w:rsidR="00A5545E" w:rsidRPr="00024C87">
        <w:t>choose</w:t>
      </w:r>
      <w:r w:rsidR="00A827FF" w:rsidRPr="00024C87">
        <w:t xml:space="preserve"> to </w:t>
      </w:r>
      <w:r w:rsidR="00CB1F94" w:rsidRPr="00024C87">
        <w:t xml:space="preserve">configure </w:t>
      </w:r>
      <w:r w:rsidR="00A5545E" w:rsidRPr="00024C87">
        <w:t>UE-specific</w:t>
      </w:r>
      <w:r w:rsidR="00CB1F94" w:rsidRPr="00024C87">
        <w:t xml:space="preserve"> PUSCH resource</w:t>
      </w:r>
      <w:r w:rsidR="00A33913" w:rsidRPr="00024C87">
        <w:t xml:space="preserve"> </w:t>
      </w:r>
      <w:r w:rsidR="00A827FF" w:rsidRPr="00024C87">
        <w:t xml:space="preserve">in </w:t>
      </w:r>
      <w:r w:rsidR="00A5545E" w:rsidRPr="00024C87">
        <w:t xml:space="preserve">those </w:t>
      </w:r>
      <w:r w:rsidR="00A827FF" w:rsidRPr="00024C87">
        <w:t xml:space="preserve">cases </w:t>
      </w:r>
      <w:r w:rsidR="00A5545E" w:rsidRPr="00024C87">
        <w:t xml:space="preserve">where higher reliability </w:t>
      </w:r>
      <w:r w:rsidR="00811F55" w:rsidRPr="00024C87">
        <w:t xml:space="preserve">for </w:t>
      </w:r>
      <w:r w:rsidR="00A5545E" w:rsidRPr="00024C87">
        <w:t>random access procedure is desired</w:t>
      </w:r>
      <w:r w:rsidR="00CB1F94" w:rsidRPr="00024C87">
        <w:t>.</w:t>
      </w:r>
      <w:r w:rsidRPr="00024C87">
        <w:t xml:space="preserve"> </w:t>
      </w:r>
      <w:r w:rsidR="00887445">
        <w:t xml:space="preserve">Another alternative that works for HO is to explicitly indicate the (dedicated) PUSCH resource in the HO command (along with the dedicated preamble). </w:t>
      </w:r>
    </w:p>
    <w:p w14:paraId="416EE01E" w14:textId="1187C1BB" w:rsidR="00024C87" w:rsidRPr="00A93F75" w:rsidRDefault="001E767E" w:rsidP="00E15ECB">
      <w:pPr>
        <w:jc w:val="both"/>
        <w:rPr>
          <w:rFonts w:eastAsia="游明朝"/>
        </w:rPr>
      </w:pPr>
      <w:r w:rsidRPr="00024C87">
        <w:t>T</w:t>
      </w:r>
      <w:r w:rsidR="005B55CA" w:rsidRPr="00024C87">
        <w:t xml:space="preserve">he configuration for 2-step RACH will anyway be </w:t>
      </w:r>
      <w:r w:rsidR="005C3F49" w:rsidRPr="00024C87">
        <w:t xml:space="preserve">standardized </w:t>
      </w:r>
      <w:r w:rsidR="005B55CA" w:rsidRPr="00024C87">
        <w:t xml:space="preserve">for CBRA case </w:t>
      </w:r>
      <w:r w:rsidR="00152AE6" w:rsidRPr="00024C87">
        <w:t>(i.e. mapping relationship between preamble and PUSCH resource)</w:t>
      </w:r>
      <w:r w:rsidR="005C3F49" w:rsidRPr="00024C87">
        <w:t>.</w:t>
      </w:r>
      <w:r w:rsidR="00152AE6" w:rsidRPr="00024C87">
        <w:t xml:space="preserve"> </w:t>
      </w:r>
      <w:r w:rsidR="005C3F49" w:rsidRPr="00024C87">
        <w:t xml:space="preserve">Additional </w:t>
      </w:r>
      <w:r w:rsidR="00024C87" w:rsidRPr="00024C87">
        <w:t xml:space="preserve">work is </w:t>
      </w:r>
      <w:r w:rsidR="005C3F49" w:rsidRPr="00024C87">
        <w:t>to specify</w:t>
      </w:r>
      <w:r w:rsidR="005B55CA" w:rsidRPr="00024C87">
        <w:t xml:space="preserve"> </w:t>
      </w:r>
      <w:r w:rsidR="005C3F49" w:rsidRPr="00024C87">
        <w:t>configurations for</w:t>
      </w:r>
      <w:r w:rsidR="005B55CA" w:rsidRPr="00024C87">
        <w:t xml:space="preserve"> the dedicated PRACH</w:t>
      </w:r>
      <w:r w:rsidR="00A827FF" w:rsidRPr="00024C87">
        <w:t xml:space="preserve"> and PUSCH </w:t>
      </w:r>
      <w:r w:rsidR="005B55CA" w:rsidRPr="00024C87">
        <w:t>resource for the RRC connected UE for 2-step CFRA</w:t>
      </w:r>
      <w:r w:rsidR="00511166" w:rsidRPr="00024C87">
        <w:t xml:space="preserve"> case</w:t>
      </w:r>
      <w:r w:rsidR="005B55CA" w:rsidRPr="00024C87">
        <w:t>.</w:t>
      </w:r>
    </w:p>
    <w:p w14:paraId="5F5897CE" w14:textId="2F11EA60" w:rsidR="00024C87" w:rsidRDefault="00A54E46" w:rsidP="00E15ECB">
      <w:pPr>
        <w:jc w:val="both"/>
      </w:pPr>
      <w:r>
        <w:t xml:space="preserve">During the RAN2 #107 meeting, </w:t>
      </w:r>
      <w:r w:rsidR="00A33913">
        <w:t xml:space="preserve">RAN2 </w:t>
      </w:r>
      <w:r w:rsidR="00A827FF">
        <w:t xml:space="preserve">also had </w:t>
      </w:r>
      <w:r w:rsidR="00EA0FC7">
        <w:t xml:space="preserve">the </w:t>
      </w:r>
      <w:r w:rsidR="00A827FF">
        <w:t xml:space="preserve">offline discussion on various potential </w:t>
      </w:r>
      <w:r w:rsidR="00887445">
        <w:t xml:space="preserve">open </w:t>
      </w:r>
      <w:r w:rsidR="00A827FF">
        <w:t>issues from RAN2 perspective if CFRA is defined for 2-step RACH [1</w:t>
      </w:r>
      <w:r w:rsidR="00FB0272">
        <w:t>2</w:t>
      </w:r>
      <w:r w:rsidR="00A827FF">
        <w:t>].</w:t>
      </w:r>
      <w:r w:rsidR="001929D8">
        <w:t xml:space="preserve"> </w:t>
      </w:r>
      <w:r w:rsidR="00887445">
        <w:t>It can be seen from the discussion that all these</w:t>
      </w:r>
      <w:r w:rsidR="000C60F7">
        <w:t xml:space="preserve"> </w:t>
      </w:r>
      <w:r w:rsidR="00511166">
        <w:t xml:space="preserve">issues </w:t>
      </w:r>
      <w:r w:rsidR="00152AE6">
        <w:t xml:space="preserve">can be resolved by </w:t>
      </w:r>
      <w:r w:rsidR="000C60F7">
        <w:t xml:space="preserve">leveraging designs that are anyway necessary for 2-step CBRA or developing </w:t>
      </w:r>
      <w:r w:rsidR="00152AE6">
        <w:t xml:space="preserve">a common solution </w:t>
      </w:r>
      <w:r w:rsidR="000C60F7">
        <w:t xml:space="preserve">for </w:t>
      </w:r>
      <w:r w:rsidR="00152AE6">
        <w:t>CBRA</w:t>
      </w:r>
      <w:r w:rsidR="000C60F7">
        <w:t xml:space="preserve"> and CFRA</w:t>
      </w:r>
      <w:r w:rsidR="00152AE6">
        <w:t>.</w:t>
      </w:r>
      <w:r w:rsidR="00887445">
        <w:t xml:space="preserve"> i.e. there are no showstoppers for supporting CFRA in Rel-16 from RAN2 perspective. </w:t>
      </w:r>
    </w:p>
    <w:p w14:paraId="062EA9DB" w14:textId="76F5B57D" w:rsidR="005B55CA" w:rsidRDefault="00024C87" w:rsidP="00E15ECB">
      <w:pPr>
        <w:jc w:val="both"/>
      </w:pPr>
      <w:r>
        <w:t>In summary, w</w:t>
      </w:r>
      <w:r w:rsidR="007023FC">
        <w:t xml:space="preserve">e believe </w:t>
      </w:r>
      <w:r w:rsidR="000C60F7">
        <w:t xml:space="preserve">additional </w:t>
      </w:r>
      <w:r w:rsidR="007023FC">
        <w:t xml:space="preserve">design </w:t>
      </w:r>
      <w:r w:rsidR="00AF037B">
        <w:t xml:space="preserve">work </w:t>
      </w:r>
      <w:r w:rsidR="000C60F7">
        <w:t xml:space="preserve">for CFRA on top of CBRA is not much and </w:t>
      </w:r>
      <w:r w:rsidR="00AF037B">
        <w:t>is manageable</w:t>
      </w:r>
      <w:r w:rsidR="00152AE6">
        <w:t>.</w:t>
      </w:r>
    </w:p>
    <w:p w14:paraId="7BF3A1EB" w14:textId="3787C1E1" w:rsidR="00AC3438" w:rsidRDefault="000C60F7" w:rsidP="00E15ECB">
      <w:pPr>
        <w:jc w:val="both"/>
      </w:pPr>
      <w:r>
        <w:t>Furthermore</w:t>
      </w:r>
      <w:r w:rsidR="00AC3438">
        <w:t>, restricting the usage of 2-step RACH only to CBRA may require some restrictions to be specified in the MAC and RRC spec</w:t>
      </w:r>
      <w:r>
        <w:t>ification</w:t>
      </w:r>
      <w:r w:rsidR="00AC3438">
        <w:t xml:space="preserve">s and this may </w:t>
      </w:r>
      <w:r>
        <w:t xml:space="preserve">indeed </w:t>
      </w:r>
      <w:r w:rsidR="00AC3438">
        <w:t xml:space="preserve">result in some additional </w:t>
      </w:r>
      <w:r>
        <w:t xml:space="preserve">standardization effort and </w:t>
      </w:r>
      <w:r w:rsidR="00AC3438">
        <w:t xml:space="preserve">complexity </w:t>
      </w:r>
      <w:r>
        <w:t>in the standard</w:t>
      </w:r>
      <w:r w:rsidR="00AC3438">
        <w:t>. More importantly, given that such a restriction also comes at the cost of not supporting valid use cases for 2-step RACH for BFR and HO as highlighted above, it is logical to remove this restriction from the WID in the first place.</w:t>
      </w:r>
    </w:p>
    <w:p w14:paraId="44E839DB" w14:textId="6A424B10" w:rsidR="00C65843" w:rsidRPr="00152AE6" w:rsidRDefault="00C65843" w:rsidP="00E15ECB">
      <w:pPr>
        <w:ind w:left="1416" w:hangingChars="705" w:hanging="1416"/>
        <w:jc w:val="both"/>
        <w:rPr>
          <w:b/>
          <w:bCs/>
          <w:lang w:val="en-US"/>
        </w:rPr>
      </w:pPr>
      <w:r w:rsidRPr="001E5E9D">
        <w:rPr>
          <w:b/>
          <w:bCs/>
        </w:rPr>
        <w:t xml:space="preserve">Observation </w:t>
      </w:r>
      <w:r>
        <w:rPr>
          <w:b/>
          <w:bCs/>
        </w:rPr>
        <w:t>3</w:t>
      </w:r>
      <w:r w:rsidRPr="001E5E9D">
        <w:rPr>
          <w:b/>
          <w:bCs/>
        </w:rPr>
        <w:t>:</w:t>
      </w:r>
      <w:r w:rsidR="000C60F7">
        <w:rPr>
          <w:b/>
          <w:bCs/>
        </w:rPr>
        <w:tab/>
      </w:r>
      <w:r w:rsidR="00152AE6">
        <w:rPr>
          <w:b/>
          <w:bCs/>
          <w:lang w:val="en-US" w:eastAsia="zh-CN"/>
        </w:rPr>
        <w:t xml:space="preserve">From RAN2 perspective, support </w:t>
      </w:r>
      <w:r w:rsidR="00887445">
        <w:rPr>
          <w:b/>
          <w:bCs/>
          <w:lang w:val="en-US" w:eastAsia="zh-CN"/>
        </w:rPr>
        <w:t xml:space="preserve">of </w:t>
      </w:r>
      <w:r w:rsidR="00152AE6">
        <w:rPr>
          <w:b/>
          <w:bCs/>
          <w:lang w:val="en-US" w:eastAsia="zh-CN"/>
        </w:rPr>
        <w:t>CFRA for 2-step RACH would not cause much additional work.</w:t>
      </w:r>
    </w:p>
    <w:p w14:paraId="051961A7" w14:textId="2C98FE02" w:rsidR="00757E84" w:rsidRPr="00AC319B" w:rsidRDefault="00757E84" w:rsidP="009C1BAD">
      <w:pPr>
        <w:jc w:val="both"/>
        <w:rPr>
          <w:b/>
          <w:u w:val="single"/>
          <w:lang w:eastAsia="zh-CN"/>
        </w:rPr>
      </w:pPr>
      <w:r w:rsidRPr="00AC319B">
        <w:rPr>
          <w:b/>
          <w:u w:val="single"/>
        </w:rPr>
        <w:t>RAN1 impact</w:t>
      </w:r>
    </w:p>
    <w:p w14:paraId="5F9BC171" w14:textId="1C2CEE0C" w:rsidR="00915C43" w:rsidRDefault="00887445" w:rsidP="00BE70CC">
      <w:pPr>
        <w:jc w:val="both"/>
        <w:rPr>
          <w:szCs w:val="22"/>
        </w:rPr>
      </w:pPr>
      <w:r>
        <w:rPr>
          <w:szCs w:val="22"/>
        </w:rPr>
        <w:t xml:space="preserve">If we reuse the mapping between </w:t>
      </w:r>
      <w:r w:rsidR="00E00EC7">
        <w:rPr>
          <w:szCs w:val="22"/>
        </w:rPr>
        <w:t>RACH occasion</w:t>
      </w:r>
      <w:r>
        <w:rPr>
          <w:szCs w:val="22"/>
        </w:rPr>
        <w:t xml:space="preserve"> and </w:t>
      </w:r>
      <w:r w:rsidR="00E00EC7">
        <w:rPr>
          <w:szCs w:val="22"/>
        </w:rPr>
        <w:t>PUSCH occasion</w:t>
      </w:r>
      <w:r>
        <w:rPr>
          <w:szCs w:val="22"/>
        </w:rPr>
        <w:t xml:space="preserve"> also for CFRA case in 2-step RACH, s</w:t>
      </w:r>
      <w:r w:rsidR="00024C87">
        <w:rPr>
          <w:szCs w:val="22"/>
        </w:rPr>
        <w:t xml:space="preserve">ome minor work on </w:t>
      </w:r>
      <w:r w:rsidR="00890113">
        <w:rPr>
          <w:szCs w:val="22"/>
        </w:rPr>
        <w:t>t</w:t>
      </w:r>
      <w:r w:rsidR="00915C43">
        <w:rPr>
          <w:szCs w:val="22"/>
        </w:rPr>
        <w:t xml:space="preserve">he dedicated preamble space </w:t>
      </w:r>
      <w:r w:rsidR="00915C43" w:rsidRPr="000575D5">
        <w:rPr>
          <w:szCs w:val="22"/>
        </w:rPr>
        <w:t>partition</w:t>
      </w:r>
      <w:r w:rsidR="00915C43">
        <w:rPr>
          <w:szCs w:val="22"/>
        </w:rPr>
        <w:t xml:space="preserve"> </w:t>
      </w:r>
      <w:r w:rsidR="00890113">
        <w:rPr>
          <w:szCs w:val="22"/>
        </w:rPr>
        <w:t xml:space="preserve">and dedicated PUSCH resource configuration </w:t>
      </w:r>
      <w:r w:rsidR="00024C87">
        <w:rPr>
          <w:szCs w:val="22"/>
        </w:rPr>
        <w:t>may have to be looked at in</w:t>
      </w:r>
      <w:r w:rsidR="00915C43">
        <w:rPr>
          <w:szCs w:val="22"/>
        </w:rPr>
        <w:t xml:space="preserve"> RAN1</w:t>
      </w:r>
      <w:r w:rsidR="00890113">
        <w:rPr>
          <w:szCs w:val="22"/>
        </w:rPr>
        <w:t xml:space="preserve">, but </w:t>
      </w:r>
      <w:r w:rsidR="00024C87">
        <w:rPr>
          <w:szCs w:val="22"/>
        </w:rPr>
        <w:t xml:space="preserve">in general </w:t>
      </w:r>
      <w:r>
        <w:rPr>
          <w:szCs w:val="22"/>
        </w:rPr>
        <w:t xml:space="preserve">it should be noted that the actual configuration of preamble space and the </w:t>
      </w:r>
      <w:r w:rsidR="00F67437">
        <w:rPr>
          <w:szCs w:val="22"/>
        </w:rPr>
        <w:t>PUSCH occasion</w:t>
      </w:r>
      <w:r>
        <w:rPr>
          <w:szCs w:val="22"/>
        </w:rPr>
        <w:t xml:space="preserve"> configuration eventually needs to be signalled in the RRC and hence the work has to be done in RAN2 in the end. Hence, </w:t>
      </w:r>
      <w:r w:rsidR="00024C87">
        <w:rPr>
          <w:szCs w:val="22"/>
        </w:rPr>
        <w:t>we have not identified a need of major design work in RAN1.</w:t>
      </w:r>
      <w:bookmarkStart w:id="2" w:name="_GoBack"/>
      <w:bookmarkEnd w:id="2"/>
    </w:p>
    <w:p w14:paraId="094F4FD3" w14:textId="07803C28" w:rsidR="00F21DFB" w:rsidRPr="00BE70CC" w:rsidRDefault="000575D5" w:rsidP="00B5527B">
      <w:pPr>
        <w:jc w:val="both"/>
        <w:rPr>
          <w:rFonts w:eastAsia="游明朝"/>
          <w:szCs w:val="22"/>
          <w:lang w:val="en-US"/>
        </w:rPr>
      </w:pPr>
      <w:r>
        <w:rPr>
          <w:szCs w:val="22"/>
        </w:rPr>
        <w:t xml:space="preserve">Most of </w:t>
      </w:r>
      <w:r w:rsidR="00024C87">
        <w:rPr>
          <w:szCs w:val="22"/>
        </w:rPr>
        <w:t xml:space="preserve">the </w:t>
      </w:r>
      <w:r>
        <w:rPr>
          <w:szCs w:val="22"/>
        </w:rPr>
        <w:t>procedure</w:t>
      </w:r>
      <w:r w:rsidR="00024C87">
        <w:rPr>
          <w:szCs w:val="22"/>
        </w:rPr>
        <w:t>s</w:t>
      </w:r>
      <w:r>
        <w:rPr>
          <w:szCs w:val="22"/>
        </w:rPr>
        <w:t xml:space="preserve"> </w:t>
      </w:r>
      <w:r w:rsidR="00915C43">
        <w:rPr>
          <w:szCs w:val="22"/>
        </w:rPr>
        <w:t>(</w:t>
      </w:r>
      <w:r w:rsidR="00024C87">
        <w:rPr>
          <w:szCs w:val="22"/>
        </w:rPr>
        <w:t xml:space="preserve">if </w:t>
      </w:r>
      <w:r w:rsidR="00CB15BB">
        <w:rPr>
          <w:szCs w:val="22"/>
        </w:rPr>
        <w:t>designed</w:t>
      </w:r>
      <w:r w:rsidR="00024C87">
        <w:rPr>
          <w:szCs w:val="22"/>
        </w:rPr>
        <w:t xml:space="preserve"> by</w:t>
      </w:r>
      <w:r w:rsidR="00915C43">
        <w:rPr>
          <w:szCs w:val="22"/>
        </w:rPr>
        <w:t xml:space="preserve"> RAN1) </w:t>
      </w:r>
      <w:r>
        <w:rPr>
          <w:szCs w:val="22"/>
        </w:rPr>
        <w:t>for 2-step CBRA for RRC connected UE, for example beam selection, fallback mechanism and msgA retransmission mechanism, can be reused for 2-step CFRA.</w:t>
      </w:r>
      <w:r w:rsidR="002A78D6">
        <w:rPr>
          <w:szCs w:val="22"/>
        </w:rPr>
        <w:t xml:space="preserve"> In </w:t>
      </w:r>
      <w:r w:rsidR="00866DBB">
        <w:rPr>
          <w:szCs w:val="22"/>
        </w:rPr>
        <w:t xml:space="preserve">the </w:t>
      </w:r>
      <w:r w:rsidR="002A78D6">
        <w:rPr>
          <w:szCs w:val="22"/>
        </w:rPr>
        <w:t xml:space="preserve">case of handover, </w:t>
      </w:r>
      <w:r w:rsidR="000D7404">
        <w:rPr>
          <w:szCs w:val="22"/>
        </w:rPr>
        <w:t xml:space="preserve">it is </w:t>
      </w:r>
      <w:r w:rsidR="00866DBB">
        <w:rPr>
          <w:szCs w:val="22"/>
        </w:rPr>
        <w:t xml:space="preserve">also </w:t>
      </w:r>
      <w:r w:rsidR="000D7404">
        <w:rPr>
          <w:szCs w:val="22"/>
        </w:rPr>
        <w:t xml:space="preserve">possible that </w:t>
      </w:r>
      <w:r w:rsidR="002A78D6">
        <w:rPr>
          <w:szCs w:val="22"/>
        </w:rPr>
        <w:t xml:space="preserve">the UL grant for PUSCH </w:t>
      </w:r>
      <w:r w:rsidR="00A877D7">
        <w:rPr>
          <w:szCs w:val="22"/>
        </w:rPr>
        <w:t xml:space="preserve">source </w:t>
      </w:r>
      <w:r w:rsidR="002A78D6">
        <w:rPr>
          <w:szCs w:val="22"/>
        </w:rPr>
        <w:t>can be signalled directly in handover command</w:t>
      </w:r>
      <w:r w:rsidR="000D7404">
        <w:rPr>
          <w:szCs w:val="22"/>
        </w:rPr>
        <w:t>.</w:t>
      </w:r>
      <w:r w:rsidR="00866DBB">
        <w:rPr>
          <w:szCs w:val="22"/>
        </w:rPr>
        <w:t xml:space="preserve"> </w:t>
      </w:r>
      <w:r w:rsidR="00866DBB">
        <w:t>This approach is totally transparent to RAN1.</w:t>
      </w:r>
    </w:p>
    <w:p w14:paraId="64664964" w14:textId="6383EC1B" w:rsidR="00C65843" w:rsidRDefault="00C65843" w:rsidP="00E15ECB">
      <w:pPr>
        <w:ind w:left="1416" w:hangingChars="705" w:hanging="1416"/>
        <w:jc w:val="both"/>
        <w:rPr>
          <w:b/>
          <w:bCs/>
        </w:rPr>
      </w:pPr>
      <w:r w:rsidRPr="001E5E9D">
        <w:rPr>
          <w:b/>
          <w:bCs/>
        </w:rPr>
        <w:lastRenderedPageBreak/>
        <w:t xml:space="preserve">Observation </w:t>
      </w:r>
      <w:r>
        <w:rPr>
          <w:b/>
          <w:bCs/>
        </w:rPr>
        <w:t>4</w:t>
      </w:r>
      <w:r w:rsidRPr="001E5E9D">
        <w:rPr>
          <w:b/>
          <w:bCs/>
        </w:rPr>
        <w:t>:</w:t>
      </w:r>
      <w:r w:rsidR="00024C87">
        <w:rPr>
          <w:b/>
          <w:bCs/>
        </w:rPr>
        <w:tab/>
      </w:r>
      <w:r w:rsidR="002A78D6">
        <w:rPr>
          <w:b/>
          <w:bCs/>
        </w:rPr>
        <w:t>The RAN1 impact on supporting CFRA for 2-step RACH is minor and if deemed necessary the work can be done in a way that it is totally transparent to RAN1 in case of HO (by including the UL grant along with CFRA preamble in the HO command).</w:t>
      </w:r>
    </w:p>
    <w:p w14:paraId="703BB1C4" w14:textId="0F9916E8" w:rsidR="00C65843" w:rsidRPr="00C65843" w:rsidRDefault="00C65843" w:rsidP="00E15ECB">
      <w:pPr>
        <w:spacing w:beforeLines="100" w:before="24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Taking above </w:t>
      </w:r>
      <w:r>
        <w:rPr>
          <w:rStyle w:val="normaltextrun"/>
          <w:bCs/>
        </w:rPr>
        <w:t xml:space="preserve">observations into account, we propose that CFRA </w:t>
      </w:r>
      <w:r w:rsidR="002B1FBC">
        <w:rPr>
          <w:rStyle w:val="normaltextrun"/>
          <w:bCs/>
        </w:rPr>
        <w:t>is</w:t>
      </w:r>
      <w:r>
        <w:rPr>
          <w:rStyle w:val="normaltextrun"/>
          <w:bCs/>
        </w:rPr>
        <w:t xml:space="preserve"> supported for 2-step RACH</w:t>
      </w:r>
      <w:r w:rsidR="003726DE">
        <w:rPr>
          <w:rStyle w:val="normaltextrun"/>
          <w:bCs/>
        </w:rPr>
        <w:t xml:space="preserve"> in release-16.</w:t>
      </w:r>
    </w:p>
    <w:p w14:paraId="6D4CFBEB" w14:textId="53D7F1E2" w:rsidR="00413E34" w:rsidRDefault="00C65843" w:rsidP="00E00EC7">
      <w:pPr>
        <w:ind w:left="992" w:hangingChars="494" w:hanging="992"/>
        <w:jc w:val="both"/>
      </w:pPr>
      <w:r w:rsidRPr="002C302E">
        <w:rPr>
          <w:b/>
        </w:rPr>
        <w:t>Proposal:</w:t>
      </w:r>
      <w:r w:rsidR="00E00EC7">
        <w:rPr>
          <w:b/>
        </w:rPr>
        <w:tab/>
      </w:r>
      <w:r w:rsidRPr="002C302E">
        <w:rPr>
          <w:b/>
        </w:rPr>
        <w:t>Support CFRA for 2-step RACH</w:t>
      </w:r>
      <w:r w:rsidR="00EA0FC7">
        <w:rPr>
          <w:b/>
        </w:rPr>
        <w:t xml:space="preserve"> in </w:t>
      </w:r>
      <w:r w:rsidR="00024C87">
        <w:rPr>
          <w:b/>
        </w:rPr>
        <w:t>release</w:t>
      </w:r>
      <w:r w:rsidR="00EA0FC7">
        <w:rPr>
          <w:b/>
        </w:rPr>
        <w:t>-16.</w:t>
      </w:r>
    </w:p>
    <w:p w14:paraId="6A0E2D0A" w14:textId="77777777" w:rsidR="007E1348" w:rsidRPr="00DD3C8B" w:rsidRDefault="007E1348" w:rsidP="007E1348">
      <w:pPr>
        <w:pStyle w:val="Heading1"/>
        <w:rPr>
          <w:rFonts w:cs="Arial"/>
        </w:rPr>
      </w:pPr>
      <w:r>
        <w:t>Conclusions</w:t>
      </w:r>
    </w:p>
    <w:p w14:paraId="57E2FF11" w14:textId="43FFFE25" w:rsidR="00E54583" w:rsidRDefault="007E1348" w:rsidP="00E15ECB">
      <w:pPr>
        <w:jc w:val="both"/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 w:rsidR="00E54583">
        <w:rPr>
          <w:szCs w:val="22"/>
          <w:lang w:val="en-US"/>
        </w:rPr>
        <w:t>w</w:t>
      </w:r>
      <w:r w:rsidR="00E54583">
        <w:t>e make</w:t>
      </w:r>
      <w:r w:rsidR="00E54583" w:rsidRPr="00341812">
        <w:t xml:space="preserve"> the following observations</w:t>
      </w:r>
      <w:r w:rsidR="00E54583">
        <w:t xml:space="preserve"> related to c</w:t>
      </w:r>
      <w:r w:rsidR="00E54583" w:rsidRPr="00E54583">
        <w:t>ontention-free random access for 2-step RACH</w:t>
      </w:r>
      <w:r w:rsidR="00E54583">
        <w:t>.</w:t>
      </w:r>
    </w:p>
    <w:p w14:paraId="1852BE42" w14:textId="3959B3C8" w:rsidR="00E00EC7" w:rsidRDefault="00E00EC7" w:rsidP="00E00EC7">
      <w:pPr>
        <w:ind w:left="1416" w:hangingChars="705" w:hanging="1416"/>
        <w:jc w:val="both"/>
        <w:rPr>
          <w:b/>
          <w:bCs/>
        </w:rPr>
      </w:pPr>
      <w:r w:rsidRPr="00024C87">
        <w:rPr>
          <w:b/>
          <w:bCs/>
        </w:rPr>
        <w:t>Observation 1:</w:t>
      </w:r>
      <w:r>
        <w:rPr>
          <w:b/>
          <w:bCs/>
        </w:rPr>
        <w:tab/>
      </w:r>
      <w:r w:rsidRPr="00024C87">
        <w:rPr>
          <w:b/>
          <w:bCs/>
        </w:rPr>
        <w:t>RAN2 had agreed to support CFRA for 2-step RACH in the study on NR-U.</w:t>
      </w:r>
    </w:p>
    <w:p w14:paraId="05614B4B" w14:textId="77777777" w:rsidR="00E00EC7" w:rsidRPr="00024C87" w:rsidRDefault="00E00EC7" w:rsidP="00E00EC7">
      <w:pPr>
        <w:ind w:left="1416" w:hangingChars="705" w:hanging="1416"/>
        <w:jc w:val="both"/>
        <w:rPr>
          <w:b/>
          <w:bCs/>
        </w:rPr>
      </w:pPr>
      <w:r w:rsidRPr="00024C87">
        <w:rPr>
          <w:b/>
          <w:bCs/>
        </w:rPr>
        <w:t>Observation 2:</w:t>
      </w:r>
      <w:r>
        <w:rPr>
          <w:b/>
          <w:bCs/>
        </w:rPr>
        <w:tab/>
      </w:r>
      <w:r w:rsidRPr="00024C87">
        <w:rPr>
          <w:b/>
          <w:bCs/>
        </w:rPr>
        <w:t xml:space="preserve">CFRA for 2-step RACH is beneficial </w:t>
      </w:r>
      <w:r>
        <w:rPr>
          <w:b/>
          <w:bCs/>
        </w:rPr>
        <w:t xml:space="preserve">at least </w:t>
      </w:r>
      <w:r w:rsidRPr="00024C87">
        <w:rPr>
          <w:b/>
          <w:bCs/>
        </w:rPr>
        <w:t xml:space="preserve">for </w:t>
      </w:r>
      <w:r>
        <w:rPr>
          <w:b/>
          <w:bCs/>
        </w:rPr>
        <w:t>handover case</w:t>
      </w:r>
      <w:r w:rsidRPr="00024C87">
        <w:rPr>
          <w:b/>
          <w:bCs/>
        </w:rPr>
        <w:t>.</w:t>
      </w:r>
    </w:p>
    <w:p w14:paraId="04D5CB85" w14:textId="77777777" w:rsidR="00E00EC7" w:rsidRPr="00152AE6" w:rsidRDefault="00E00EC7" w:rsidP="00E00EC7">
      <w:pPr>
        <w:ind w:left="1416" w:hangingChars="705" w:hanging="1416"/>
        <w:jc w:val="both"/>
        <w:rPr>
          <w:b/>
          <w:bCs/>
          <w:lang w:val="en-US"/>
        </w:rPr>
      </w:pPr>
      <w:r w:rsidRPr="001E5E9D">
        <w:rPr>
          <w:b/>
          <w:bCs/>
        </w:rPr>
        <w:t xml:space="preserve">Observation </w:t>
      </w:r>
      <w:r>
        <w:rPr>
          <w:b/>
          <w:bCs/>
        </w:rPr>
        <w:t>3</w:t>
      </w:r>
      <w:r w:rsidRPr="001E5E9D"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  <w:lang w:val="en-US" w:eastAsia="zh-CN"/>
        </w:rPr>
        <w:t>From RAN2 perspective, support of CFRA for 2-step RACH would not cause much additional work.</w:t>
      </w:r>
    </w:p>
    <w:p w14:paraId="4152D646" w14:textId="69896199" w:rsidR="00E00EC7" w:rsidRDefault="00E00EC7" w:rsidP="00E00EC7">
      <w:pPr>
        <w:ind w:left="1416" w:hangingChars="705" w:hanging="1416"/>
        <w:jc w:val="both"/>
        <w:rPr>
          <w:rFonts w:eastAsia="游明朝"/>
          <w:b/>
          <w:bCs/>
        </w:rPr>
      </w:pPr>
      <w:r w:rsidRPr="001E5E9D">
        <w:rPr>
          <w:b/>
          <w:bCs/>
        </w:rPr>
        <w:t xml:space="preserve">Observation </w:t>
      </w:r>
      <w:r>
        <w:rPr>
          <w:b/>
          <w:bCs/>
        </w:rPr>
        <w:t>4</w:t>
      </w:r>
      <w:r w:rsidRPr="001E5E9D">
        <w:rPr>
          <w:b/>
          <w:bCs/>
        </w:rPr>
        <w:t>:</w:t>
      </w:r>
      <w:r>
        <w:rPr>
          <w:b/>
          <w:bCs/>
        </w:rPr>
        <w:tab/>
        <w:t>The RAN1 impact on supporting CFRA for 2-step RACH is minor and if deemed necessary the work can be done in a way that it is totally transparent to RAN1 in case of HO (by including the UL grant along with CFRA preamble in the HO command).</w:t>
      </w:r>
    </w:p>
    <w:p w14:paraId="567207F1" w14:textId="77777777" w:rsidR="00E00EC7" w:rsidRPr="00E00EC7" w:rsidRDefault="00E00EC7" w:rsidP="00E00EC7">
      <w:pPr>
        <w:ind w:left="1383" w:hangingChars="705" w:hanging="1383"/>
        <w:jc w:val="both"/>
        <w:rPr>
          <w:rFonts w:eastAsia="游明朝" w:hint="eastAsia"/>
          <w:b/>
          <w:bCs/>
        </w:rPr>
      </w:pPr>
    </w:p>
    <w:p w14:paraId="3CE2CC53" w14:textId="16FDB2CB" w:rsidR="007E1348" w:rsidRDefault="00E54583" w:rsidP="00E15ECB">
      <w:pPr>
        <w:jc w:val="both"/>
        <w:rPr>
          <w:lang w:val="en-US"/>
        </w:rPr>
      </w:pPr>
      <w:r>
        <w:t>W</w:t>
      </w:r>
      <w:r w:rsidRPr="00341812">
        <w:t>e’d recommend RAN</w:t>
      </w:r>
      <w:r>
        <w:t xml:space="preserve"> plenary</w:t>
      </w:r>
      <w:r w:rsidRPr="00341812">
        <w:t xml:space="preserve"> to discuss and adopt the following proposal</w:t>
      </w:r>
      <w:r w:rsidR="007E1348">
        <w:rPr>
          <w:lang w:val="en-US"/>
        </w:rPr>
        <w:t>:</w:t>
      </w:r>
    </w:p>
    <w:p w14:paraId="3B75B441" w14:textId="0051EB7A" w:rsidR="001B6819" w:rsidRPr="00E00EC7" w:rsidRDefault="00E00EC7" w:rsidP="00E00EC7">
      <w:pPr>
        <w:ind w:left="992" w:hangingChars="494" w:hanging="992"/>
        <w:jc w:val="both"/>
        <w:rPr>
          <w:rFonts w:eastAsia="游明朝" w:hint="eastAsia"/>
        </w:rPr>
      </w:pPr>
      <w:r w:rsidRPr="002C302E">
        <w:rPr>
          <w:b/>
        </w:rPr>
        <w:t>Proposal:</w:t>
      </w:r>
      <w:r>
        <w:rPr>
          <w:b/>
        </w:rPr>
        <w:tab/>
      </w:r>
      <w:r w:rsidRPr="002C302E">
        <w:rPr>
          <w:b/>
        </w:rPr>
        <w:t>Support CFRA for 2-step RACH</w:t>
      </w:r>
      <w:r>
        <w:rPr>
          <w:b/>
        </w:rPr>
        <w:t xml:space="preserve"> in release-16.</w:t>
      </w:r>
    </w:p>
    <w:p w14:paraId="3208521D" w14:textId="4CE94A73" w:rsidR="00F05D08" w:rsidRDefault="00CB16FB" w:rsidP="007E1348">
      <w:pPr>
        <w:pStyle w:val="Heading1"/>
      </w:pPr>
      <w:r>
        <w:t>References</w:t>
      </w:r>
    </w:p>
    <w:p w14:paraId="21565ED4" w14:textId="77777777" w:rsidR="00BC5A82" w:rsidRDefault="00BC5A82" w:rsidP="00BC5A82">
      <w:pPr>
        <w:numPr>
          <w:ilvl w:val="0"/>
          <w:numId w:val="15"/>
        </w:numPr>
      </w:pPr>
      <w:bookmarkStart w:id="3" w:name="_Ref9329067"/>
      <w:bookmarkStart w:id="4" w:name="_Ref510447685"/>
      <w:r w:rsidRPr="0096159D">
        <w:t>RP-190711</w:t>
      </w:r>
      <w:r>
        <w:t xml:space="preserve">, </w:t>
      </w:r>
      <w:r w:rsidRPr="0096159D">
        <w:t>Revised work item proposal: 2-step RACH for NR</w:t>
      </w:r>
      <w:r>
        <w:t>, RAN#83</w:t>
      </w:r>
      <w:bookmarkEnd w:id="3"/>
    </w:p>
    <w:bookmarkEnd w:id="4"/>
    <w:p w14:paraId="275F4C63" w14:textId="1968E98C" w:rsidR="008A2F36" w:rsidRPr="00BC5A82" w:rsidRDefault="00BC5A82" w:rsidP="00BC5A82">
      <w:pPr>
        <w:numPr>
          <w:ilvl w:val="0"/>
          <w:numId w:val="15"/>
        </w:numPr>
      </w:pPr>
      <w:r w:rsidRPr="00BC5A82">
        <w:t>R2-1911402</w:t>
      </w:r>
      <w:r>
        <w:t xml:space="preserve">, </w:t>
      </w:r>
      <w:r w:rsidRPr="00BC5A82">
        <w:t>Dedicated preamble support in 2-step RACH</w:t>
      </w:r>
      <w:r>
        <w:t>,</w:t>
      </w:r>
      <w:r w:rsidRPr="00BC5A82">
        <w:tab/>
        <w:t>Fujitsu, Qualcomm Incorporated, OPPO</w:t>
      </w:r>
      <w:r>
        <w:t>, RAN2 #107.</w:t>
      </w:r>
    </w:p>
    <w:p w14:paraId="68D46FCE" w14:textId="65A194FB" w:rsidR="00BC5A82" w:rsidRDefault="00BC5A82" w:rsidP="00BC5A82">
      <w:pPr>
        <w:numPr>
          <w:ilvl w:val="0"/>
          <w:numId w:val="15"/>
        </w:numPr>
      </w:pPr>
      <w:r w:rsidRPr="00BC5A82">
        <w:t>R2-1911368</w:t>
      </w:r>
      <w:r>
        <w:t xml:space="preserve">, </w:t>
      </w:r>
      <w:r w:rsidRPr="00BC5A82">
        <w:t>Discussion on using dedicated preamble for 2-step RACH</w:t>
      </w:r>
      <w:r>
        <w:t xml:space="preserve">, </w:t>
      </w:r>
      <w:r w:rsidRPr="00BC5A82">
        <w:t>Qualcomm Incorporated</w:t>
      </w:r>
      <w:r>
        <w:t>, RAN2 #107.</w:t>
      </w:r>
    </w:p>
    <w:p w14:paraId="02DD45BE" w14:textId="174A8345" w:rsidR="00BC5A82" w:rsidRDefault="00BC5A82" w:rsidP="00BC5A82">
      <w:pPr>
        <w:numPr>
          <w:ilvl w:val="0"/>
          <w:numId w:val="15"/>
        </w:numPr>
      </w:pPr>
      <w:r w:rsidRPr="00BC5A82">
        <w:t>R2-1908774</w:t>
      </w:r>
      <w:r>
        <w:t xml:space="preserve">, </w:t>
      </w:r>
      <w:r w:rsidRPr="00BC5A82">
        <w:t>Clarification on contention free 2-step RACH</w:t>
      </w:r>
      <w:r>
        <w:t>,</w:t>
      </w:r>
      <w:r w:rsidRPr="00BC5A82">
        <w:tab/>
        <w:t>OPPO</w:t>
      </w:r>
      <w:r>
        <w:t>, RAN2 #107.</w:t>
      </w:r>
    </w:p>
    <w:p w14:paraId="209AA837" w14:textId="498B4F11" w:rsidR="00BC5A82" w:rsidRDefault="00FF13C0" w:rsidP="00BC5A82">
      <w:pPr>
        <w:numPr>
          <w:ilvl w:val="0"/>
          <w:numId w:val="15"/>
        </w:numPr>
      </w:pPr>
      <w:r w:rsidRPr="00FF13C0">
        <w:t>R2-1910740</w:t>
      </w:r>
      <w:r>
        <w:t xml:space="preserve">, </w:t>
      </w:r>
      <w:r w:rsidRPr="00FF13C0">
        <w:t>Discussion on the need of RACH-less HO in NR</w:t>
      </w:r>
      <w:r>
        <w:t xml:space="preserve">, </w:t>
      </w:r>
      <w:r w:rsidRPr="00FF13C0">
        <w:t>ZTE Corporation, Sanechips</w:t>
      </w:r>
      <w:r>
        <w:t>, RAN2 #107.</w:t>
      </w:r>
    </w:p>
    <w:p w14:paraId="73784931" w14:textId="51541DFC" w:rsidR="00D764CA" w:rsidRDefault="00D764CA" w:rsidP="00BC5A82">
      <w:pPr>
        <w:numPr>
          <w:ilvl w:val="0"/>
          <w:numId w:val="15"/>
        </w:numPr>
      </w:pPr>
      <w:r w:rsidRPr="00D764CA">
        <w:t>R2-1909779</w:t>
      </w:r>
      <w:r>
        <w:t xml:space="preserve">, </w:t>
      </w:r>
      <w:r w:rsidRPr="00D764CA">
        <w:t>2-step RACH in mobility enhancement</w:t>
      </w:r>
      <w:r>
        <w:t xml:space="preserve">, </w:t>
      </w:r>
      <w:r w:rsidRPr="00D764CA">
        <w:t>vivo</w:t>
      </w:r>
      <w:r>
        <w:t>, RAN2 #107.</w:t>
      </w:r>
    </w:p>
    <w:p w14:paraId="230F21F8" w14:textId="26EA0637" w:rsidR="00B4683A" w:rsidRDefault="00B4683A" w:rsidP="00BC5A82">
      <w:pPr>
        <w:numPr>
          <w:ilvl w:val="0"/>
          <w:numId w:val="15"/>
        </w:numPr>
      </w:pPr>
      <w:r w:rsidRPr="00B4683A">
        <w:t>R2-1911856</w:t>
      </w:r>
      <w:r>
        <w:t xml:space="preserve">, </w:t>
      </w:r>
      <w:r w:rsidRPr="00B4683A">
        <w:t>Report from Break-Out Session, Vice-Chair (MediaTek)</w:t>
      </w:r>
      <w:r>
        <w:t>.</w:t>
      </w:r>
    </w:p>
    <w:p w14:paraId="7AFD3A5A" w14:textId="33791A3E" w:rsidR="00B4683A" w:rsidRDefault="00B4683A" w:rsidP="00BC5A82">
      <w:pPr>
        <w:numPr>
          <w:ilvl w:val="0"/>
          <w:numId w:val="15"/>
        </w:numPr>
      </w:pPr>
      <w:r w:rsidRPr="00B4683A">
        <w:t>RAN2-107-Prague-chair-notes-2019-08-30-eom3-rev-marks</w:t>
      </w:r>
      <w:r w:rsidR="00E07B50">
        <w:t>.</w:t>
      </w:r>
    </w:p>
    <w:p w14:paraId="47F08F05" w14:textId="52D36E30" w:rsidR="00E07B50" w:rsidRDefault="00E07B50" w:rsidP="00BC5A82">
      <w:pPr>
        <w:numPr>
          <w:ilvl w:val="0"/>
          <w:numId w:val="15"/>
        </w:numPr>
      </w:pPr>
      <w:bookmarkStart w:id="5" w:name="_Ref9330248"/>
      <w:r>
        <w:t xml:space="preserve">3GPP TR 38.889, </w:t>
      </w:r>
      <w:r w:rsidRPr="00824D58">
        <w:t>Study on NR-based access to unlicensed spectrum</w:t>
      </w:r>
      <w:r>
        <w:t>, Rel-16</w:t>
      </w:r>
      <w:bookmarkEnd w:id="5"/>
      <w:r>
        <w:t>.</w:t>
      </w:r>
    </w:p>
    <w:p w14:paraId="143708EC" w14:textId="2FC1A242" w:rsidR="001156EE" w:rsidRDefault="001156EE" w:rsidP="00BC5A82">
      <w:pPr>
        <w:numPr>
          <w:ilvl w:val="0"/>
          <w:numId w:val="15"/>
        </w:numPr>
      </w:pPr>
      <w:r w:rsidRPr="001156EE">
        <w:t>R2-1905185</w:t>
      </w:r>
      <w:r>
        <w:t xml:space="preserve">, </w:t>
      </w:r>
      <w:r w:rsidRPr="001156EE">
        <w:t>Report from Break-Out Session, Session Chair (InterDigital)</w:t>
      </w:r>
      <w:r>
        <w:t>.</w:t>
      </w:r>
    </w:p>
    <w:p w14:paraId="23A36429" w14:textId="0E278B21" w:rsidR="00DE60BD" w:rsidRDefault="00DE60BD" w:rsidP="00DE60BD">
      <w:pPr>
        <w:numPr>
          <w:ilvl w:val="0"/>
          <w:numId w:val="15"/>
        </w:numPr>
      </w:pPr>
      <w:bookmarkStart w:id="6" w:name="_Ref5031"/>
      <w:r>
        <w:rPr>
          <w:rFonts w:hint="eastAsia"/>
        </w:rPr>
        <w:t>R2-1907088</w:t>
      </w:r>
      <w:r>
        <w:t>,</w:t>
      </w:r>
      <w:r>
        <w:rPr>
          <w:rFonts w:hint="eastAsia"/>
        </w:rPr>
        <w:t xml:space="preserve"> 2-step RACH HO instead of RACH-less HO ZTE Corporation, Sanechips</w:t>
      </w:r>
      <w:bookmarkEnd w:id="6"/>
      <w:r>
        <w:t>, RAN2 #106.</w:t>
      </w:r>
    </w:p>
    <w:p w14:paraId="3DD5AC0C" w14:textId="55FAFCA3" w:rsidR="00A827FF" w:rsidRDefault="00A827FF" w:rsidP="00BC5A82">
      <w:pPr>
        <w:numPr>
          <w:ilvl w:val="0"/>
          <w:numId w:val="15"/>
        </w:numPr>
      </w:pPr>
      <w:r w:rsidRPr="00A827FF">
        <w:t>R2-1911775</w:t>
      </w:r>
      <w:r>
        <w:t xml:space="preserve">, </w:t>
      </w:r>
      <w:r w:rsidRPr="00A827FF">
        <w:t>Summary of offline discussion on CFRA RAN2 impacts/recommendations and other failure case handling</w:t>
      </w:r>
      <w:r>
        <w:t xml:space="preserve">, </w:t>
      </w:r>
      <w:r w:rsidRPr="00A827FF">
        <w:t>ZTE</w:t>
      </w:r>
      <w:r>
        <w:t>, RAN2 #107.</w:t>
      </w:r>
    </w:p>
    <w:sectPr w:rsidR="00A827FF" w:rsidSect="0073424F">
      <w:headerReference w:type="even" r:id="rId12"/>
      <w:footerReference w:type="default" r:id="rId13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F7F0D" w14:textId="77777777" w:rsidR="0044335E" w:rsidRDefault="0044335E">
      <w:r>
        <w:separator/>
      </w:r>
    </w:p>
    <w:p w14:paraId="6629DF26" w14:textId="77777777" w:rsidR="0044335E" w:rsidRDefault="0044335E"/>
  </w:endnote>
  <w:endnote w:type="continuationSeparator" w:id="0">
    <w:p w14:paraId="38D25EE2" w14:textId="77777777" w:rsidR="0044335E" w:rsidRDefault="0044335E">
      <w:r>
        <w:continuationSeparator/>
      </w:r>
    </w:p>
    <w:p w14:paraId="798ECD27" w14:textId="77777777" w:rsidR="0044335E" w:rsidRDefault="00443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C9E7A" w14:textId="77777777" w:rsidR="0044335E" w:rsidRDefault="0044335E">
      <w:r>
        <w:separator/>
      </w:r>
    </w:p>
    <w:p w14:paraId="214885B0" w14:textId="77777777" w:rsidR="0044335E" w:rsidRDefault="0044335E"/>
  </w:footnote>
  <w:footnote w:type="continuationSeparator" w:id="0">
    <w:p w14:paraId="30D113AD" w14:textId="77777777" w:rsidR="0044335E" w:rsidRDefault="0044335E">
      <w:r>
        <w:continuationSeparator/>
      </w:r>
    </w:p>
    <w:p w14:paraId="5FEC95B5" w14:textId="77777777" w:rsidR="0044335E" w:rsidRDefault="00443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9740530"/>
    <w:multiLevelType w:val="hybridMultilevel"/>
    <w:tmpl w:val="03288806"/>
    <w:lvl w:ilvl="0" w:tplc="7A00C2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 w15:restartNumberingAfterBreak="0">
    <w:nsid w:val="367D1FBF"/>
    <w:multiLevelType w:val="hybridMultilevel"/>
    <w:tmpl w:val="27D0B0E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5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5"/>
  </w:num>
  <w:num w:numId="9">
    <w:abstractNumId w:val="12"/>
  </w:num>
  <w:num w:numId="10">
    <w:abstractNumId w:val="7"/>
  </w:num>
  <w:num w:numId="11">
    <w:abstractNumId w:val="3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0"/>
  </w:num>
  <w:num w:numId="17">
    <w:abstractNumId w:val="6"/>
  </w:num>
  <w:num w:numId="1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0607"/>
    <w:rsid w:val="00024BA4"/>
    <w:rsid w:val="00024C87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575D5"/>
    <w:rsid w:val="0006035E"/>
    <w:rsid w:val="00060704"/>
    <w:rsid w:val="0006204B"/>
    <w:rsid w:val="0006320F"/>
    <w:rsid w:val="000633EB"/>
    <w:rsid w:val="000659FC"/>
    <w:rsid w:val="00067869"/>
    <w:rsid w:val="000678B9"/>
    <w:rsid w:val="00070C33"/>
    <w:rsid w:val="00070DB9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0F7"/>
    <w:rsid w:val="000C6AB1"/>
    <w:rsid w:val="000D2514"/>
    <w:rsid w:val="000D2A2E"/>
    <w:rsid w:val="000D3314"/>
    <w:rsid w:val="000D38A5"/>
    <w:rsid w:val="000D4ED9"/>
    <w:rsid w:val="000D5CC3"/>
    <w:rsid w:val="000D7404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56EE"/>
    <w:rsid w:val="00117C6A"/>
    <w:rsid w:val="00121E85"/>
    <w:rsid w:val="00122FA5"/>
    <w:rsid w:val="00124ED7"/>
    <w:rsid w:val="00125408"/>
    <w:rsid w:val="001260AB"/>
    <w:rsid w:val="00126D97"/>
    <w:rsid w:val="001300CE"/>
    <w:rsid w:val="00130D0D"/>
    <w:rsid w:val="00131950"/>
    <w:rsid w:val="00132C80"/>
    <w:rsid w:val="00132E06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2AE6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68D1"/>
    <w:rsid w:val="00177CE4"/>
    <w:rsid w:val="001808C2"/>
    <w:rsid w:val="00181147"/>
    <w:rsid w:val="00183D6D"/>
    <w:rsid w:val="001845EA"/>
    <w:rsid w:val="00184960"/>
    <w:rsid w:val="00186C20"/>
    <w:rsid w:val="00187756"/>
    <w:rsid w:val="00187ECA"/>
    <w:rsid w:val="0019275B"/>
    <w:rsid w:val="001929D8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A7D3B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6819"/>
    <w:rsid w:val="001B6A69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601"/>
    <w:rsid w:val="001E767E"/>
    <w:rsid w:val="001E7810"/>
    <w:rsid w:val="001F0B93"/>
    <w:rsid w:val="001F0E7C"/>
    <w:rsid w:val="00200579"/>
    <w:rsid w:val="00202E98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4E97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263B"/>
    <w:rsid w:val="00243E66"/>
    <w:rsid w:val="00244092"/>
    <w:rsid w:val="00244142"/>
    <w:rsid w:val="00245CE7"/>
    <w:rsid w:val="00245F3D"/>
    <w:rsid w:val="00250136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8D6"/>
    <w:rsid w:val="002A7DB8"/>
    <w:rsid w:val="002A7FA0"/>
    <w:rsid w:val="002B1B7E"/>
    <w:rsid w:val="002B1FBC"/>
    <w:rsid w:val="002B4B67"/>
    <w:rsid w:val="002B61C7"/>
    <w:rsid w:val="002B7AA8"/>
    <w:rsid w:val="002B7D0D"/>
    <w:rsid w:val="002C04D2"/>
    <w:rsid w:val="002C570F"/>
    <w:rsid w:val="002C638D"/>
    <w:rsid w:val="002C7112"/>
    <w:rsid w:val="002D00E4"/>
    <w:rsid w:val="002D08BC"/>
    <w:rsid w:val="002D13E6"/>
    <w:rsid w:val="002D1793"/>
    <w:rsid w:val="002D456C"/>
    <w:rsid w:val="002D4766"/>
    <w:rsid w:val="002D5FED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3B35"/>
    <w:rsid w:val="00314E97"/>
    <w:rsid w:val="00314F98"/>
    <w:rsid w:val="00315B1A"/>
    <w:rsid w:val="003166A5"/>
    <w:rsid w:val="0031700E"/>
    <w:rsid w:val="003205F8"/>
    <w:rsid w:val="00320D4D"/>
    <w:rsid w:val="00321CCF"/>
    <w:rsid w:val="003228A7"/>
    <w:rsid w:val="00324730"/>
    <w:rsid w:val="00324D62"/>
    <w:rsid w:val="00325A13"/>
    <w:rsid w:val="00325ACB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6DE"/>
    <w:rsid w:val="00372857"/>
    <w:rsid w:val="00372B7C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B7F1D"/>
    <w:rsid w:val="003C0497"/>
    <w:rsid w:val="003C0BE9"/>
    <w:rsid w:val="003C1030"/>
    <w:rsid w:val="003C5ABA"/>
    <w:rsid w:val="003C6BF8"/>
    <w:rsid w:val="003D020F"/>
    <w:rsid w:val="003D03B0"/>
    <w:rsid w:val="003D1061"/>
    <w:rsid w:val="003D165C"/>
    <w:rsid w:val="003D1902"/>
    <w:rsid w:val="003D1BCD"/>
    <w:rsid w:val="003D23DE"/>
    <w:rsid w:val="003D2571"/>
    <w:rsid w:val="003D26D5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1F2C"/>
    <w:rsid w:val="0040207E"/>
    <w:rsid w:val="00402085"/>
    <w:rsid w:val="004021FD"/>
    <w:rsid w:val="00404641"/>
    <w:rsid w:val="0040691B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30EE0"/>
    <w:rsid w:val="00433B8F"/>
    <w:rsid w:val="004342AD"/>
    <w:rsid w:val="0043577D"/>
    <w:rsid w:val="00435E44"/>
    <w:rsid w:val="00436527"/>
    <w:rsid w:val="00436EA9"/>
    <w:rsid w:val="00440950"/>
    <w:rsid w:val="00440AEC"/>
    <w:rsid w:val="00441C68"/>
    <w:rsid w:val="0044335E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6DCB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4A32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43B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166"/>
    <w:rsid w:val="0051128C"/>
    <w:rsid w:val="00512760"/>
    <w:rsid w:val="0051290A"/>
    <w:rsid w:val="00512B0F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6D4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57332"/>
    <w:rsid w:val="005606BE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595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151D"/>
    <w:rsid w:val="005B2812"/>
    <w:rsid w:val="005B5523"/>
    <w:rsid w:val="005B55CA"/>
    <w:rsid w:val="005B7D95"/>
    <w:rsid w:val="005C33E1"/>
    <w:rsid w:val="005C378F"/>
    <w:rsid w:val="005C3F49"/>
    <w:rsid w:val="005C4014"/>
    <w:rsid w:val="005C4B2A"/>
    <w:rsid w:val="005C4BA8"/>
    <w:rsid w:val="005D1ACB"/>
    <w:rsid w:val="005D5640"/>
    <w:rsid w:val="005D7699"/>
    <w:rsid w:val="005E093C"/>
    <w:rsid w:val="005E2D8B"/>
    <w:rsid w:val="005E3172"/>
    <w:rsid w:val="005E3795"/>
    <w:rsid w:val="005E3DD7"/>
    <w:rsid w:val="005E58D8"/>
    <w:rsid w:val="005E5F63"/>
    <w:rsid w:val="005F0829"/>
    <w:rsid w:val="005F0E04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0549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07A7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46CD"/>
    <w:rsid w:val="006F75AF"/>
    <w:rsid w:val="00701A48"/>
    <w:rsid w:val="007020C5"/>
    <w:rsid w:val="00702101"/>
    <w:rsid w:val="007023FC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14FD"/>
    <w:rsid w:val="007142AA"/>
    <w:rsid w:val="00714DDF"/>
    <w:rsid w:val="007167C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02C"/>
    <w:rsid w:val="00755373"/>
    <w:rsid w:val="00757E84"/>
    <w:rsid w:val="00760622"/>
    <w:rsid w:val="0076229E"/>
    <w:rsid w:val="00762561"/>
    <w:rsid w:val="00762A6C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B08CD"/>
    <w:rsid w:val="007B0C23"/>
    <w:rsid w:val="007B3F66"/>
    <w:rsid w:val="007B5E20"/>
    <w:rsid w:val="007B6E5A"/>
    <w:rsid w:val="007C022E"/>
    <w:rsid w:val="007C58F6"/>
    <w:rsid w:val="007C5AAD"/>
    <w:rsid w:val="007C6518"/>
    <w:rsid w:val="007C66C6"/>
    <w:rsid w:val="007C6F5B"/>
    <w:rsid w:val="007C78B3"/>
    <w:rsid w:val="007D356D"/>
    <w:rsid w:val="007D69B9"/>
    <w:rsid w:val="007D76A6"/>
    <w:rsid w:val="007E1348"/>
    <w:rsid w:val="007E2A46"/>
    <w:rsid w:val="007E3CE3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1F55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4B3B"/>
    <w:rsid w:val="0083551F"/>
    <w:rsid w:val="008362B2"/>
    <w:rsid w:val="00837854"/>
    <w:rsid w:val="00837C7F"/>
    <w:rsid w:val="00844223"/>
    <w:rsid w:val="00844738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B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87445"/>
    <w:rsid w:val="00890110"/>
    <w:rsid w:val="00890113"/>
    <w:rsid w:val="00891680"/>
    <w:rsid w:val="008927A9"/>
    <w:rsid w:val="008A29FF"/>
    <w:rsid w:val="008A2F36"/>
    <w:rsid w:val="008A3BC1"/>
    <w:rsid w:val="008A4FA7"/>
    <w:rsid w:val="008A5F66"/>
    <w:rsid w:val="008A75A7"/>
    <w:rsid w:val="008B0899"/>
    <w:rsid w:val="008B1C0B"/>
    <w:rsid w:val="008B2650"/>
    <w:rsid w:val="008B32E4"/>
    <w:rsid w:val="008B360A"/>
    <w:rsid w:val="008B5148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C43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AE8"/>
    <w:rsid w:val="00956D40"/>
    <w:rsid w:val="0095765D"/>
    <w:rsid w:val="009578FC"/>
    <w:rsid w:val="009629EB"/>
    <w:rsid w:val="0096350E"/>
    <w:rsid w:val="009645FD"/>
    <w:rsid w:val="00966DA3"/>
    <w:rsid w:val="00966DBD"/>
    <w:rsid w:val="00967135"/>
    <w:rsid w:val="00967191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3CCB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1BAD"/>
    <w:rsid w:val="009C27C9"/>
    <w:rsid w:val="009C2BF5"/>
    <w:rsid w:val="009C3D9C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11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3913"/>
    <w:rsid w:val="00A355E5"/>
    <w:rsid w:val="00A35F8C"/>
    <w:rsid w:val="00A3773A"/>
    <w:rsid w:val="00A400FB"/>
    <w:rsid w:val="00A41E07"/>
    <w:rsid w:val="00A420A8"/>
    <w:rsid w:val="00A42728"/>
    <w:rsid w:val="00A4387E"/>
    <w:rsid w:val="00A44797"/>
    <w:rsid w:val="00A45255"/>
    <w:rsid w:val="00A45D9F"/>
    <w:rsid w:val="00A466D9"/>
    <w:rsid w:val="00A50AA8"/>
    <w:rsid w:val="00A51FE2"/>
    <w:rsid w:val="00A53B1C"/>
    <w:rsid w:val="00A54E46"/>
    <w:rsid w:val="00A5545E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3B5E"/>
    <w:rsid w:val="00A74E45"/>
    <w:rsid w:val="00A75512"/>
    <w:rsid w:val="00A75E11"/>
    <w:rsid w:val="00A7603A"/>
    <w:rsid w:val="00A77FDE"/>
    <w:rsid w:val="00A8033C"/>
    <w:rsid w:val="00A803A2"/>
    <w:rsid w:val="00A80708"/>
    <w:rsid w:val="00A807CD"/>
    <w:rsid w:val="00A80805"/>
    <w:rsid w:val="00A8237D"/>
    <w:rsid w:val="00A8267C"/>
    <w:rsid w:val="00A827FF"/>
    <w:rsid w:val="00A83FC8"/>
    <w:rsid w:val="00A848B2"/>
    <w:rsid w:val="00A84C03"/>
    <w:rsid w:val="00A8500F"/>
    <w:rsid w:val="00A85CE6"/>
    <w:rsid w:val="00A85F3F"/>
    <w:rsid w:val="00A863C7"/>
    <w:rsid w:val="00A87327"/>
    <w:rsid w:val="00A877D7"/>
    <w:rsid w:val="00A87919"/>
    <w:rsid w:val="00A901D9"/>
    <w:rsid w:val="00A90E61"/>
    <w:rsid w:val="00A910BB"/>
    <w:rsid w:val="00A936AF"/>
    <w:rsid w:val="00A93C34"/>
    <w:rsid w:val="00A93F75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24CC"/>
    <w:rsid w:val="00AC319B"/>
    <w:rsid w:val="00AC3438"/>
    <w:rsid w:val="00AC404E"/>
    <w:rsid w:val="00AC423D"/>
    <w:rsid w:val="00AC52B9"/>
    <w:rsid w:val="00AC561E"/>
    <w:rsid w:val="00AC5EA5"/>
    <w:rsid w:val="00AC5EAC"/>
    <w:rsid w:val="00AC7817"/>
    <w:rsid w:val="00AC782C"/>
    <w:rsid w:val="00AD008C"/>
    <w:rsid w:val="00AD1071"/>
    <w:rsid w:val="00AD1646"/>
    <w:rsid w:val="00AD24E1"/>
    <w:rsid w:val="00AD2DB3"/>
    <w:rsid w:val="00AD420E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240F"/>
    <w:rsid w:val="00AE3E14"/>
    <w:rsid w:val="00AE4320"/>
    <w:rsid w:val="00AE48DA"/>
    <w:rsid w:val="00AE68BD"/>
    <w:rsid w:val="00AE76E7"/>
    <w:rsid w:val="00AE7D66"/>
    <w:rsid w:val="00AE7E21"/>
    <w:rsid w:val="00AF037B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3A29"/>
    <w:rsid w:val="00B44A82"/>
    <w:rsid w:val="00B44D4A"/>
    <w:rsid w:val="00B4587A"/>
    <w:rsid w:val="00B45B35"/>
    <w:rsid w:val="00B45DAB"/>
    <w:rsid w:val="00B4683A"/>
    <w:rsid w:val="00B4709D"/>
    <w:rsid w:val="00B47992"/>
    <w:rsid w:val="00B5188B"/>
    <w:rsid w:val="00B51EA3"/>
    <w:rsid w:val="00B52649"/>
    <w:rsid w:val="00B53261"/>
    <w:rsid w:val="00B5390B"/>
    <w:rsid w:val="00B5527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C5A82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4FEC"/>
    <w:rsid w:val="00BD5413"/>
    <w:rsid w:val="00BD5578"/>
    <w:rsid w:val="00BE2ADA"/>
    <w:rsid w:val="00BE2D6C"/>
    <w:rsid w:val="00BE3AAF"/>
    <w:rsid w:val="00BE45C0"/>
    <w:rsid w:val="00BE5367"/>
    <w:rsid w:val="00BE70CC"/>
    <w:rsid w:val="00BF0C46"/>
    <w:rsid w:val="00BF0C4A"/>
    <w:rsid w:val="00BF122D"/>
    <w:rsid w:val="00BF27A1"/>
    <w:rsid w:val="00BF29BF"/>
    <w:rsid w:val="00BF428F"/>
    <w:rsid w:val="00BF7195"/>
    <w:rsid w:val="00C003E7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50F"/>
    <w:rsid w:val="00C37DFB"/>
    <w:rsid w:val="00C402F4"/>
    <w:rsid w:val="00C43470"/>
    <w:rsid w:val="00C438D6"/>
    <w:rsid w:val="00C43F8F"/>
    <w:rsid w:val="00C47CB0"/>
    <w:rsid w:val="00C5195F"/>
    <w:rsid w:val="00C520D3"/>
    <w:rsid w:val="00C52415"/>
    <w:rsid w:val="00C5266D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5843"/>
    <w:rsid w:val="00C6584F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1664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5BB"/>
    <w:rsid w:val="00CB16FB"/>
    <w:rsid w:val="00CB1F94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6AAB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764CA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53CF"/>
    <w:rsid w:val="00D96861"/>
    <w:rsid w:val="00D96A04"/>
    <w:rsid w:val="00D97D27"/>
    <w:rsid w:val="00DA0211"/>
    <w:rsid w:val="00DA10E6"/>
    <w:rsid w:val="00DA1C1A"/>
    <w:rsid w:val="00DA1CE8"/>
    <w:rsid w:val="00DA1D41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3D4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0BD"/>
    <w:rsid w:val="00DE69B3"/>
    <w:rsid w:val="00DF04C6"/>
    <w:rsid w:val="00DF1735"/>
    <w:rsid w:val="00DF2DC5"/>
    <w:rsid w:val="00DF38D0"/>
    <w:rsid w:val="00DF5222"/>
    <w:rsid w:val="00DF74C8"/>
    <w:rsid w:val="00E00EC7"/>
    <w:rsid w:val="00E01B0F"/>
    <w:rsid w:val="00E02A52"/>
    <w:rsid w:val="00E037C3"/>
    <w:rsid w:val="00E03DAB"/>
    <w:rsid w:val="00E0425D"/>
    <w:rsid w:val="00E072D4"/>
    <w:rsid w:val="00E07B50"/>
    <w:rsid w:val="00E07E92"/>
    <w:rsid w:val="00E10F24"/>
    <w:rsid w:val="00E116C4"/>
    <w:rsid w:val="00E119DA"/>
    <w:rsid w:val="00E120E5"/>
    <w:rsid w:val="00E12B98"/>
    <w:rsid w:val="00E14BDF"/>
    <w:rsid w:val="00E15ECB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583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0FC7"/>
    <w:rsid w:val="00EA10FC"/>
    <w:rsid w:val="00EA1117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232D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1DFB"/>
    <w:rsid w:val="00F22538"/>
    <w:rsid w:val="00F22895"/>
    <w:rsid w:val="00F22951"/>
    <w:rsid w:val="00F22DE9"/>
    <w:rsid w:val="00F2367C"/>
    <w:rsid w:val="00F242FC"/>
    <w:rsid w:val="00F265B0"/>
    <w:rsid w:val="00F27670"/>
    <w:rsid w:val="00F27CA5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A06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07F8"/>
    <w:rsid w:val="00F60DB8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67437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A6689"/>
    <w:rsid w:val="00FB0272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039F"/>
    <w:rsid w:val="00FD2E59"/>
    <w:rsid w:val="00FD3B3D"/>
    <w:rsid w:val="00FD454F"/>
    <w:rsid w:val="00FD54F5"/>
    <w:rsid w:val="00FD79F4"/>
    <w:rsid w:val="00FD7BF6"/>
    <w:rsid w:val="00FD7E67"/>
    <w:rsid w:val="00FE1D22"/>
    <w:rsid w:val="00FE3563"/>
    <w:rsid w:val="00FE53BB"/>
    <w:rsid w:val="00FE7742"/>
    <w:rsid w:val="00FF13C0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ＭＳ 明朝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ＭＳ 明朝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99"/>
    <w:qFormat/>
    <w:rsid w:val="00562D63"/>
    <w:pPr>
      <w:ind w:left="720"/>
      <w:contextualSpacing/>
    </w:pPr>
    <w:rPr>
      <w:rFonts w:eastAsia="ＭＳ 明朝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ＭＳ 明朝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126D97"/>
    <w:rPr>
      <w:rFonts w:ascii="Arial" w:eastAsia="ＭＳ 明朝" w:hAnsi="Arial"/>
      <w:szCs w:val="24"/>
      <w:lang w:val="en-GB" w:eastAsia="en-GB"/>
    </w:rPr>
  </w:style>
  <w:style w:type="character" w:customStyle="1" w:styleId="normaltextrun">
    <w:name w:val="normaltextrun"/>
    <w:rsid w:val="00C65843"/>
  </w:style>
  <w:style w:type="character" w:customStyle="1" w:styleId="opdict3font24">
    <w:name w:val="op_dict3_font24"/>
    <w:basedOn w:val="DefaultParagraphFont"/>
    <w:rsid w:val="001E767E"/>
  </w:style>
  <w:style w:type="character" w:styleId="UnresolvedMention">
    <w:name w:val="Unresolved Mention"/>
    <w:basedOn w:val="DefaultParagraphFont"/>
    <w:uiPriority w:val="99"/>
    <w:semiHidden/>
    <w:unhideWhenUsed/>
    <w:rsid w:val="00A93F7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70C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5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1" ma:contentTypeDescription="Create a new document." ma:contentTypeScope="" ma:versionID="7d7b4613dd7afb9a76974eff28b40e2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a8625a2990b6d0e04b32f457a49b584f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511B4BB-1546-41EE-99C5-1E9D9DDD0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FF4605-4E3F-4B87-9C27-5D1D9006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Qualcomm (Masato)</cp:lastModifiedBy>
  <cp:revision>4</cp:revision>
  <cp:lastPrinted>2003-09-26T18:29:00Z</cp:lastPrinted>
  <dcterms:created xsi:type="dcterms:W3CDTF">2019-09-06T08:12:00Z</dcterms:created>
  <dcterms:modified xsi:type="dcterms:W3CDTF">2019-09-09T06:13:00Z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HR33RHYHUWRF-4-5680</vt:lpwstr>
  </property>
  <property fmtid="{D5CDD505-2E9C-101B-9397-08002B2CF9AE}" pid="3" name="_dlc_DocIdItemGuid">
    <vt:lpwstr>3caa4457-a991-444f-a67b-b149fbc53d4a</vt:lpwstr>
  </property>
  <property fmtid="{D5CDD505-2E9C-101B-9397-08002B2CF9AE}" pid="4" name="_dlc_DocIdUrl">
    <vt:lpwstr>https://projects.qualcomm.com/sites/pentari/_layouts/15/DocIdRedir.aspx?ID=HR33RHYHUWRF-4-5680, HR33RHYHUWRF-4-5680</vt:lpwstr>
  </property>
  <property fmtid="{D5CDD505-2E9C-101B-9397-08002B2CF9AE}" pid="5" name="EmailTo">
    <vt:lpwstr/>
  </property>
  <property fmtid="{D5CDD505-2E9C-101B-9397-08002B2CF9AE}" pid="6" name="EmailHeaders">
    <vt:lpwstr/>
  </property>
  <property fmtid="{D5CDD505-2E9C-101B-9397-08002B2CF9AE}" pid="7" name="IconOverlay">
    <vt:lpwstr/>
  </property>
  <property fmtid="{D5CDD505-2E9C-101B-9397-08002B2CF9AE}" pid="8" name="EmailSender">
    <vt:lpwstr/>
  </property>
  <property fmtid="{D5CDD505-2E9C-101B-9397-08002B2CF9AE}" pid="9" name="EmailFrom">
    <vt:lpwstr/>
  </property>
  <property fmtid="{D5CDD505-2E9C-101B-9397-08002B2CF9AE}" pid="10" name="EmailSubject">
    <vt:lpwstr/>
  </property>
  <property fmtid="{D5CDD505-2E9C-101B-9397-08002B2CF9AE}" pid="11" name="EmailCc">
    <vt:lpwstr/>
  </property>
  <property fmtid="{D5CDD505-2E9C-101B-9397-08002B2CF9AE}" pid="12" name="ContentTypeId">
    <vt:lpwstr>0x0101004257954231A76C44B0D04C9AEE4292A8</vt:lpwstr>
  </property>
  <property fmtid="{D5CDD505-2E9C-101B-9397-08002B2CF9AE}" pid="13" name="_AdHocReviewCycleID">
    <vt:i4>-1933100462</vt:i4>
  </property>
  <property fmtid="{D5CDD505-2E9C-101B-9397-08002B2CF9AE}" pid="14" name="_NewReviewCycle">
    <vt:lpwstr/>
  </property>
  <property fmtid="{D5CDD505-2E9C-101B-9397-08002B2CF9AE}" pid="15" name="_EmailSubject">
    <vt:lpwstr>Re:CFRA + 2-step RACH</vt:lpwstr>
  </property>
  <property fmtid="{D5CDD505-2E9C-101B-9397-08002B2CF9AE}" pid="16" name="_AuthorEmail">
    <vt:lpwstr>rzheng@qti.qualcomm.com</vt:lpwstr>
  </property>
  <property fmtid="{D5CDD505-2E9C-101B-9397-08002B2CF9AE}" pid="17" name="_AuthorEmailDisplayName">
    <vt:lpwstr>Ruiming Zheng</vt:lpwstr>
  </property>
  <property fmtid="{D5CDD505-2E9C-101B-9397-08002B2CF9AE}" pid="18" name="_ReviewingToolsShownOnce">
    <vt:lpwstr/>
  </property>
</Properties>
</file>