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OLE_LINK3"/>
    <w:p w:rsidR="006F6307" w:rsidRPr="00142D9C" w:rsidRDefault="00FC3B37" w:rsidP="006F6307">
      <w:pPr>
        <w:pStyle w:val="Header"/>
        <w:rPr>
          <w:rFonts w:cs="Arial"/>
          <w:bCs/>
          <w:sz w:val="28"/>
          <w:lang w:val="en-US"/>
        </w:rPr>
      </w:pPr>
      <w:r w:rsidRPr="00142D9C">
        <w:rPr>
          <w:rFonts w:cs="Arial"/>
          <w:bCs/>
          <w:sz w:val="28"/>
          <w:lang w:val="en-US"/>
        </w:rPr>
        <w:fldChar w:fldCharType="begin"/>
      </w:r>
      <w:r w:rsidR="006F6307" w:rsidRPr="00142D9C">
        <w:rPr>
          <w:rFonts w:cs="Arial"/>
          <w:bCs/>
          <w:sz w:val="28"/>
          <w:lang w:val="en-US"/>
        </w:rPr>
        <w:instrText xml:space="preserve"> MACROBUTTON MTEditEquationSection2 </w:instrText>
      </w:r>
      <w:r w:rsidR="006F6307" w:rsidRPr="00142D9C">
        <w:rPr>
          <w:rStyle w:val="MTEquationSection"/>
          <w:rFonts w:cs="Arial"/>
        </w:rPr>
        <w:instrText>Equation Chapter 1 Section 1</w:instrText>
      </w:r>
      <w:r w:rsidRPr="00142D9C">
        <w:rPr>
          <w:rFonts w:cs="Arial"/>
          <w:bCs/>
          <w:sz w:val="28"/>
          <w:lang w:val="en-US"/>
        </w:rPr>
        <w:fldChar w:fldCharType="begin"/>
      </w:r>
      <w:r w:rsidR="006F6307" w:rsidRPr="00142D9C">
        <w:rPr>
          <w:rFonts w:cs="Arial"/>
          <w:bCs/>
          <w:sz w:val="28"/>
          <w:lang w:val="en-US"/>
        </w:rPr>
        <w:instrText xml:space="preserve"> SEQ MTEqn \r \h \* MERGEFORMAT </w:instrText>
      </w:r>
      <w:r w:rsidRPr="00142D9C">
        <w:rPr>
          <w:rFonts w:cs="Arial"/>
          <w:bCs/>
          <w:sz w:val="28"/>
          <w:lang w:val="en-US"/>
        </w:rPr>
        <w:fldChar w:fldCharType="end"/>
      </w:r>
      <w:r w:rsidRPr="00142D9C">
        <w:rPr>
          <w:rFonts w:cs="Arial"/>
          <w:bCs/>
          <w:sz w:val="28"/>
          <w:lang w:val="en-US"/>
        </w:rPr>
        <w:fldChar w:fldCharType="begin"/>
      </w:r>
      <w:r w:rsidR="006F6307" w:rsidRPr="00142D9C">
        <w:rPr>
          <w:rFonts w:cs="Arial"/>
          <w:bCs/>
          <w:sz w:val="28"/>
          <w:lang w:val="en-US"/>
        </w:rPr>
        <w:instrText xml:space="preserve"> SEQ MTSec \r 1 \h \* MERGEFORMAT </w:instrText>
      </w:r>
      <w:r w:rsidRPr="00142D9C">
        <w:rPr>
          <w:rFonts w:cs="Arial"/>
          <w:bCs/>
          <w:sz w:val="28"/>
          <w:lang w:val="en-US"/>
        </w:rPr>
        <w:fldChar w:fldCharType="end"/>
      </w:r>
      <w:r w:rsidRPr="00142D9C">
        <w:rPr>
          <w:rFonts w:cs="Arial"/>
          <w:bCs/>
          <w:sz w:val="28"/>
          <w:lang w:val="en-US"/>
        </w:rPr>
        <w:fldChar w:fldCharType="begin"/>
      </w:r>
      <w:r w:rsidR="006F6307" w:rsidRPr="00142D9C">
        <w:rPr>
          <w:rFonts w:cs="Arial"/>
          <w:bCs/>
          <w:sz w:val="28"/>
          <w:lang w:val="en-US"/>
        </w:rPr>
        <w:instrText xml:space="preserve"> SEQ MTChap \r 1 \h \* MERGEFORMAT </w:instrText>
      </w:r>
      <w:r w:rsidRPr="00142D9C">
        <w:rPr>
          <w:rFonts w:cs="Arial"/>
          <w:bCs/>
          <w:sz w:val="28"/>
          <w:lang w:val="en-US"/>
        </w:rPr>
        <w:fldChar w:fldCharType="end"/>
      </w:r>
      <w:r w:rsidRPr="00142D9C">
        <w:rPr>
          <w:rFonts w:cs="Arial"/>
          <w:bCs/>
          <w:sz w:val="28"/>
          <w:lang w:val="en-US"/>
        </w:rPr>
        <w:fldChar w:fldCharType="end"/>
      </w:r>
      <w:r w:rsidR="006F6307" w:rsidRPr="00142D9C">
        <w:rPr>
          <w:rFonts w:cs="Arial"/>
          <w:bCs/>
          <w:sz w:val="28"/>
          <w:lang w:val="en-US"/>
        </w:rPr>
        <w:t xml:space="preserve">3GPP TSG RAN </w:t>
      </w:r>
      <w:r w:rsidR="00AD5895">
        <w:rPr>
          <w:rFonts w:cs="Arial"/>
          <w:bCs/>
          <w:sz w:val="28"/>
          <w:lang w:val="en-US"/>
        </w:rPr>
        <w:t xml:space="preserve">Plenary </w:t>
      </w:r>
      <w:r w:rsidR="006F6307" w:rsidRPr="00142D9C">
        <w:rPr>
          <w:rFonts w:cs="Arial"/>
          <w:bCs/>
          <w:sz w:val="28"/>
          <w:lang w:val="en-US"/>
        </w:rPr>
        <w:t>Meeting #</w:t>
      </w:r>
      <w:r w:rsidR="00AD5895">
        <w:rPr>
          <w:rFonts w:cs="Arial"/>
          <w:bCs/>
          <w:sz w:val="28"/>
          <w:lang w:val="en-US"/>
        </w:rPr>
        <w:t>57</w:t>
      </w:r>
      <w:r w:rsidR="006F6307" w:rsidRPr="00142D9C">
        <w:rPr>
          <w:rFonts w:cs="Arial"/>
          <w:bCs/>
          <w:sz w:val="28"/>
          <w:lang w:val="en-US"/>
        </w:rPr>
        <w:t xml:space="preserve">                                 </w:t>
      </w:r>
      <w:r w:rsidR="006F6307">
        <w:rPr>
          <w:rFonts w:cs="Arial"/>
          <w:bCs/>
          <w:sz w:val="28"/>
          <w:lang w:val="en-US"/>
        </w:rPr>
        <w:t xml:space="preserve">        </w:t>
      </w:r>
      <w:r w:rsidR="006F6307" w:rsidRPr="00142D9C">
        <w:rPr>
          <w:rFonts w:cs="Arial"/>
          <w:bCs/>
          <w:sz w:val="28"/>
          <w:lang w:val="en-US"/>
        </w:rPr>
        <w:t xml:space="preserve">     </w:t>
      </w:r>
      <w:r w:rsidR="0042036A">
        <w:rPr>
          <w:rFonts w:cs="Arial"/>
          <w:bCs/>
          <w:sz w:val="28"/>
          <w:lang w:val="en-US"/>
        </w:rPr>
        <w:t xml:space="preserve"> </w:t>
      </w:r>
      <w:r w:rsidR="0042036A" w:rsidRPr="0042036A">
        <w:rPr>
          <w:rFonts w:cs="Arial"/>
          <w:bCs/>
          <w:sz w:val="28"/>
          <w:lang w:val="en-US"/>
        </w:rPr>
        <w:t>R</w:t>
      </w:r>
      <w:r w:rsidR="00AD5895">
        <w:rPr>
          <w:rFonts w:cs="Arial"/>
          <w:bCs/>
          <w:sz w:val="28"/>
          <w:lang w:val="en-US"/>
        </w:rPr>
        <w:t>P</w:t>
      </w:r>
      <w:r w:rsidR="0042036A" w:rsidRPr="0042036A">
        <w:rPr>
          <w:rFonts w:cs="Arial"/>
          <w:bCs/>
          <w:sz w:val="28"/>
          <w:lang w:val="en-US"/>
        </w:rPr>
        <w:t>-12</w:t>
      </w:r>
      <w:r w:rsidR="00AD5895">
        <w:rPr>
          <w:rFonts w:cs="Arial"/>
          <w:bCs/>
          <w:sz w:val="28"/>
          <w:lang w:val="en-US"/>
        </w:rPr>
        <w:t>1293</w:t>
      </w:r>
    </w:p>
    <w:p w:rsidR="006F6307" w:rsidRPr="00142D9C" w:rsidRDefault="00AD5895" w:rsidP="006F6307">
      <w:pPr>
        <w:pStyle w:val="Header"/>
        <w:rPr>
          <w:rFonts w:cs="Arial"/>
          <w:bCs/>
          <w:sz w:val="28"/>
          <w:lang w:val="en-US"/>
        </w:rPr>
      </w:pPr>
      <w:r>
        <w:rPr>
          <w:rFonts w:cs="Arial"/>
          <w:bCs/>
          <w:sz w:val="28"/>
          <w:lang w:val="en-US"/>
        </w:rPr>
        <w:t>Chicago</w:t>
      </w:r>
      <w:r w:rsidR="006F6307" w:rsidRPr="00142D9C">
        <w:rPr>
          <w:rFonts w:cs="Arial"/>
          <w:bCs/>
          <w:sz w:val="28"/>
          <w:lang w:val="en-US"/>
        </w:rPr>
        <w:t xml:space="preserve">, </w:t>
      </w:r>
      <w:r>
        <w:rPr>
          <w:rFonts w:cs="Arial"/>
          <w:bCs/>
          <w:sz w:val="28"/>
          <w:lang w:val="en-US"/>
        </w:rPr>
        <w:t>IL, USA</w:t>
      </w:r>
      <w:r w:rsidR="006F6307" w:rsidRPr="00142D9C">
        <w:rPr>
          <w:rFonts w:cs="Arial"/>
          <w:bCs/>
          <w:sz w:val="28"/>
          <w:lang w:val="en-US"/>
        </w:rPr>
        <w:t xml:space="preserve">, </w:t>
      </w:r>
      <w:r>
        <w:rPr>
          <w:rFonts w:cs="Arial"/>
          <w:bCs/>
          <w:sz w:val="28"/>
          <w:lang w:val="en-US"/>
        </w:rPr>
        <w:t>Sept.</w:t>
      </w:r>
      <w:r w:rsidR="006F6307" w:rsidRPr="00142D9C">
        <w:rPr>
          <w:rFonts w:cs="Arial"/>
          <w:bCs/>
          <w:sz w:val="28"/>
          <w:lang w:val="en-US"/>
        </w:rPr>
        <w:t xml:space="preserve"> </w:t>
      </w:r>
      <w:r>
        <w:rPr>
          <w:rFonts w:cs="Arial"/>
          <w:bCs/>
          <w:sz w:val="28"/>
          <w:lang w:val="en-US"/>
        </w:rPr>
        <w:t>4</w:t>
      </w:r>
      <w:r w:rsidR="006F6307" w:rsidRPr="00142D9C">
        <w:rPr>
          <w:rFonts w:cs="Arial" w:hint="eastAsia"/>
          <w:bCs/>
          <w:sz w:val="28"/>
          <w:vertAlign w:val="superscript"/>
          <w:lang w:val="en-US"/>
        </w:rPr>
        <w:t>th</w:t>
      </w:r>
      <w:r w:rsidR="006F6307">
        <w:rPr>
          <w:rFonts w:cs="Arial" w:hint="eastAsia"/>
          <w:bCs/>
          <w:sz w:val="28"/>
          <w:lang w:val="en-US"/>
        </w:rPr>
        <w:t xml:space="preserve"> </w:t>
      </w:r>
      <w:r w:rsidR="00E843CE">
        <w:rPr>
          <w:rFonts w:cs="Arial"/>
          <w:bCs/>
          <w:sz w:val="28"/>
          <w:lang w:val="en-US"/>
        </w:rPr>
        <w:t>–</w:t>
      </w:r>
      <w:r w:rsidR="006F6307" w:rsidRPr="00142D9C">
        <w:rPr>
          <w:rFonts w:cs="Arial"/>
          <w:bCs/>
          <w:sz w:val="28"/>
          <w:lang w:val="en-US"/>
        </w:rPr>
        <w:t xml:space="preserve"> </w:t>
      </w:r>
      <w:r>
        <w:rPr>
          <w:rFonts w:cs="Arial"/>
          <w:bCs/>
          <w:sz w:val="28"/>
          <w:lang w:val="en-US"/>
        </w:rPr>
        <w:t>7</w:t>
      </w:r>
      <w:r w:rsidR="006F6307" w:rsidRPr="00142D9C">
        <w:rPr>
          <w:rFonts w:cs="Arial" w:hint="eastAsia"/>
          <w:bCs/>
          <w:sz w:val="28"/>
          <w:vertAlign w:val="superscript"/>
          <w:lang w:val="en-US"/>
        </w:rPr>
        <w:t>th</w:t>
      </w:r>
      <w:r w:rsidR="006F6307">
        <w:rPr>
          <w:rFonts w:cs="Arial" w:hint="eastAsia"/>
          <w:bCs/>
          <w:sz w:val="28"/>
          <w:lang w:val="en-US"/>
        </w:rPr>
        <w:t xml:space="preserve"> </w:t>
      </w:r>
      <w:r w:rsidR="006F6307" w:rsidRPr="00142D9C">
        <w:rPr>
          <w:rFonts w:cs="Arial"/>
          <w:bCs/>
          <w:sz w:val="28"/>
          <w:lang w:val="en-US"/>
        </w:rPr>
        <w:t>, 201</w:t>
      </w:r>
      <w:r w:rsidR="006F6307">
        <w:rPr>
          <w:rFonts w:cs="Arial" w:hint="eastAsia"/>
          <w:bCs/>
          <w:sz w:val="28"/>
          <w:lang w:val="en-US"/>
        </w:rPr>
        <w:t>2</w:t>
      </w:r>
    </w:p>
    <w:p w:rsidR="006F6307" w:rsidRPr="00142D9C" w:rsidRDefault="006F6307" w:rsidP="006F6307">
      <w:pPr>
        <w:pStyle w:val="Header"/>
        <w:rPr>
          <w:rFonts w:cs="Arial"/>
          <w:noProof w:val="0"/>
          <w:lang w:val="en-US"/>
        </w:rPr>
      </w:pPr>
    </w:p>
    <w:p w:rsidR="006F6307" w:rsidRPr="00142D9C" w:rsidRDefault="006F6307" w:rsidP="006F6307">
      <w:pPr>
        <w:pStyle w:val="Header"/>
        <w:ind w:left="1800" w:hanging="1800"/>
        <w:rPr>
          <w:rFonts w:eastAsia="MS Gothic" w:cs="Arial"/>
          <w:noProof w:val="0"/>
          <w:sz w:val="24"/>
          <w:lang w:val="en-US"/>
        </w:rPr>
      </w:pPr>
      <w:r w:rsidRPr="00142D9C">
        <w:rPr>
          <w:rFonts w:eastAsia="MS Gothic" w:cs="Arial"/>
          <w:noProof w:val="0"/>
          <w:sz w:val="24"/>
          <w:lang w:val="en-US"/>
        </w:rPr>
        <w:t xml:space="preserve">Source: </w:t>
      </w:r>
      <w:r w:rsidRPr="00142D9C">
        <w:rPr>
          <w:rFonts w:eastAsia="MS Gothic" w:cs="Arial"/>
          <w:noProof w:val="0"/>
          <w:sz w:val="24"/>
          <w:lang w:val="en-US"/>
        </w:rPr>
        <w:tab/>
      </w:r>
      <w:r w:rsidRPr="006F6307">
        <w:rPr>
          <w:rFonts w:eastAsia="MS Gothic" w:cs="Arial"/>
          <w:noProof w:val="0"/>
          <w:sz w:val="24"/>
          <w:lang w:val="en-US"/>
        </w:rPr>
        <w:t>Broadcom Corporation</w:t>
      </w:r>
    </w:p>
    <w:bookmarkEnd w:id="0"/>
    <w:p w:rsidR="006F6307" w:rsidRPr="00142D9C" w:rsidRDefault="006F6307" w:rsidP="006F6307">
      <w:pPr>
        <w:pStyle w:val="Header"/>
        <w:ind w:left="1800" w:hanging="1800"/>
        <w:rPr>
          <w:rFonts w:eastAsia="MS Gothic" w:cs="Arial"/>
          <w:noProof w:val="0"/>
          <w:sz w:val="24"/>
          <w:lang w:val="en-US"/>
        </w:rPr>
      </w:pPr>
      <w:r w:rsidRPr="00142D9C">
        <w:rPr>
          <w:rFonts w:eastAsia="MS Gothic" w:cs="Arial"/>
          <w:noProof w:val="0"/>
          <w:sz w:val="24"/>
          <w:lang w:val="en-US"/>
        </w:rPr>
        <w:t xml:space="preserve">Title: </w:t>
      </w:r>
      <w:bookmarkStart w:id="1" w:name="OLE_LINK4"/>
      <w:r w:rsidRPr="00142D9C">
        <w:rPr>
          <w:rFonts w:eastAsia="MS Gothic" w:cs="Arial"/>
          <w:noProof w:val="0"/>
          <w:sz w:val="24"/>
          <w:lang w:val="en-US"/>
        </w:rPr>
        <w:tab/>
      </w:r>
      <w:bookmarkEnd w:id="1"/>
      <w:r w:rsidR="00AD5895" w:rsidRPr="00AD5895">
        <w:rPr>
          <w:rFonts w:eastAsia="MS Gothic" w:cs="Arial"/>
          <w:noProof w:val="0"/>
          <w:sz w:val="24"/>
          <w:lang w:val="en-US"/>
        </w:rPr>
        <w:t xml:space="preserve">Interference Suppression </w:t>
      </w:r>
      <w:proofErr w:type="spellStart"/>
      <w:r w:rsidR="00AD5895" w:rsidRPr="00AD5895">
        <w:rPr>
          <w:rFonts w:eastAsia="MS Gothic" w:cs="Arial"/>
          <w:noProof w:val="0"/>
          <w:sz w:val="24"/>
          <w:lang w:val="en-US"/>
        </w:rPr>
        <w:t>Subframe</w:t>
      </w:r>
      <w:proofErr w:type="spellEnd"/>
      <w:r w:rsidR="00AD5895" w:rsidRPr="00AD5895">
        <w:rPr>
          <w:rFonts w:eastAsia="MS Gothic" w:cs="Arial"/>
          <w:noProof w:val="0"/>
          <w:sz w:val="24"/>
          <w:lang w:val="en-US"/>
        </w:rPr>
        <w:t xml:space="preserve"> for LTE</w:t>
      </w:r>
    </w:p>
    <w:p w:rsidR="006F6307" w:rsidRPr="00142D9C" w:rsidRDefault="006F6307" w:rsidP="006F6307">
      <w:pPr>
        <w:pStyle w:val="Header"/>
        <w:tabs>
          <w:tab w:val="left" w:pos="1800"/>
        </w:tabs>
        <w:ind w:left="1800" w:hanging="1800"/>
        <w:rPr>
          <w:rFonts w:eastAsia="MS Gothic" w:cs="Arial"/>
          <w:noProof w:val="0"/>
          <w:sz w:val="24"/>
          <w:lang w:val="pt-BR"/>
        </w:rPr>
      </w:pPr>
      <w:r w:rsidRPr="00142D9C">
        <w:rPr>
          <w:rFonts w:eastAsia="MS Gothic" w:cs="Arial"/>
          <w:noProof w:val="0"/>
          <w:sz w:val="24"/>
          <w:lang w:val="pt-BR"/>
        </w:rPr>
        <w:t>Agenda Item:</w:t>
      </w:r>
      <w:bookmarkStart w:id="2" w:name="Source"/>
      <w:bookmarkEnd w:id="2"/>
      <w:r w:rsidRPr="00142D9C">
        <w:rPr>
          <w:rFonts w:eastAsia="MS Gothic" w:cs="Arial"/>
          <w:noProof w:val="0"/>
          <w:sz w:val="24"/>
          <w:lang w:val="pt-BR"/>
        </w:rPr>
        <w:t xml:space="preserve"> </w:t>
      </w:r>
      <w:r w:rsidRPr="00142D9C">
        <w:rPr>
          <w:rFonts w:eastAsia="MS Gothic" w:cs="Arial"/>
          <w:noProof w:val="0"/>
          <w:sz w:val="24"/>
          <w:lang w:val="pt-BR"/>
        </w:rPr>
        <w:tab/>
      </w:r>
      <w:r w:rsidR="00AD5895">
        <w:rPr>
          <w:rFonts w:eastAsia="MS Gothic" w:cs="Arial"/>
          <w:noProof w:val="0"/>
          <w:sz w:val="24"/>
          <w:lang w:val="pt-BR"/>
        </w:rPr>
        <w:t>13</w:t>
      </w:r>
      <w:r>
        <w:rPr>
          <w:rFonts w:eastAsia="MS Gothic" w:cs="Arial"/>
          <w:noProof w:val="0"/>
          <w:sz w:val="24"/>
          <w:lang w:val="pt-BR"/>
        </w:rPr>
        <w:t>.</w:t>
      </w:r>
      <w:r w:rsidR="00137D90">
        <w:rPr>
          <w:rFonts w:eastAsia="MS Gothic" w:cs="Arial"/>
          <w:noProof w:val="0"/>
          <w:sz w:val="24"/>
          <w:lang w:val="pt-BR"/>
        </w:rPr>
        <w:t>2</w:t>
      </w:r>
    </w:p>
    <w:p w:rsidR="006F6307" w:rsidRPr="00142D9C" w:rsidRDefault="006F6307" w:rsidP="006F6307">
      <w:pPr>
        <w:pBdr>
          <w:bottom w:val="single" w:sz="6" w:space="1" w:color="auto"/>
        </w:pBdr>
        <w:ind w:left="1800" w:hanging="1800"/>
        <w:rPr>
          <w:rFonts w:ascii="Arial" w:hAnsi="Arial" w:cs="Arial"/>
          <w:b/>
          <w:lang w:val="en-US"/>
        </w:rPr>
      </w:pPr>
      <w:r w:rsidRPr="00142D9C">
        <w:rPr>
          <w:rFonts w:ascii="Arial" w:hAnsi="Arial" w:cs="Arial"/>
          <w:b/>
          <w:lang w:val="en-US"/>
        </w:rPr>
        <w:t>Document for:</w:t>
      </w:r>
      <w:bookmarkStart w:id="3" w:name="DocumentFor"/>
      <w:bookmarkEnd w:id="3"/>
      <w:r w:rsidRPr="00142D9C">
        <w:rPr>
          <w:rFonts w:ascii="Arial" w:hAnsi="Arial" w:cs="Arial"/>
          <w:b/>
          <w:lang w:val="en-US"/>
        </w:rPr>
        <w:t xml:space="preserve"> </w:t>
      </w:r>
      <w:r w:rsidRPr="00142D9C">
        <w:rPr>
          <w:rFonts w:ascii="Arial" w:hAnsi="Arial" w:cs="Arial"/>
          <w:b/>
          <w:lang w:val="en-US"/>
        </w:rPr>
        <w:tab/>
      </w:r>
      <w:r>
        <w:rPr>
          <w:rFonts w:ascii="Arial" w:hAnsi="Arial" w:cs="Arial"/>
          <w:b/>
          <w:lang w:val="en-US"/>
        </w:rPr>
        <w:t>Discussion</w:t>
      </w:r>
    </w:p>
    <w:p w:rsidR="006F6307" w:rsidRPr="00142D9C" w:rsidRDefault="006F6307" w:rsidP="006F6307">
      <w:pPr>
        <w:pStyle w:val="Heading1"/>
        <w:spacing w:after="120"/>
        <w:jc w:val="both"/>
        <w:rPr>
          <w:rFonts w:cs="Arial"/>
          <w:b/>
          <w:lang w:val="en-US"/>
        </w:rPr>
      </w:pPr>
      <w:r w:rsidRPr="00142D9C">
        <w:rPr>
          <w:rFonts w:cs="Arial"/>
          <w:b/>
          <w:lang w:val="en-US"/>
        </w:rPr>
        <w:t>Introduction</w:t>
      </w:r>
    </w:p>
    <w:p w:rsidR="00133126" w:rsidRDefault="00133126" w:rsidP="00133126">
      <w:pPr>
        <w:jc w:val="both"/>
      </w:pPr>
      <w:r>
        <w:t xml:space="preserve">LTE is the long term evolution of the Universal Mobile Telecommunication System (UMTS). The UMTS system was developed initially to increase the </w:t>
      </w:r>
      <w:proofErr w:type="spellStart"/>
      <w:r>
        <w:t>Erlang</w:t>
      </w:r>
      <w:proofErr w:type="spellEnd"/>
      <w:r>
        <w:t xml:space="preserve"> voice capacity as compared to the GSM system, as well as having support of early packet data services. Under the UMTS umbrella, the wide band code division multiple access (WCDMA) system was developed and it achieved the goal of significantly improving the system capacity relative to GSM and achieved a fraction of a bit/sec/Hz spectral efficiency. Today’s LTE is designed and can achieve spectral efficiency several orders of magnitude higher than GSM. Several releases of UMTS have been developed over the span of the last two decades. These releases (Release 99, 4—11) maintain backwards compatibility and offer incremental technologies to improve the system performance. </w:t>
      </w:r>
    </w:p>
    <w:p w:rsidR="00133126" w:rsidRDefault="00133126" w:rsidP="00133126">
      <w:pPr>
        <w:jc w:val="both"/>
      </w:pPr>
    </w:p>
    <w:p w:rsidR="00133126" w:rsidRDefault="00133126" w:rsidP="00133126">
      <w:pPr>
        <w:jc w:val="both"/>
      </w:pPr>
      <w:r>
        <w:t xml:space="preserve">At the physical layer, a multitude of techniques have been developed to improve the system throughput and reliability. These techniques include several forms of diversity methods through the use of space-time/frequency coding using multiple transmit and receive antennas, link adaptation through the combined use of power control, adaptive coding and modulation and hybrid automatic repeat request enabled by the user equipment feedback to the base station of the channel quality information and ACK/NACK information, </w:t>
      </w:r>
      <w:r w:rsidR="008F086F">
        <w:t>multi-layer</w:t>
      </w:r>
      <w:r>
        <w:t xml:space="preserve"> spatial multiplexing and smart antenna </w:t>
      </w:r>
      <w:proofErr w:type="spellStart"/>
      <w:r>
        <w:t>beamforming</w:t>
      </w:r>
      <w:proofErr w:type="spellEnd"/>
      <w:r>
        <w:t xml:space="preserve"> through MIMO techniques, advanced channel coding by employing close to Shannon capacity achieving turbo codes, orthogonal frequency division multiplexing to combat multipath delay spread and allowing efficient transceiver implementation through the fast frequency transform (FFT) processing. </w:t>
      </w:r>
    </w:p>
    <w:p w:rsidR="00133126" w:rsidRDefault="00133126" w:rsidP="00133126">
      <w:pPr>
        <w:jc w:val="both"/>
      </w:pPr>
      <w:r>
        <w:t>Flexible spectrum usage enabled through variable bandwidth support (from 1.4MHz to 20MHz) and carrier aggregation. More recent methods address cross layer improvements such as enhanced inter-cell interference coordination (ICIC) in LTE Release 10 and cooperative multi-point (</w:t>
      </w:r>
      <w:proofErr w:type="spellStart"/>
      <w:r>
        <w:t>CoMP</w:t>
      </w:r>
      <w:proofErr w:type="spellEnd"/>
      <w:r>
        <w:t>) in Release 11. These techniques are standardized based on their merits to improve system performance but also take into consideration practical and feasible user equipment implementation.</w:t>
      </w:r>
    </w:p>
    <w:p w:rsidR="00133126" w:rsidRDefault="00133126" w:rsidP="00133126">
      <w:pPr>
        <w:jc w:val="both"/>
      </w:pPr>
    </w:p>
    <w:p w:rsidR="00133126" w:rsidRDefault="00133126" w:rsidP="00133126">
      <w:pPr>
        <w:jc w:val="both"/>
      </w:pPr>
      <w:r>
        <w:t xml:space="preserve">We are now at the cusp of defining LTE Release 12 features. Previous releases have exploited the domains of coding, diversity and space (antenna). Interference reduction is seen as the final frontier for improving the system performance and it remains to be the Achilles’ heel especially for users at the cell edge in a single frequency network. </w:t>
      </w:r>
      <w:r w:rsidR="008F086F">
        <w:t xml:space="preserve">Interference rejection methods at the UE receiver have been in discussion with the standards group, </w:t>
      </w:r>
      <w:proofErr w:type="spellStart"/>
      <w:r w:rsidR="008F086F">
        <w:t>e</w:t>
      </w:r>
      <w:proofErr w:type="gramStart"/>
      <w:r w:rsidR="008F086F">
        <w:t>,g</w:t>
      </w:r>
      <w:proofErr w:type="spellEnd"/>
      <w:proofErr w:type="gramEnd"/>
      <w:r w:rsidR="008F086F">
        <w:t>, MMSE-IRC. These methods exploit the structure of the interference as seen by the UE receiver.</w:t>
      </w:r>
    </w:p>
    <w:p w:rsidR="008F086F" w:rsidRDefault="008F086F" w:rsidP="00133126">
      <w:pPr>
        <w:jc w:val="both"/>
      </w:pPr>
    </w:p>
    <w:p w:rsidR="00133126" w:rsidRDefault="00133126" w:rsidP="00133126">
      <w:pPr>
        <w:jc w:val="both"/>
      </w:pPr>
      <w:r>
        <w:lastRenderedPageBreak/>
        <w:t xml:space="preserve">In this paper we present a method for improving the system performance by exploiting the structure of the interference as seen by the UE receiver. The method uses a new concept termed interference suppression </w:t>
      </w:r>
      <w:proofErr w:type="spellStart"/>
      <w:r>
        <w:t>subframes</w:t>
      </w:r>
      <w:proofErr w:type="spellEnd"/>
      <w:r>
        <w:t xml:space="preserve"> (ISS). This concept is motivated by recognizing that the current state of the LTE standard doesn’t guarantee exploiting the interference suppression processing at the user equipment (UE) to a full extent. We introduce the ISS in which all users from different base stations are scheduled with </w:t>
      </w:r>
      <w:proofErr w:type="spellStart"/>
      <w:r>
        <w:t>favorable</w:t>
      </w:r>
      <w:proofErr w:type="spellEnd"/>
      <w:r>
        <w:t xml:space="preserve"> transmission mode (TM) combinations. This allows the UEs to reliably estimate the interference (or interference statistics) to aid in successfully applying interference suppression receiver leading to maximum performance improvement. The ISS may be configured in the form of a bit map in a broadcast message.</w:t>
      </w:r>
    </w:p>
    <w:p w:rsidR="00133126" w:rsidRDefault="00133126" w:rsidP="00133126">
      <w:pPr>
        <w:jc w:val="both"/>
      </w:pPr>
    </w:p>
    <w:p w:rsidR="00C1518E" w:rsidRDefault="00133126" w:rsidP="00133126">
      <w:pPr>
        <w:jc w:val="both"/>
        <w:rPr>
          <w:lang w:val="en-US"/>
        </w:rPr>
      </w:pPr>
      <w:r>
        <w:t xml:space="preserve">The rest of the paper is organized as follows. Section 2 describes the system model along with the known baseline and interference rejection receivers proposed within 3GPP RAN4. Section 3 discusses the benefits of the ISS to the </w:t>
      </w:r>
      <w:r>
        <w:t>system performance</w:t>
      </w:r>
      <w:r w:rsidR="006F6307" w:rsidRPr="006E5247">
        <w:rPr>
          <w:lang w:val="en-US"/>
        </w:rPr>
        <w:t xml:space="preserve">. </w:t>
      </w:r>
    </w:p>
    <w:p w:rsidR="006F6307" w:rsidRDefault="00133126" w:rsidP="00C1518E">
      <w:pPr>
        <w:pStyle w:val="Heading1"/>
        <w:spacing w:after="120"/>
        <w:jc w:val="both"/>
        <w:rPr>
          <w:rFonts w:cs="Arial"/>
          <w:b/>
          <w:lang w:val="en-US"/>
        </w:rPr>
      </w:pPr>
      <w:r>
        <w:rPr>
          <w:rFonts w:cs="Arial"/>
          <w:b/>
          <w:lang w:val="en-US"/>
        </w:rPr>
        <w:t>System Model</w:t>
      </w:r>
    </w:p>
    <w:p w:rsidR="00133126" w:rsidRPr="00133126" w:rsidRDefault="00133126" w:rsidP="00133126">
      <w:pPr>
        <w:jc w:val="both"/>
      </w:pPr>
      <w:r w:rsidRPr="00133126">
        <w:t>The system model may be described by the following</w:t>
      </w:r>
    </w:p>
    <w:p w:rsidR="00133126" w:rsidRPr="00133126" w:rsidRDefault="00133126" w:rsidP="00133126">
      <w:pPr>
        <w:pStyle w:val="MTDisplayEquation"/>
        <w:rPr>
          <w:rFonts w:ascii="Times New Roman" w:hAnsi="Times New Roman"/>
        </w:rPr>
      </w:pPr>
      <w:r w:rsidRPr="00133126">
        <w:rPr>
          <w:rFonts w:ascii="Times New Roman" w:hAnsi="Times New Roman"/>
        </w:rPr>
        <w:tab/>
      </w:r>
      <m:oMath>
        <m:r>
          <m:rPr>
            <m:sty m:val="b"/>
          </m:rPr>
          <w:rPr>
            <w:rFonts w:ascii="Cambria Math" w:hAnsi="Cambria Math"/>
          </w:rPr>
          <m:t>y</m:t>
        </m:r>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0</m:t>
            </m:r>
          </m:sub>
        </m:sSub>
        <m:sSub>
          <m:sSubPr>
            <m:ctrlPr>
              <w:rPr>
                <w:rFonts w:ascii="Cambria Math" w:hAnsi="Cambria Math"/>
                <w:i/>
              </w:rPr>
            </m:ctrlPr>
          </m:sSubPr>
          <m:e>
            <m:r>
              <m:rPr>
                <m:sty m:val="b"/>
              </m:rPr>
              <w:rPr>
                <w:rFonts w:ascii="Cambria Math" w:hAnsi="Cambria Math"/>
              </w:rPr>
              <m:t>x</m:t>
            </m:r>
          </m:e>
          <m:sub>
            <m:r>
              <w:rPr>
                <w:rFonts w:ascii="Cambria Math" w:hAnsi="Cambria Math"/>
              </w:rPr>
              <m:t>0</m:t>
            </m:r>
          </m:sub>
        </m:sSub>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k</m:t>
                    </m:r>
                  </m:sub>
                </m:sSub>
              </m:e>
            </m:rad>
            <m:sSub>
              <m:sSubPr>
                <m:ctrlPr>
                  <w:rPr>
                    <w:rFonts w:ascii="Cambria Math" w:hAnsi="Cambria Math"/>
                    <w:i/>
                  </w:rPr>
                </m:ctrlPr>
              </m:sSubPr>
              <m:e>
                <m:acc>
                  <m:accPr>
                    <m:chr m:val="̃"/>
                    <m:ctrlPr>
                      <w:rPr>
                        <w:rFonts w:ascii="Cambria Math" w:hAnsi="Cambria Math"/>
                        <w:b/>
                      </w:rPr>
                    </m:ctrlPr>
                  </m:accPr>
                  <m:e>
                    <m:r>
                      <m:rPr>
                        <m:sty m:val="b"/>
                      </m:rPr>
                      <w:rPr>
                        <w:rFonts w:ascii="Cambria Math" w:hAnsi="Cambria Math"/>
                      </w:rPr>
                      <m:t>H</m:t>
                    </m:r>
                  </m:e>
                </m:acc>
              </m:e>
              <m:sub>
                <m:r>
                  <w:rPr>
                    <w:rFonts w:ascii="Cambria Math" w:hAnsi="Cambria Math"/>
                  </w:rPr>
                  <m:t>k</m:t>
                </m:r>
              </m:sub>
            </m:sSub>
            <m:sSub>
              <m:sSubPr>
                <m:ctrlPr>
                  <w:rPr>
                    <w:rFonts w:ascii="Cambria Math" w:hAnsi="Cambria Math"/>
                    <w:i/>
                  </w:rPr>
                </m:ctrlPr>
              </m:sSubPr>
              <m:e>
                <m:r>
                  <m:rPr>
                    <m:sty m:val="b"/>
                  </m:rPr>
                  <w:rPr>
                    <w:rFonts w:ascii="Cambria Math" w:hAnsi="Cambria Math"/>
                  </w:rPr>
                  <m:t>x</m:t>
                </m:r>
              </m:e>
              <m:sub>
                <m:r>
                  <w:rPr>
                    <w:rFonts w:ascii="Cambria Math" w:hAnsi="Cambria Math"/>
                  </w:rPr>
                  <m:t>k</m:t>
                </m:r>
              </m:sub>
            </m:sSub>
          </m:e>
        </m:nary>
        <m:r>
          <w:rPr>
            <w:rFonts w:ascii="Cambria Math" w:hAnsi="Cambria Math"/>
          </w:rPr>
          <m:t>+</m:t>
        </m:r>
        <m:r>
          <m:rPr>
            <m:sty m:val="b"/>
          </m:rPr>
          <w:rPr>
            <w:rFonts w:ascii="Cambria Math" w:hAnsi="Cambria Math"/>
          </w:rPr>
          <m:t>n</m:t>
        </m:r>
        <m:r>
          <w:rPr>
            <w:rFonts w:ascii="Cambria Math" w:hAnsi="Cambria Math"/>
          </w:rPr>
          <m:t>,</m:t>
        </m:r>
      </m:oMath>
      <w:r w:rsidRPr="00133126">
        <w:rPr>
          <w:rFonts w:ascii="Times New Roman" w:hAnsi="Times New Roman"/>
        </w:rPr>
        <w:tab/>
      </w:r>
      <w:r w:rsidRPr="00133126">
        <w:rPr>
          <w:rFonts w:ascii="Times New Roman" w:hAnsi="Times New Roman"/>
        </w:rPr>
        <w:fldChar w:fldCharType="begin"/>
      </w:r>
      <w:r w:rsidRPr="00133126">
        <w:rPr>
          <w:rFonts w:ascii="Times New Roman" w:hAnsi="Times New Roman"/>
        </w:rPr>
        <w:instrText xml:space="preserve"> MACROBUTTON MTPlaceRef \* MERGEFORMAT </w:instrText>
      </w:r>
      <w:r w:rsidRPr="00133126">
        <w:rPr>
          <w:rFonts w:ascii="Times New Roman" w:hAnsi="Times New Roman"/>
        </w:rPr>
        <w:fldChar w:fldCharType="begin"/>
      </w:r>
      <w:r w:rsidRPr="00133126">
        <w:rPr>
          <w:rFonts w:ascii="Times New Roman" w:hAnsi="Times New Roman"/>
        </w:rPr>
        <w:instrText xml:space="preserve"> SEQ MTEqn \h \* MERGEFORMAT </w:instrText>
      </w:r>
      <w:r w:rsidRPr="00133126">
        <w:rPr>
          <w:rFonts w:ascii="Times New Roman" w:hAnsi="Times New Roman"/>
        </w:rPr>
        <w:fldChar w:fldCharType="end"/>
      </w:r>
      <w:r w:rsidRPr="00133126">
        <w:rPr>
          <w:rFonts w:ascii="Times New Roman" w:hAnsi="Times New Roman"/>
        </w:rPr>
        <w:instrText>(</w:instrText>
      </w:r>
      <w:r w:rsidRPr="00133126">
        <w:rPr>
          <w:rFonts w:ascii="Times New Roman" w:hAnsi="Times New Roman"/>
        </w:rPr>
        <w:fldChar w:fldCharType="begin"/>
      </w:r>
      <w:r w:rsidRPr="00133126">
        <w:rPr>
          <w:rFonts w:ascii="Times New Roman" w:hAnsi="Times New Roman"/>
        </w:rPr>
        <w:instrText xml:space="preserve"> SEQ MTEqn \c \* Arabic \* MERGEFORMAT </w:instrText>
      </w:r>
      <w:r w:rsidRPr="00133126">
        <w:rPr>
          <w:rFonts w:ascii="Times New Roman" w:hAnsi="Times New Roman"/>
        </w:rPr>
        <w:fldChar w:fldCharType="separate"/>
      </w:r>
      <w:r w:rsidR="00E7288C">
        <w:rPr>
          <w:rFonts w:ascii="Times New Roman" w:hAnsi="Times New Roman"/>
          <w:noProof/>
        </w:rPr>
        <w:instrText>1</w:instrText>
      </w:r>
      <w:r w:rsidRPr="00133126">
        <w:rPr>
          <w:rFonts w:ascii="Times New Roman" w:hAnsi="Times New Roman"/>
          <w:noProof/>
        </w:rPr>
        <w:fldChar w:fldCharType="end"/>
      </w:r>
      <w:r w:rsidRPr="00133126">
        <w:rPr>
          <w:rFonts w:ascii="Times New Roman" w:hAnsi="Times New Roman"/>
        </w:rPr>
        <w:instrText>)</w:instrText>
      </w:r>
      <w:r w:rsidRPr="00133126">
        <w:rPr>
          <w:rFonts w:ascii="Times New Roman" w:hAnsi="Times New Roman"/>
        </w:rPr>
        <w:fldChar w:fldCharType="end"/>
      </w:r>
    </w:p>
    <w:p w:rsidR="00133126" w:rsidRPr="00133126" w:rsidRDefault="00133126" w:rsidP="00133126">
      <w:pPr>
        <w:pStyle w:val="Body"/>
        <w:jc w:val="both"/>
        <w:rPr>
          <w:rFonts w:ascii="Times New Roman" w:hAnsi="Times New Roman"/>
        </w:rPr>
      </w:pPr>
      <w:proofErr w:type="gramStart"/>
      <w:r w:rsidRPr="00133126">
        <w:rPr>
          <w:rFonts w:ascii="Times New Roman" w:hAnsi="Times New Roman"/>
        </w:rPr>
        <w:t>where</w:t>
      </w:r>
      <w:proofErr w:type="gramEnd"/>
      <w:r w:rsidRPr="00133126">
        <w:rPr>
          <w:rFonts w:ascii="Times New Roman" w:hAnsi="Times New Roman"/>
        </w:rPr>
        <w:t xml:space="preserve"> </w:t>
      </w:r>
      <m:oMath>
        <m:r>
          <m:rPr>
            <m:sty m:val="b"/>
          </m:rPr>
          <w:rPr>
            <w:rFonts w:ascii="Cambria Math" w:hAnsi="Cambria Math"/>
          </w:rPr>
          <m:t>y</m:t>
        </m:r>
      </m:oMath>
      <w:r w:rsidRPr="00133126">
        <w:rPr>
          <w:rFonts w:ascii="Times New Roman" w:hAnsi="Times New Roman"/>
          <w:b/>
        </w:rPr>
        <w:t xml:space="preserve"> </w:t>
      </w:r>
      <w:r w:rsidRPr="00133126">
        <w:rPr>
          <w:rFonts w:ascii="Times New Roman" w:hAnsi="Times New Roman"/>
        </w:rPr>
        <w:t xml:space="preserve">is the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×1</m:t>
        </m:r>
      </m:oMath>
      <w:r w:rsidRPr="00133126">
        <w:rPr>
          <w:rFonts w:ascii="Times New Roman" w:hAnsi="Times New Roman"/>
        </w:rPr>
        <w:t xml:space="preserve"> received</w:t>
      </w:r>
      <w:r w:rsidRPr="00133126">
        <w:rPr>
          <w:rFonts w:ascii="Times New Roman" w:hAnsi="Times New Roman"/>
          <w:b/>
        </w:rPr>
        <w:t xml:space="preserve"> </w:t>
      </w:r>
      <w:r w:rsidRPr="00133126">
        <w:rPr>
          <w:rFonts w:ascii="Times New Roman" w:hAnsi="Times New Roman"/>
        </w:rPr>
        <w:t xml:space="preserve">signal vector by UE, and </w:t>
      </w:r>
      <w:r w:rsidRPr="00133126">
        <w:rPr>
          <w:rFonts w:ascii="Times New Roman" w:hAnsi="Times New Roman"/>
          <w:b/>
        </w:rPr>
        <w:t xml:space="preserve"> </w:t>
      </w:r>
      <w:r w:rsidRPr="00133126">
        <w:rPr>
          <w:rFonts w:ascii="Times New Roman" w:hAnsi="Times New Roman"/>
          <w:b/>
          <w:position w:val="-12"/>
        </w:rPr>
        <w:object w:dxaOrig="27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8pt" o:ole="">
            <v:imagedata r:id="rId9" o:title=""/>
          </v:shape>
          <o:OLEObject Type="Embed" ProgID="Equation.DSMT4" ShapeID="_x0000_i1025" DrawAspect="Content" ObjectID="_1407791388" r:id="rId10"/>
        </w:object>
      </w:r>
      <w:r w:rsidRPr="00133126">
        <w:rPr>
          <w:rFonts w:ascii="Times New Roman" w:hAnsi="Times New Roman"/>
        </w:rPr>
        <w:t xml:space="preserve"> </w:t>
      </w:r>
      <w:proofErr w:type="spellStart"/>
      <w:r w:rsidRPr="00133126">
        <w:rPr>
          <w:rFonts w:ascii="Times New Roman" w:hAnsi="Times New Roman"/>
        </w:rPr>
        <w:t>and</w:t>
      </w:r>
      <w:proofErr w:type="spellEnd"/>
      <w:r w:rsidRPr="00133126">
        <w:rPr>
          <w:rFonts w:ascii="Times New Roman" w:hAnsi="Times New Roman"/>
        </w:rPr>
        <w:t xml:space="preserve"> </w:t>
      </w:r>
      <m:oMath>
        <m:sSub>
          <m:sSubPr>
            <m:ctrlPr>
              <w:rPr>
                <w:rFonts w:ascii="Cambria Math" w:hAnsi="Cambria Math"/>
                <w:i/>
              </w:rPr>
            </m:ctrlPr>
          </m:sSubPr>
          <m:e>
            <m:r>
              <m:rPr>
                <m:sty m:val="b"/>
              </m:rPr>
              <w:rPr>
                <w:rFonts w:ascii="Cambria Math" w:hAnsi="Cambria Math"/>
              </w:rPr>
              <m:t>x</m:t>
            </m:r>
          </m:e>
          <m:sub>
            <m:r>
              <w:rPr>
                <w:rFonts w:ascii="Cambria Math" w:hAnsi="Cambria Math"/>
              </w:rPr>
              <m:t>k</m:t>
            </m:r>
          </m:sub>
        </m:sSub>
      </m:oMath>
      <w:r w:rsidRPr="00133126">
        <w:rPr>
          <w:rFonts w:ascii="Times New Roman" w:hAnsi="Times New Roman"/>
        </w:rPr>
        <w:t xml:space="preserve"> are the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k</m:t>
            </m:r>
          </m:sup>
        </m:sSubSup>
        <m:r>
          <w:rPr>
            <w:rFonts w:ascii="Cambria Math" w:hAnsi="Cambria Math"/>
          </w:rPr>
          <m:t>×1</m:t>
        </m:r>
      </m:oMath>
      <w:r w:rsidRPr="00133126">
        <w:rPr>
          <w:rFonts w:ascii="Times New Roman" w:hAnsi="Times New Roman"/>
        </w:rPr>
        <w:t xml:space="preserve"> serving</w:t>
      </w:r>
      <w:r w:rsidRPr="00133126">
        <w:rPr>
          <w:rFonts w:ascii="Times New Roman" w:hAnsi="Times New Roman"/>
          <w:b/>
        </w:rPr>
        <w:t xml:space="preserve"> </w:t>
      </w:r>
      <w:r w:rsidRPr="00133126">
        <w:rPr>
          <w:rFonts w:ascii="Times New Roman" w:hAnsi="Times New Roman"/>
        </w:rPr>
        <w:t xml:space="preserve">signal </w:t>
      </w:r>
      <w:r>
        <w:rPr>
          <w:rFonts w:ascii="Times New Roman" w:hAnsi="Times New Roman"/>
        </w:rPr>
        <w:t>v</w:t>
      </w:r>
      <w:r w:rsidRPr="00133126">
        <w:rPr>
          <w:rFonts w:ascii="Times New Roman" w:hAnsi="Times New Roman"/>
        </w:rPr>
        <w:t xml:space="preserve">ector and interfering signal vector, respectively. </w:t>
      </w:r>
      <m:oMath>
        <m:sSub>
          <m:sSubPr>
            <m:ctrlPr>
              <w:rPr>
                <w:rFonts w:ascii="Cambria Math" w:hAnsi="Cambria Math"/>
                <w:i/>
              </w:rPr>
            </m:ctrlPr>
          </m:sSubPr>
          <m:e>
            <m:r>
              <m:rPr>
                <m:sty m:val="b"/>
              </m:rPr>
              <w:rPr>
                <w:rFonts w:ascii="Cambria Math" w:hAnsi="Cambria Math"/>
              </w:rPr>
              <m:t>H</m:t>
            </m:r>
          </m:e>
          <m:sub>
            <m:r>
              <w:rPr>
                <w:rFonts w:ascii="Cambria Math" w:hAnsi="Cambria Math"/>
              </w:rPr>
              <m:t>0</m:t>
            </m:r>
          </m:sub>
        </m:sSub>
      </m:oMath>
      <w:r w:rsidRPr="00133126">
        <w:rPr>
          <w:rFonts w:ascii="Times New Roman" w:hAnsi="Times New Roman"/>
        </w:rPr>
        <w:t xml:space="preserve"> </w:t>
      </w:r>
      <w:proofErr w:type="gramStart"/>
      <w:r w:rsidRPr="00133126">
        <w:rPr>
          <w:rFonts w:ascii="Times New Roman" w:hAnsi="Times New Roman"/>
        </w:rPr>
        <w:t>and</w:t>
      </w:r>
      <w:proofErr w:type="gramEnd"/>
      <w:r w:rsidRPr="00133126">
        <w:rPr>
          <w:rFonts w:ascii="Times New Roman" w:hAnsi="Times New Roman"/>
        </w:rPr>
        <w:t xml:space="preserve"> </w:t>
      </w:r>
      <m:oMath>
        <m:sSub>
          <m:sSubPr>
            <m:ctrlPr>
              <w:rPr>
                <w:rFonts w:ascii="Cambria Math" w:hAnsi="Cambria Math"/>
                <w:i/>
              </w:rPr>
            </m:ctrlPr>
          </m:sSubPr>
          <m:e>
            <m:r>
              <m:rPr>
                <m:sty m:val="b"/>
              </m:rPr>
              <w:rPr>
                <w:rFonts w:ascii="Cambria Math" w:hAnsi="Cambria Math"/>
              </w:rPr>
              <m:t>H</m:t>
            </m:r>
          </m:e>
          <m:sub>
            <m:r>
              <w:rPr>
                <w:rFonts w:ascii="Cambria Math" w:hAnsi="Cambria Math"/>
              </w:rPr>
              <m:t>k</m:t>
            </m:r>
          </m:sub>
        </m:sSub>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k</m:t>
                </m:r>
              </m:sub>
            </m:sSub>
          </m:e>
        </m:rad>
        <m:sSub>
          <m:sSubPr>
            <m:ctrlPr>
              <w:rPr>
                <w:rFonts w:ascii="Cambria Math" w:hAnsi="Cambria Math"/>
                <w:i/>
              </w:rPr>
            </m:ctrlPr>
          </m:sSubPr>
          <m:e>
            <m:acc>
              <m:accPr>
                <m:chr m:val="̃"/>
                <m:ctrlPr>
                  <w:rPr>
                    <w:rFonts w:ascii="Cambria Math" w:hAnsi="Cambria Math"/>
                    <w:b/>
                  </w:rPr>
                </m:ctrlPr>
              </m:accPr>
              <m:e>
                <m:r>
                  <m:rPr>
                    <m:sty m:val="b"/>
                  </m:rPr>
                  <w:rPr>
                    <w:rFonts w:ascii="Cambria Math" w:hAnsi="Cambria Math"/>
                  </w:rPr>
                  <m:t>H</m:t>
                </m:r>
              </m:e>
            </m:acc>
          </m:e>
          <m:sub>
            <m:r>
              <w:rPr>
                <w:rFonts w:ascii="Cambria Math" w:hAnsi="Cambria Math"/>
              </w:rPr>
              <m:t>k</m:t>
            </m:r>
          </m:sub>
        </m:sSub>
      </m:oMath>
      <w:r w:rsidRPr="00133126">
        <w:rPr>
          <w:rFonts w:ascii="Times New Roman" w:hAnsi="Times New Roman"/>
        </w:rPr>
        <w:t xml:space="preserve"> for </w:t>
      </w:r>
      <m:oMath>
        <m:r>
          <w:rPr>
            <w:rFonts w:ascii="Cambria Math" w:hAnsi="Cambria Math"/>
          </w:rPr>
          <m:t>(k=1,…,K)</m:t>
        </m:r>
      </m:oMath>
      <w:r w:rsidRPr="00133126">
        <w:rPr>
          <w:rFonts w:ascii="Times New Roman" w:hAnsi="Times New Roman"/>
        </w:rPr>
        <w:t xml:space="preserve"> denote the effective radio channel from the serving cell transmission to the UE and the effective channel from </w:t>
      </w:r>
      <m:oMath>
        <m:r>
          <w:rPr>
            <w:rFonts w:ascii="Cambria Math" w:hAnsi="Cambria Math"/>
          </w:rPr>
          <m:t>k</m:t>
        </m:r>
      </m:oMath>
      <w:r w:rsidRPr="00133126">
        <w:rPr>
          <w:rFonts w:ascii="Times New Roman" w:hAnsi="Times New Roman"/>
        </w:rPr>
        <w:t xml:space="preserve">-th interfering cell transmission received by the intended UE, respectively. The noise </w:t>
      </w:r>
      <m:oMath>
        <m:r>
          <m:rPr>
            <m:sty m:val="b"/>
          </m:rPr>
          <w:rPr>
            <w:rFonts w:ascii="Cambria Math" w:hAnsi="Cambria Math"/>
          </w:rPr>
          <m:t>n</m:t>
        </m:r>
      </m:oMath>
      <w:r w:rsidRPr="00133126">
        <w:rPr>
          <w:rFonts w:ascii="Times New Roman" w:hAnsi="Times New Roman"/>
        </w:rPr>
        <w:t xml:space="preserve"> is an Additive White Gaussian Noise (AWGN) with zero mean and </w:t>
      </w:r>
      <w:proofErr w:type="gramStart"/>
      <w:r w:rsidRPr="00133126">
        <w:rPr>
          <w:rFonts w:ascii="Times New Roman" w:hAnsi="Times New Roman"/>
        </w:rPr>
        <w:t xml:space="preserve">power </w:t>
      </w:r>
      <w:proofErr w:type="gramEnd"/>
      <m:oMath>
        <m:r>
          <w:rPr>
            <w:rFonts w:ascii="Cambria Math" w:hAnsi="Cambria Math"/>
          </w:rPr>
          <m:t>E</m:t>
        </m:r>
        <m:d>
          <m:dPr>
            <m:begChr m:val="{"/>
            <m:endChr m:val="}"/>
            <m:ctrlPr>
              <w:rPr>
                <w:rFonts w:ascii="Cambria Math" w:hAnsi="Cambria Math"/>
                <w:i/>
              </w:rPr>
            </m:ctrlPr>
          </m:dPr>
          <m:e>
            <m:r>
              <m:rPr>
                <m:sty m:val="b"/>
              </m:rPr>
              <w:rPr>
                <w:rFonts w:ascii="Cambria Math" w:hAnsi="Cambria Math"/>
              </w:rPr>
              <m:t>n</m:t>
            </m:r>
            <m:sSup>
              <m:sSupPr>
                <m:ctrlPr>
                  <w:rPr>
                    <w:rFonts w:ascii="Cambria Math" w:hAnsi="Cambria Math"/>
                    <w:i/>
                  </w:rPr>
                </m:ctrlPr>
              </m:sSupPr>
              <m:e>
                <m:r>
                  <m:rPr>
                    <m:sty m:val="b"/>
                  </m:rPr>
                  <w:rPr>
                    <w:rFonts w:ascii="Cambria Math" w:hAnsi="Cambria Math"/>
                  </w:rPr>
                  <m:t>n</m:t>
                </m:r>
              </m:e>
              <m:sup>
                <m:r>
                  <w:rPr>
                    <w:rFonts w:ascii="Cambria Math" w:hAnsi="Cambria Math"/>
                  </w:rPr>
                  <m:t>H</m:t>
                </m:r>
              </m:sup>
            </m:sSup>
          </m:e>
        </m:d>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oMath>
      <w:r w:rsidRPr="00133126">
        <w:rPr>
          <w:rFonts w:ascii="Times New Roman" w:hAnsi="Times New Roman"/>
        </w:rPr>
        <w:t>. The Dominant Interference Proportion (DIP)</w:t>
      </w:r>
      <w:r w:rsidRPr="00133126">
        <w:rPr>
          <w:rStyle w:val="FootnoteReference"/>
          <w:rFonts w:ascii="Times New Roman" w:hAnsi="Times New Roman"/>
        </w:rPr>
        <w:footnoteReference w:id="1"/>
      </w:r>
      <w:r w:rsidRPr="00133126">
        <w:rPr>
          <w:rFonts w:ascii="Times New Roman" w:hAnsi="Times New Roman"/>
        </w:rPr>
        <w:t xml:space="preserve"> is defined </w:t>
      </w:r>
      <w:r w:rsidRPr="00133126">
        <w:rPr>
          <w:rFonts w:ascii="Times New Roman" w:hAnsi="Times New Roman"/>
          <w:lang w:eastAsia="ja-JP"/>
        </w:rPr>
        <w:t xml:space="preserve">as the ratio of the power of a given interfering </w:t>
      </w:r>
      <w:proofErr w:type="spellStart"/>
      <w:r w:rsidRPr="00133126">
        <w:rPr>
          <w:rFonts w:ascii="Times New Roman" w:hAnsi="Times New Roman"/>
          <w:lang w:eastAsia="ja-JP"/>
        </w:rPr>
        <w:t>eNB</w:t>
      </w:r>
      <w:proofErr w:type="spellEnd"/>
      <w:r w:rsidRPr="00133126">
        <w:rPr>
          <w:rFonts w:ascii="Times New Roman" w:hAnsi="Times New Roman"/>
          <w:lang w:eastAsia="ja-JP"/>
        </w:rPr>
        <w:t xml:space="preserve"> over the total other cell interference power, i.e.</w:t>
      </w:r>
      <w:r w:rsidRPr="00133126">
        <w:rPr>
          <w:rFonts w:ascii="Times New Roman" w:hAnsi="Times New Roman"/>
        </w:rPr>
        <w:t xml:space="preserve"> </w:t>
      </w:r>
      <m:oMath>
        <m:r>
          <w:rPr>
            <w:rFonts w:ascii="Cambria Math" w:hAnsi="Cambria Math"/>
          </w:rPr>
          <m:t>DI</m:t>
        </m:r>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f>
              <m:fPr>
                <m:type m:val="lin"/>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k</m:t>
                    </m:r>
                  </m:sub>
                </m:sSub>
              </m:num>
              <m:den>
                <m:d>
                  <m:dPr>
                    <m:ctrlPr>
                      <w:rPr>
                        <w:rFonts w:ascii="Cambria Math" w:hAnsi="Cambria Math"/>
                        <w:i/>
                      </w:rPr>
                    </m:ctrlPr>
                  </m:dPr>
                  <m:e>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P</m:t>
                            </m:r>
                          </m:e>
                          <m:sub>
                            <m:r>
                              <w:rPr>
                                <w:rFonts w:ascii="Cambria Math" w:hAnsi="Cambria Math"/>
                              </w:rPr>
                              <m:t>k</m:t>
                            </m:r>
                          </m:sub>
                        </m:sSub>
                      </m:e>
                    </m:nary>
                  </m:e>
                </m:d>
              </m:den>
            </m:f>
          </m:e>
        </m:func>
      </m:oMath>
      <w:r w:rsidRPr="00133126">
        <w:rPr>
          <w:rFonts w:ascii="Times New Roman" w:hAnsi="Times New Roman"/>
        </w:rPr>
        <w:t xml:space="preserve">. The Signal-to-Noise-Ratio (SNR) is defined as </w:t>
      </w:r>
      <m:oMath>
        <m:r>
          <w:rPr>
            <w:rFonts w:ascii="Cambria Math" w:hAnsi="Cambria Math"/>
          </w:rPr>
          <m:t>SNR=-10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e>
        </m:func>
      </m:oMath>
      <w:r w:rsidRPr="00133126">
        <w:rPr>
          <w:rFonts w:ascii="Times New Roman" w:hAnsi="Times New Roman"/>
        </w:rPr>
        <w:t xml:space="preserve"> as the transmitted signal is assumed unit power, i.e.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m:rPr>
                    <m:sty m:val="b"/>
                  </m:rPr>
                  <w:rPr>
                    <w:rFonts w:ascii="Cambria Math" w:hAnsi="Cambria Math"/>
                  </w:rPr>
                  <m:t>x</m:t>
                </m:r>
              </m:e>
              <m:sub>
                <m:r>
                  <w:rPr>
                    <w:rFonts w:ascii="Cambria Math" w:hAnsi="Cambria Math"/>
                  </w:rPr>
                  <m:t>0</m:t>
                </m:r>
              </m:sub>
            </m:sSub>
            <m:sSubSup>
              <m:sSubSupPr>
                <m:ctrlPr>
                  <w:rPr>
                    <w:rFonts w:ascii="Cambria Math" w:hAnsi="Cambria Math"/>
                    <w:i/>
                  </w:rPr>
                </m:ctrlPr>
              </m:sSubSupPr>
              <m:e>
                <m:r>
                  <m:rPr>
                    <m:sty m:val="b"/>
                  </m:rPr>
                  <w:rPr>
                    <w:rFonts w:ascii="Cambria Math" w:hAnsi="Cambria Math"/>
                  </w:rPr>
                  <m:t>x</m:t>
                </m:r>
              </m:e>
              <m:sub>
                <m:r>
                  <w:rPr>
                    <w:rFonts w:ascii="Cambria Math" w:hAnsi="Cambria Math"/>
                  </w:rPr>
                  <m:t>0</m:t>
                </m:r>
              </m:sub>
              <m:sup>
                <m:r>
                  <w:rPr>
                    <w:rFonts w:ascii="Cambria Math" w:hAnsi="Cambria Math"/>
                  </w:rPr>
                  <m:t>H</m:t>
                </m:r>
              </m:sup>
            </m:sSubSup>
          </m:e>
        </m:d>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m:rPr>
                    <m:sty m:val="b"/>
                  </m:rPr>
                  <w:rPr>
                    <w:rFonts w:ascii="Cambria Math" w:hAnsi="Cambria Math"/>
                  </w:rPr>
                  <m:t>x</m:t>
                </m:r>
              </m:e>
              <m:sub>
                <m:r>
                  <w:rPr>
                    <w:rFonts w:ascii="Cambria Math" w:hAnsi="Cambria Math"/>
                  </w:rPr>
                  <m:t>k</m:t>
                </m:r>
              </m:sub>
            </m:sSub>
            <m:sSubSup>
              <m:sSubSupPr>
                <m:ctrlPr>
                  <w:rPr>
                    <w:rFonts w:ascii="Cambria Math" w:hAnsi="Cambria Math"/>
                    <w:i/>
                  </w:rPr>
                </m:ctrlPr>
              </m:sSubSupPr>
              <m:e>
                <m:r>
                  <m:rPr>
                    <m:sty m:val="b"/>
                  </m:rPr>
                  <w:rPr>
                    <w:rFonts w:ascii="Cambria Math" w:hAnsi="Cambria Math"/>
                  </w:rPr>
                  <m:t>x</m:t>
                </m:r>
              </m:e>
              <m:sub>
                <m:r>
                  <w:rPr>
                    <w:rFonts w:ascii="Cambria Math" w:hAnsi="Cambria Math"/>
                  </w:rPr>
                  <m:t>k</m:t>
                </m:r>
              </m:sub>
              <m:sup>
                <m:r>
                  <w:rPr>
                    <w:rFonts w:ascii="Cambria Math" w:hAnsi="Cambria Math"/>
                  </w:rPr>
                  <m:t>H</m:t>
                </m:r>
              </m:sup>
            </m:sSubSup>
          </m:e>
        </m:d>
        <m:r>
          <w:rPr>
            <w:rFonts w:ascii="Cambria Math" w:hAnsi="Cambria Math"/>
          </w:rPr>
          <m:t>=I</m:t>
        </m:r>
      </m:oMath>
      <w:r w:rsidRPr="00133126">
        <w:rPr>
          <w:rFonts w:ascii="Times New Roman" w:hAnsi="Times New Roman"/>
        </w:rPr>
        <w:t xml:space="preserve"> </w:t>
      </w:r>
      <w:proofErr w:type="gramStart"/>
      <w:r w:rsidRPr="00133126">
        <w:rPr>
          <w:rFonts w:ascii="Times New Roman" w:hAnsi="Times New Roman"/>
        </w:rPr>
        <w:t xml:space="preserve">for </w:t>
      </w:r>
      <w:proofErr w:type="gramEnd"/>
      <m:oMath>
        <m:r>
          <w:rPr>
            <w:rFonts w:ascii="Cambria Math" w:hAnsi="Cambria Math"/>
          </w:rPr>
          <m:t>(k=1,…,K)</m:t>
        </m:r>
      </m:oMath>
      <w:r w:rsidRPr="00133126">
        <w:rPr>
          <w:rFonts w:ascii="Times New Roman" w:hAnsi="Times New Roman"/>
        </w:rPr>
        <w:t xml:space="preserve">. The geometry, Signal-to-Interference-plus-Noise-Ratio (SINR), is defined </w:t>
      </w:r>
      <w:proofErr w:type="gramStart"/>
      <w:r w:rsidRPr="00133126">
        <w:rPr>
          <w:rFonts w:ascii="Times New Roman" w:hAnsi="Times New Roman"/>
        </w:rPr>
        <w:t xml:space="preserve">as </w:t>
      </w:r>
      <w:proofErr w:type="gramEnd"/>
      <m:oMath>
        <m:r>
          <w:rPr>
            <w:rFonts w:ascii="Cambria Math" w:hAnsi="Cambria Math"/>
          </w:rPr>
          <m:t>SINR=G=-10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P</m:t>
                        </m:r>
                      </m:e>
                      <m:sub>
                        <m:r>
                          <w:rPr>
                            <w:rFonts w:ascii="Cambria Math" w:hAnsi="Cambria Math"/>
                          </w:rPr>
                          <m:t>k</m:t>
                        </m:r>
                      </m:sub>
                    </m:sSub>
                  </m:e>
                </m:nary>
              </m:e>
            </m:d>
          </m:e>
        </m:func>
      </m:oMath>
      <w:r w:rsidRPr="00133126">
        <w:rPr>
          <w:rFonts w:ascii="Times New Roman" w:hAnsi="Times New Roman"/>
        </w:rPr>
        <w:t>.</w:t>
      </w:r>
    </w:p>
    <w:p w:rsidR="00133126" w:rsidRPr="00133126" w:rsidRDefault="00133126" w:rsidP="00133126"/>
    <w:p w:rsidR="00133126" w:rsidRPr="00133126" w:rsidRDefault="00133126" w:rsidP="00133126">
      <w:r w:rsidRPr="00133126">
        <w:t>A linear receiver is one that uses the following structure</w:t>
      </w:r>
    </w:p>
    <w:p w:rsidR="00133126" w:rsidRPr="00133126" w:rsidRDefault="00133126" w:rsidP="00133126">
      <w:pPr>
        <w:pStyle w:val="MTDisplayEquation"/>
        <w:rPr>
          <w:rFonts w:ascii="Times New Roman" w:hAnsi="Times New Roman"/>
        </w:rPr>
      </w:pPr>
      <w:r w:rsidRPr="00133126">
        <w:rPr>
          <w:rFonts w:ascii="Times New Roman" w:hAnsi="Times New Roman"/>
        </w:rPr>
        <w:tab/>
      </w:r>
      <w:r w:rsidRPr="00133126">
        <w:rPr>
          <w:rFonts w:ascii="Times New Roman" w:hAnsi="Times New Roman"/>
          <w:position w:val="-12"/>
        </w:rPr>
        <w:object w:dxaOrig="920" w:dyaOrig="360">
          <v:shape id="_x0000_i1026" type="#_x0000_t75" style="width:45.75pt;height:18pt" o:ole="">
            <v:imagedata r:id="rId11" o:title=""/>
          </v:shape>
          <o:OLEObject Type="Embed" ProgID="Equation.DSMT4" ShapeID="_x0000_i1026" DrawAspect="Content" ObjectID="_1407791389" r:id="rId12"/>
        </w:object>
      </w:r>
      <w:r w:rsidRPr="00133126">
        <w:rPr>
          <w:rFonts w:ascii="Times New Roman" w:hAnsi="Times New Roman"/>
        </w:rPr>
        <w:tab/>
      </w:r>
      <w:r w:rsidRPr="00133126">
        <w:rPr>
          <w:rFonts w:ascii="Times New Roman" w:hAnsi="Times New Roman"/>
        </w:rPr>
        <w:fldChar w:fldCharType="begin"/>
      </w:r>
      <w:r w:rsidRPr="00133126">
        <w:rPr>
          <w:rFonts w:ascii="Times New Roman" w:hAnsi="Times New Roman"/>
        </w:rPr>
        <w:instrText xml:space="preserve"> MACROBUTTON MTPlaceRef \* MERGEFORMAT </w:instrText>
      </w:r>
      <w:r w:rsidRPr="00133126">
        <w:rPr>
          <w:rFonts w:ascii="Times New Roman" w:hAnsi="Times New Roman"/>
        </w:rPr>
        <w:fldChar w:fldCharType="begin"/>
      </w:r>
      <w:r w:rsidRPr="00133126">
        <w:rPr>
          <w:rFonts w:ascii="Times New Roman" w:hAnsi="Times New Roman"/>
        </w:rPr>
        <w:instrText xml:space="preserve"> SEQ MTEqn \h \* MERGEFORMAT </w:instrText>
      </w:r>
      <w:r w:rsidRPr="00133126">
        <w:rPr>
          <w:rFonts w:ascii="Times New Roman" w:hAnsi="Times New Roman"/>
        </w:rPr>
        <w:fldChar w:fldCharType="end"/>
      </w:r>
      <w:r w:rsidRPr="00133126">
        <w:rPr>
          <w:rFonts w:ascii="Times New Roman" w:hAnsi="Times New Roman"/>
        </w:rPr>
        <w:instrText>(</w:instrText>
      </w:r>
      <w:r w:rsidRPr="00133126">
        <w:rPr>
          <w:rFonts w:ascii="Times New Roman" w:hAnsi="Times New Roman"/>
        </w:rPr>
        <w:fldChar w:fldCharType="begin"/>
      </w:r>
      <w:r w:rsidRPr="00133126">
        <w:rPr>
          <w:rFonts w:ascii="Times New Roman" w:hAnsi="Times New Roman"/>
        </w:rPr>
        <w:instrText xml:space="preserve"> SEQ MTEqn \c \* Arabic \* MERGEFORMAT </w:instrText>
      </w:r>
      <w:r w:rsidRPr="00133126">
        <w:rPr>
          <w:rFonts w:ascii="Times New Roman" w:hAnsi="Times New Roman"/>
        </w:rPr>
        <w:fldChar w:fldCharType="separate"/>
      </w:r>
      <w:r w:rsidR="00E7288C">
        <w:rPr>
          <w:rFonts w:ascii="Times New Roman" w:hAnsi="Times New Roman"/>
          <w:noProof/>
        </w:rPr>
        <w:instrText>2</w:instrText>
      </w:r>
      <w:r w:rsidRPr="00133126">
        <w:rPr>
          <w:rFonts w:ascii="Times New Roman" w:hAnsi="Times New Roman"/>
          <w:noProof/>
        </w:rPr>
        <w:fldChar w:fldCharType="end"/>
      </w:r>
      <w:r w:rsidRPr="00133126">
        <w:rPr>
          <w:rFonts w:ascii="Times New Roman" w:hAnsi="Times New Roman"/>
        </w:rPr>
        <w:instrText>)</w:instrText>
      </w:r>
      <w:r w:rsidRPr="00133126">
        <w:rPr>
          <w:rFonts w:ascii="Times New Roman" w:hAnsi="Times New Roman"/>
        </w:rPr>
        <w:fldChar w:fldCharType="end"/>
      </w:r>
    </w:p>
    <w:p w:rsidR="00133126" w:rsidRPr="00133126" w:rsidRDefault="00133126" w:rsidP="00133126">
      <w:r w:rsidRPr="00133126">
        <w:t>The baseline, non-interference suppression</w:t>
      </w:r>
      <w:proofErr w:type="gramStart"/>
      <w:r w:rsidRPr="00133126">
        <w:t>,  MRC</w:t>
      </w:r>
      <w:proofErr w:type="gramEnd"/>
      <w:r w:rsidRPr="00133126">
        <w:t xml:space="preserve"> and MMSE receivers are given by</w:t>
      </w:r>
    </w:p>
    <w:p w:rsidR="00133126" w:rsidRPr="00133126" w:rsidRDefault="00133126" w:rsidP="00133126">
      <w:pPr>
        <w:pStyle w:val="MTDisplayEquation"/>
        <w:rPr>
          <w:rFonts w:ascii="Times New Roman" w:hAnsi="Times New Roman"/>
        </w:rPr>
      </w:pPr>
      <w:r w:rsidRPr="00133126">
        <w:rPr>
          <w:rFonts w:ascii="Times New Roman" w:hAnsi="Times New Roman"/>
        </w:rPr>
        <w:tab/>
      </w:r>
      <w:r w:rsidRPr="00133126">
        <w:rPr>
          <w:rFonts w:ascii="Times New Roman" w:hAnsi="Times New Roman"/>
          <w:position w:val="-12"/>
        </w:rPr>
        <w:object w:dxaOrig="1200" w:dyaOrig="380">
          <v:shape id="_x0000_i1027" type="#_x0000_t75" style="width:60pt;height:18.75pt" o:ole="">
            <v:imagedata r:id="rId13" o:title=""/>
          </v:shape>
          <o:OLEObject Type="Embed" ProgID="Equation.DSMT4" ShapeID="_x0000_i1027" DrawAspect="Content" ObjectID="_1407791390" r:id="rId14"/>
        </w:object>
      </w:r>
      <w:r w:rsidRPr="00133126">
        <w:rPr>
          <w:rFonts w:ascii="Times New Roman" w:hAnsi="Times New Roman"/>
        </w:rPr>
        <w:tab/>
      </w:r>
      <w:r w:rsidRPr="00133126">
        <w:rPr>
          <w:rFonts w:ascii="Times New Roman" w:hAnsi="Times New Roman"/>
        </w:rPr>
        <w:fldChar w:fldCharType="begin"/>
      </w:r>
      <w:r w:rsidRPr="00133126">
        <w:rPr>
          <w:rFonts w:ascii="Times New Roman" w:hAnsi="Times New Roman"/>
        </w:rPr>
        <w:instrText xml:space="preserve"> MACROBUTTON MTPlaceRef \* MERGEFORMAT </w:instrText>
      </w:r>
      <w:r w:rsidRPr="00133126">
        <w:rPr>
          <w:rFonts w:ascii="Times New Roman" w:hAnsi="Times New Roman"/>
        </w:rPr>
        <w:fldChar w:fldCharType="begin"/>
      </w:r>
      <w:r w:rsidRPr="00133126">
        <w:rPr>
          <w:rFonts w:ascii="Times New Roman" w:hAnsi="Times New Roman"/>
        </w:rPr>
        <w:instrText xml:space="preserve"> SEQ MTEqn \h \* MERGEFORMAT </w:instrText>
      </w:r>
      <w:r w:rsidRPr="00133126">
        <w:rPr>
          <w:rFonts w:ascii="Times New Roman" w:hAnsi="Times New Roman"/>
        </w:rPr>
        <w:fldChar w:fldCharType="end"/>
      </w:r>
      <w:r w:rsidRPr="00133126">
        <w:rPr>
          <w:rFonts w:ascii="Times New Roman" w:hAnsi="Times New Roman"/>
        </w:rPr>
        <w:instrText>(</w:instrText>
      </w:r>
      <w:r w:rsidRPr="00133126">
        <w:rPr>
          <w:rFonts w:ascii="Times New Roman" w:hAnsi="Times New Roman"/>
        </w:rPr>
        <w:fldChar w:fldCharType="begin"/>
      </w:r>
      <w:r w:rsidRPr="00133126">
        <w:rPr>
          <w:rFonts w:ascii="Times New Roman" w:hAnsi="Times New Roman"/>
        </w:rPr>
        <w:instrText xml:space="preserve"> SEQ MTEqn \c \* Arabic \* MERGEFORMAT </w:instrText>
      </w:r>
      <w:r w:rsidRPr="00133126">
        <w:rPr>
          <w:rFonts w:ascii="Times New Roman" w:hAnsi="Times New Roman"/>
        </w:rPr>
        <w:fldChar w:fldCharType="separate"/>
      </w:r>
      <w:r w:rsidR="00E7288C">
        <w:rPr>
          <w:rFonts w:ascii="Times New Roman" w:hAnsi="Times New Roman"/>
          <w:noProof/>
        </w:rPr>
        <w:instrText>3</w:instrText>
      </w:r>
      <w:r w:rsidRPr="00133126">
        <w:rPr>
          <w:rFonts w:ascii="Times New Roman" w:hAnsi="Times New Roman"/>
          <w:noProof/>
        </w:rPr>
        <w:fldChar w:fldCharType="end"/>
      </w:r>
      <w:r w:rsidRPr="00133126">
        <w:rPr>
          <w:rFonts w:ascii="Times New Roman" w:hAnsi="Times New Roman"/>
        </w:rPr>
        <w:instrText>)</w:instrText>
      </w:r>
      <w:r w:rsidRPr="00133126">
        <w:rPr>
          <w:rFonts w:ascii="Times New Roman" w:hAnsi="Times New Roman"/>
        </w:rPr>
        <w:fldChar w:fldCharType="end"/>
      </w:r>
    </w:p>
    <w:p w:rsidR="00133126" w:rsidRPr="00133126" w:rsidRDefault="00133126" w:rsidP="00133126">
      <w:proofErr w:type="gramStart"/>
      <w:r w:rsidRPr="00133126">
        <w:t>and</w:t>
      </w:r>
      <w:proofErr w:type="gramEnd"/>
    </w:p>
    <w:p w:rsidR="00133126" w:rsidRPr="00133126" w:rsidRDefault="00133126" w:rsidP="00133126">
      <w:pPr>
        <w:pStyle w:val="MTDisplayEquation"/>
        <w:rPr>
          <w:rFonts w:ascii="Times New Roman" w:hAnsi="Times New Roman"/>
        </w:rPr>
      </w:pPr>
      <w:r w:rsidRPr="00133126">
        <w:rPr>
          <w:rFonts w:ascii="Times New Roman" w:hAnsi="Times New Roman"/>
        </w:rPr>
        <w:lastRenderedPageBreak/>
        <w:tab/>
      </w:r>
      <w:r w:rsidRPr="00133126">
        <w:rPr>
          <w:rFonts w:ascii="Times New Roman" w:hAnsi="Times New Roman"/>
          <w:position w:val="-12"/>
        </w:rPr>
        <w:object w:dxaOrig="1620" w:dyaOrig="380">
          <v:shape id="_x0000_i1028" type="#_x0000_t75" style="width:81pt;height:18.75pt" o:ole="">
            <v:imagedata r:id="rId15" o:title=""/>
          </v:shape>
          <o:OLEObject Type="Embed" ProgID="Equation.DSMT4" ShapeID="_x0000_i1028" DrawAspect="Content" ObjectID="_1407791391" r:id="rId16"/>
        </w:object>
      </w:r>
      <w:r w:rsidRPr="00133126">
        <w:rPr>
          <w:rFonts w:ascii="Times New Roman" w:hAnsi="Times New Roman"/>
        </w:rPr>
        <w:tab/>
      </w:r>
      <w:r w:rsidRPr="00133126">
        <w:rPr>
          <w:rFonts w:ascii="Times New Roman" w:hAnsi="Times New Roman"/>
        </w:rPr>
        <w:fldChar w:fldCharType="begin"/>
      </w:r>
      <w:r w:rsidRPr="00133126">
        <w:rPr>
          <w:rFonts w:ascii="Times New Roman" w:hAnsi="Times New Roman"/>
        </w:rPr>
        <w:instrText xml:space="preserve"> MACROBUTTON MTPlaceRef \* MERGEFORMAT </w:instrText>
      </w:r>
      <w:r w:rsidRPr="00133126">
        <w:rPr>
          <w:rFonts w:ascii="Times New Roman" w:hAnsi="Times New Roman"/>
        </w:rPr>
        <w:fldChar w:fldCharType="begin"/>
      </w:r>
      <w:r w:rsidRPr="00133126">
        <w:rPr>
          <w:rFonts w:ascii="Times New Roman" w:hAnsi="Times New Roman"/>
        </w:rPr>
        <w:instrText xml:space="preserve"> SEQ MTEqn \h \* MERGEFORMAT </w:instrText>
      </w:r>
      <w:r w:rsidRPr="00133126">
        <w:rPr>
          <w:rFonts w:ascii="Times New Roman" w:hAnsi="Times New Roman"/>
        </w:rPr>
        <w:fldChar w:fldCharType="end"/>
      </w:r>
      <w:r w:rsidRPr="00133126">
        <w:rPr>
          <w:rFonts w:ascii="Times New Roman" w:hAnsi="Times New Roman"/>
        </w:rPr>
        <w:instrText>(</w:instrText>
      </w:r>
      <w:r w:rsidRPr="00133126">
        <w:rPr>
          <w:rFonts w:ascii="Times New Roman" w:hAnsi="Times New Roman"/>
        </w:rPr>
        <w:fldChar w:fldCharType="begin"/>
      </w:r>
      <w:r w:rsidRPr="00133126">
        <w:rPr>
          <w:rFonts w:ascii="Times New Roman" w:hAnsi="Times New Roman"/>
        </w:rPr>
        <w:instrText xml:space="preserve"> SEQ MTEqn \c \* Arabic \* MERGEFORMAT </w:instrText>
      </w:r>
      <w:r w:rsidRPr="00133126">
        <w:rPr>
          <w:rFonts w:ascii="Times New Roman" w:hAnsi="Times New Roman"/>
        </w:rPr>
        <w:fldChar w:fldCharType="separate"/>
      </w:r>
      <w:r w:rsidR="00E7288C">
        <w:rPr>
          <w:rFonts w:ascii="Times New Roman" w:hAnsi="Times New Roman"/>
          <w:noProof/>
        </w:rPr>
        <w:instrText>4</w:instrText>
      </w:r>
      <w:r w:rsidRPr="00133126">
        <w:rPr>
          <w:rFonts w:ascii="Times New Roman" w:hAnsi="Times New Roman"/>
          <w:noProof/>
        </w:rPr>
        <w:fldChar w:fldCharType="end"/>
      </w:r>
      <w:r w:rsidRPr="00133126">
        <w:rPr>
          <w:rFonts w:ascii="Times New Roman" w:hAnsi="Times New Roman"/>
        </w:rPr>
        <w:instrText>)</w:instrText>
      </w:r>
      <w:r w:rsidRPr="00133126">
        <w:rPr>
          <w:rFonts w:ascii="Times New Roman" w:hAnsi="Times New Roman"/>
        </w:rPr>
        <w:fldChar w:fldCharType="end"/>
      </w:r>
    </w:p>
    <w:p w:rsidR="00133126" w:rsidRPr="00133126" w:rsidRDefault="00133126" w:rsidP="00133126">
      <w:proofErr w:type="gramStart"/>
      <w:r w:rsidRPr="00133126">
        <w:t>where</w:t>
      </w:r>
      <w:proofErr w:type="gramEnd"/>
    </w:p>
    <w:p w:rsidR="00133126" w:rsidRPr="00133126" w:rsidRDefault="00133126" w:rsidP="00133126">
      <w:pPr>
        <w:pStyle w:val="MTDisplayEquation"/>
        <w:rPr>
          <w:rFonts w:ascii="Times New Roman" w:hAnsi="Times New Roman"/>
        </w:rPr>
      </w:pPr>
      <w:r w:rsidRPr="00133126">
        <w:rPr>
          <w:rFonts w:ascii="Times New Roman" w:hAnsi="Times New Roman"/>
        </w:rPr>
        <w:tab/>
      </w:r>
      <w:r w:rsidRPr="00133126">
        <w:rPr>
          <w:rFonts w:ascii="Times New Roman" w:hAnsi="Times New Roman"/>
          <w:position w:val="-12"/>
        </w:rPr>
        <w:object w:dxaOrig="1880" w:dyaOrig="380">
          <v:shape id="_x0000_i1029" type="#_x0000_t75" style="width:93.75pt;height:18.75pt" o:ole="">
            <v:imagedata r:id="rId17" o:title=""/>
          </v:shape>
          <o:OLEObject Type="Embed" ProgID="Equation.DSMT4" ShapeID="_x0000_i1029" DrawAspect="Content" ObjectID="_1407791392" r:id="rId18"/>
        </w:object>
      </w:r>
      <w:r w:rsidRPr="00133126">
        <w:rPr>
          <w:rFonts w:ascii="Times New Roman" w:hAnsi="Times New Roman"/>
        </w:rPr>
        <w:tab/>
      </w:r>
      <w:r w:rsidRPr="00133126">
        <w:rPr>
          <w:rFonts w:ascii="Times New Roman" w:hAnsi="Times New Roman"/>
        </w:rPr>
        <w:fldChar w:fldCharType="begin"/>
      </w:r>
      <w:r w:rsidRPr="00133126">
        <w:rPr>
          <w:rFonts w:ascii="Times New Roman" w:hAnsi="Times New Roman"/>
        </w:rPr>
        <w:instrText xml:space="preserve"> MACROBUTTON MTPlaceRef \* MERGEFORMAT </w:instrText>
      </w:r>
      <w:r w:rsidRPr="00133126">
        <w:rPr>
          <w:rFonts w:ascii="Times New Roman" w:hAnsi="Times New Roman"/>
        </w:rPr>
        <w:fldChar w:fldCharType="begin"/>
      </w:r>
      <w:r w:rsidRPr="00133126">
        <w:rPr>
          <w:rFonts w:ascii="Times New Roman" w:hAnsi="Times New Roman"/>
        </w:rPr>
        <w:instrText xml:space="preserve"> SEQ MTEqn \h \* MERGEFORMAT </w:instrText>
      </w:r>
      <w:r w:rsidRPr="00133126">
        <w:rPr>
          <w:rFonts w:ascii="Times New Roman" w:hAnsi="Times New Roman"/>
        </w:rPr>
        <w:fldChar w:fldCharType="end"/>
      </w:r>
      <w:r w:rsidRPr="00133126">
        <w:rPr>
          <w:rFonts w:ascii="Times New Roman" w:hAnsi="Times New Roman"/>
        </w:rPr>
        <w:instrText>(</w:instrText>
      </w:r>
      <w:r w:rsidRPr="00133126">
        <w:rPr>
          <w:rFonts w:ascii="Times New Roman" w:hAnsi="Times New Roman"/>
        </w:rPr>
        <w:fldChar w:fldCharType="begin"/>
      </w:r>
      <w:r w:rsidRPr="00133126">
        <w:rPr>
          <w:rFonts w:ascii="Times New Roman" w:hAnsi="Times New Roman"/>
        </w:rPr>
        <w:instrText xml:space="preserve"> SEQ MTEqn \c \* Arabic \* MERGEFORMAT </w:instrText>
      </w:r>
      <w:r w:rsidRPr="00133126">
        <w:rPr>
          <w:rFonts w:ascii="Times New Roman" w:hAnsi="Times New Roman"/>
        </w:rPr>
        <w:fldChar w:fldCharType="separate"/>
      </w:r>
      <w:r w:rsidR="00E7288C">
        <w:rPr>
          <w:rFonts w:ascii="Times New Roman" w:hAnsi="Times New Roman"/>
          <w:noProof/>
        </w:rPr>
        <w:instrText>5</w:instrText>
      </w:r>
      <w:r w:rsidRPr="00133126">
        <w:rPr>
          <w:rFonts w:ascii="Times New Roman" w:hAnsi="Times New Roman"/>
          <w:noProof/>
        </w:rPr>
        <w:fldChar w:fldCharType="end"/>
      </w:r>
      <w:r w:rsidRPr="00133126">
        <w:rPr>
          <w:rFonts w:ascii="Times New Roman" w:hAnsi="Times New Roman"/>
        </w:rPr>
        <w:instrText>)</w:instrText>
      </w:r>
      <w:r w:rsidRPr="00133126">
        <w:rPr>
          <w:rFonts w:ascii="Times New Roman" w:hAnsi="Times New Roman"/>
        </w:rPr>
        <w:fldChar w:fldCharType="end"/>
      </w:r>
    </w:p>
    <w:p w:rsidR="00133126" w:rsidRPr="00133126" w:rsidRDefault="00133126" w:rsidP="00133126">
      <w:proofErr w:type="gramStart"/>
      <w:r w:rsidRPr="00133126">
        <w:t>where</w:t>
      </w:r>
      <w:proofErr w:type="gramEnd"/>
      <w:r w:rsidRPr="00133126">
        <w:t xml:space="preserve"> </w:t>
      </w:r>
      <w:r w:rsidRPr="00133126">
        <w:rPr>
          <w:position w:val="-12"/>
        </w:rPr>
        <w:object w:dxaOrig="499" w:dyaOrig="380">
          <v:shape id="_x0000_i1030" type="#_x0000_t75" style="width:24.75pt;height:18.75pt" o:ole="">
            <v:imagedata r:id="rId19" o:title=""/>
          </v:shape>
          <o:OLEObject Type="Embed" ProgID="Equation.DSMT4" ShapeID="_x0000_i1030" DrawAspect="Content" ObjectID="_1407791393" r:id="rId20"/>
        </w:object>
      </w:r>
      <w:r w:rsidRPr="00133126">
        <w:t xml:space="preserve"> denotes the noise plus interference power.</w:t>
      </w:r>
    </w:p>
    <w:p w:rsidR="00133126" w:rsidRPr="00133126" w:rsidRDefault="00133126" w:rsidP="00133126">
      <w:r w:rsidRPr="00133126">
        <w:t xml:space="preserve">The MMSE-IRC rejection receiver </w:t>
      </w:r>
    </w:p>
    <w:p w:rsidR="00133126" w:rsidRPr="00133126" w:rsidRDefault="00133126" w:rsidP="00133126">
      <w:pPr>
        <w:pStyle w:val="MTDisplayEquation"/>
        <w:rPr>
          <w:rFonts w:ascii="Times New Roman" w:hAnsi="Times New Roman"/>
        </w:rPr>
      </w:pPr>
      <w:r w:rsidRPr="00133126">
        <w:rPr>
          <w:rFonts w:ascii="Times New Roman" w:hAnsi="Times New Roman"/>
        </w:rPr>
        <w:tab/>
      </w:r>
      <w:r w:rsidRPr="00133126">
        <w:rPr>
          <w:rFonts w:ascii="Times New Roman" w:hAnsi="Times New Roman"/>
          <w:position w:val="-12"/>
        </w:rPr>
        <w:object w:dxaOrig="1960" w:dyaOrig="380">
          <v:shape id="_x0000_i1031" type="#_x0000_t75" style="width:98.25pt;height:18.75pt" o:ole="">
            <v:imagedata r:id="rId21" o:title=""/>
          </v:shape>
          <o:OLEObject Type="Embed" ProgID="Equation.DSMT4" ShapeID="_x0000_i1031" DrawAspect="Content" ObjectID="_1407791394" r:id="rId22"/>
        </w:object>
      </w:r>
      <w:r w:rsidRPr="00133126">
        <w:rPr>
          <w:rFonts w:ascii="Times New Roman" w:hAnsi="Times New Roman"/>
        </w:rPr>
        <w:tab/>
      </w:r>
      <w:r w:rsidRPr="00133126">
        <w:rPr>
          <w:rFonts w:ascii="Times New Roman" w:hAnsi="Times New Roman"/>
        </w:rPr>
        <w:fldChar w:fldCharType="begin"/>
      </w:r>
      <w:r w:rsidRPr="00133126">
        <w:rPr>
          <w:rFonts w:ascii="Times New Roman" w:hAnsi="Times New Roman"/>
        </w:rPr>
        <w:instrText xml:space="preserve"> MACROBUTTON MTPlaceRef \* MERGEFORMAT </w:instrText>
      </w:r>
      <w:r w:rsidRPr="00133126">
        <w:rPr>
          <w:rFonts w:ascii="Times New Roman" w:hAnsi="Times New Roman"/>
        </w:rPr>
        <w:fldChar w:fldCharType="begin"/>
      </w:r>
      <w:r w:rsidRPr="00133126">
        <w:rPr>
          <w:rFonts w:ascii="Times New Roman" w:hAnsi="Times New Roman"/>
        </w:rPr>
        <w:instrText xml:space="preserve"> SEQ MTEqn \h \* MERGEFORMAT </w:instrText>
      </w:r>
      <w:r w:rsidRPr="00133126">
        <w:rPr>
          <w:rFonts w:ascii="Times New Roman" w:hAnsi="Times New Roman"/>
        </w:rPr>
        <w:fldChar w:fldCharType="end"/>
      </w:r>
      <w:r w:rsidRPr="00133126">
        <w:rPr>
          <w:rFonts w:ascii="Times New Roman" w:hAnsi="Times New Roman"/>
        </w:rPr>
        <w:instrText>(</w:instrText>
      </w:r>
      <w:r w:rsidRPr="00133126">
        <w:rPr>
          <w:rFonts w:ascii="Times New Roman" w:hAnsi="Times New Roman"/>
        </w:rPr>
        <w:fldChar w:fldCharType="begin"/>
      </w:r>
      <w:r w:rsidRPr="00133126">
        <w:rPr>
          <w:rFonts w:ascii="Times New Roman" w:hAnsi="Times New Roman"/>
        </w:rPr>
        <w:instrText xml:space="preserve"> SEQ MTEqn \c \* Arabic \* MERGEFORMAT </w:instrText>
      </w:r>
      <w:r w:rsidRPr="00133126">
        <w:rPr>
          <w:rFonts w:ascii="Times New Roman" w:hAnsi="Times New Roman"/>
        </w:rPr>
        <w:fldChar w:fldCharType="separate"/>
      </w:r>
      <w:r w:rsidR="00E7288C">
        <w:rPr>
          <w:rFonts w:ascii="Times New Roman" w:hAnsi="Times New Roman"/>
          <w:noProof/>
        </w:rPr>
        <w:instrText>6</w:instrText>
      </w:r>
      <w:r w:rsidRPr="00133126">
        <w:rPr>
          <w:rFonts w:ascii="Times New Roman" w:hAnsi="Times New Roman"/>
          <w:noProof/>
        </w:rPr>
        <w:fldChar w:fldCharType="end"/>
      </w:r>
      <w:r w:rsidRPr="00133126">
        <w:rPr>
          <w:rFonts w:ascii="Times New Roman" w:hAnsi="Times New Roman"/>
        </w:rPr>
        <w:instrText>)</w:instrText>
      </w:r>
      <w:r w:rsidRPr="00133126">
        <w:rPr>
          <w:rFonts w:ascii="Times New Roman" w:hAnsi="Times New Roman"/>
        </w:rPr>
        <w:fldChar w:fldCharType="end"/>
      </w:r>
    </w:p>
    <w:p w:rsidR="00133126" w:rsidRPr="00133126" w:rsidRDefault="00133126" w:rsidP="00133126">
      <w:proofErr w:type="gramStart"/>
      <w:r w:rsidRPr="00133126">
        <w:t>where</w:t>
      </w:r>
      <w:proofErr w:type="gramEnd"/>
      <w:r w:rsidRPr="00133126">
        <w:t xml:space="preserve"> </w:t>
      </w:r>
    </w:p>
    <w:p w:rsidR="00133126" w:rsidRPr="00133126" w:rsidRDefault="00133126" w:rsidP="00133126">
      <w:pPr>
        <w:pStyle w:val="MTDisplayEquation"/>
        <w:rPr>
          <w:rFonts w:ascii="Times New Roman" w:hAnsi="Times New Roman"/>
        </w:rPr>
      </w:pPr>
      <w:r w:rsidRPr="00133126">
        <w:rPr>
          <w:rFonts w:ascii="Times New Roman" w:hAnsi="Times New Roman"/>
        </w:rPr>
        <w:tab/>
      </w:r>
      <w:r w:rsidRPr="00133126">
        <w:rPr>
          <w:rFonts w:ascii="Times New Roman" w:hAnsi="Times New Roman"/>
          <w:position w:val="-28"/>
        </w:rPr>
        <w:object w:dxaOrig="2820" w:dyaOrig="540">
          <v:shape id="_x0000_i1032" type="#_x0000_t75" style="width:141pt;height:27pt" o:ole="">
            <v:imagedata r:id="rId23" o:title=""/>
          </v:shape>
          <o:OLEObject Type="Embed" ProgID="Equation.DSMT4" ShapeID="_x0000_i1032" DrawAspect="Content" ObjectID="_1407791395" r:id="rId24"/>
        </w:object>
      </w:r>
      <w:r w:rsidRPr="00133126">
        <w:rPr>
          <w:rFonts w:ascii="Times New Roman" w:hAnsi="Times New Roman"/>
        </w:rPr>
        <w:tab/>
      </w:r>
      <w:r w:rsidRPr="00133126">
        <w:rPr>
          <w:rFonts w:ascii="Times New Roman" w:hAnsi="Times New Roman"/>
        </w:rPr>
        <w:fldChar w:fldCharType="begin"/>
      </w:r>
      <w:r w:rsidRPr="00133126">
        <w:rPr>
          <w:rFonts w:ascii="Times New Roman" w:hAnsi="Times New Roman"/>
        </w:rPr>
        <w:instrText xml:space="preserve"> MACROBUTTON MTPlaceRef \* MERGEFORMAT </w:instrText>
      </w:r>
      <w:r w:rsidRPr="00133126">
        <w:rPr>
          <w:rFonts w:ascii="Times New Roman" w:hAnsi="Times New Roman"/>
        </w:rPr>
        <w:fldChar w:fldCharType="begin"/>
      </w:r>
      <w:r w:rsidRPr="00133126">
        <w:rPr>
          <w:rFonts w:ascii="Times New Roman" w:hAnsi="Times New Roman"/>
        </w:rPr>
        <w:instrText xml:space="preserve"> SEQ MTEqn \h \* MERGEFORMAT </w:instrText>
      </w:r>
      <w:r w:rsidRPr="00133126">
        <w:rPr>
          <w:rFonts w:ascii="Times New Roman" w:hAnsi="Times New Roman"/>
        </w:rPr>
        <w:fldChar w:fldCharType="end"/>
      </w:r>
      <w:r w:rsidRPr="00133126">
        <w:rPr>
          <w:rFonts w:ascii="Times New Roman" w:hAnsi="Times New Roman"/>
        </w:rPr>
        <w:instrText>(</w:instrText>
      </w:r>
      <w:r w:rsidRPr="00133126">
        <w:rPr>
          <w:rFonts w:ascii="Times New Roman" w:hAnsi="Times New Roman"/>
        </w:rPr>
        <w:fldChar w:fldCharType="begin"/>
      </w:r>
      <w:r w:rsidRPr="00133126">
        <w:rPr>
          <w:rFonts w:ascii="Times New Roman" w:hAnsi="Times New Roman"/>
        </w:rPr>
        <w:instrText xml:space="preserve"> SEQ MTEqn \c \* Arabic \* MERGEFORMAT </w:instrText>
      </w:r>
      <w:r w:rsidRPr="00133126">
        <w:rPr>
          <w:rFonts w:ascii="Times New Roman" w:hAnsi="Times New Roman"/>
        </w:rPr>
        <w:fldChar w:fldCharType="separate"/>
      </w:r>
      <w:r w:rsidR="00E7288C">
        <w:rPr>
          <w:rFonts w:ascii="Times New Roman" w:hAnsi="Times New Roman"/>
          <w:noProof/>
        </w:rPr>
        <w:instrText>7</w:instrText>
      </w:r>
      <w:r w:rsidRPr="00133126">
        <w:rPr>
          <w:rFonts w:ascii="Times New Roman" w:hAnsi="Times New Roman"/>
          <w:noProof/>
        </w:rPr>
        <w:fldChar w:fldCharType="end"/>
      </w:r>
      <w:r w:rsidRPr="00133126">
        <w:rPr>
          <w:rFonts w:ascii="Times New Roman" w:hAnsi="Times New Roman"/>
        </w:rPr>
        <w:instrText>)</w:instrText>
      </w:r>
      <w:r w:rsidRPr="00133126">
        <w:rPr>
          <w:rFonts w:ascii="Times New Roman" w:hAnsi="Times New Roman"/>
        </w:rPr>
        <w:fldChar w:fldCharType="end"/>
      </w:r>
    </w:p>
    <w:p w:rsidR="000E14BD" w:rsidRDefault="00133126" w:rsidP="000E14BD">
      <w:pPr>
        <w:pStyle w:val="Heading1"/>
        <w:spacing w:after="120"/>
        <w:jc w:val="both"/>
        <w:rPr>
          <w:rFonts w:cs="Arial"/>
          <w:b/>
          <w:lang w:val="en-US"/>
        </w:rPr>
      </w:pPr>
      <w:r>
        <w:rPr>
          <w:b/>
        </w:rPr>
        <w:t>Concept of Interferen</w:t>
      </w:r>
      <w:r w:rsidRPr="00865CBC">
        <w:rPr>
          <w:b/>
        </w:rPr>
        <w:t xml:space="preserve">ce </w:t>
      </w:r>
      <w:r>
        <w:rPr>
          <w:b/>
        </w:rPr>
        <w:t xml:space="preserve">Suppression </w:t>
      </w:r>
      <w:proofErr w:type="spellStart"/>
      <w:r>
        <w:rPr>
          <w:b/>
        </w:rPr>
        <w:t>S</w:t>
      </w:r>
      <w:r w:rsidRPr="00865CBC">
        <w:rPr>
          <w:b/>
        </w:rPr>
        <w:t>ubframe</w:t>
      </w:r>
      <w:proofErr w:type="spellEnd"/>
      <w:r w:rsidRPr="00865CBC">
        <w:rPr>
          <w:b/>
        </w:rPr>
        <w:t xml:space="preserve"> (ISS)</w:t>
      </w:r>
    </w:p>
    <w:p w:rsidR="00133126" w:rsidRDefault="00133126" w:rsidP="00133126">
      <w:pPr>
        <w:jc w:val="both"/>
      </w:pPr>
      <w:r>
        <w:t xml:space="preserve">LTE standard defines several different TMs which can be configured on per user basis. TM1 and TM2 apply the same complex transmission weight on data and cell specific pilots on per transmit port basis. TM4 and TM6 use pre-coding of data tones with PRB and user specific pre-coder matrix of a given rank. TM3 circulates a fixed set of predefined pre-coders of a given rank across data tones within given user allocation. TM5, TM7, TM8 and TM9 apply </w:t>
      </w:r>
      <w:proofErr w:type="spellStart"/>
      <w:r>
        <w:t>beamforming</w:t>
      </w:r>
      <w:proofErr w:type="spellEnd"/>
      <w:r>
        <w:t xml:space="preserve"> </w:t>
      </w:r>
      <w:r w:rsidR="008F086F">
        <w:t>of a</w:t>
      </w:r>
      <w:r>
        <w:t xml:space="preserve"> given rank to both data and user specific pilot tones within given user allocation. Furthermore, due to Cell-ID specific shift of pilot tone positions, pilot (data) tones of serving </w:t>
      </w:r>
      <w:proofErr w:type="spellStart"/>
      <w:r>
        <w:t>eNodeB</w:t>
      </w:r>
      <w:proofErr w:type="spellEnd"/>
      <w:r>
        <w:t xml:space="preserve"> may or may not overlap with pilot (data) tones of interfering </w:t>
      </w:r>
      <w:proofErr w:type="spellStart"/>
      <w:r>
        <w:t>eNodeB</w:t>
      </w:r>
      <w:proofErr w:type="spellEnd"/>
      <w:r>
        <w:t xml:space="preserve">. The standard also in general does not require FDD LTE </w:t>
      </w:r>
      <w:proofErr w:type="spellStart"/>
      <w:r>
        <w:t>eNodeBs</w:t>
      </w:r>
      <w:proofErr w:type="spellEnd"/>
      <w:r>
        <w:t xml:space="preserve"> to be synchronized in time, hence interference measured on pilots may include contribution of both pilot and data tones of interfering </w:t>
      </w:r>
      <w:proofErr w:type="spellStart"/>
      <w:r>
        <w:t>eNodeBs</w:t>
      </w:r>
      <w:proofErr w:type="spellEnd"/>
      <w:r>
        <w:t>. Very few combinations of TMs of interfered and interfering users allow for meaningful interference suppression processing at the interfered user receiver.</w:t>
      </w:r>
    </w:p>
    <w:p w:rsidR="00133126" w:rsidRDefault="00133126" w:rsidP="00133126">
      <w:pPr>
        <w:jc w:val="both"/>
      </w:pPr>
    </w:p>
    <w:p w:rsidR="00133126" w:rsidRDefault="00133126" w:rsidP="007D7888">
      <w:pPr>
        <w:jc w:val="both"/>
      </w:pPr>
      <w:r>
        <w:t xml:space="preserve">Applying interference suppression for undesired combination of TMs can lead to limited performance gains as compared to non-interference suppression processing (baseline receiver). Based on the simulation results to date from RAN4, it is apparent that the performance gains from interference suppression receiver at the UE are substantially larger for specific TM combinations </w:t>
      </w:r>
      <w:r>
        <w:fldChar w:fldCharType="begin"/>
      </w:r>
      <w:r>
        <w:instrText xml:space="preserve"> REF _Ref326323437 \r \h </w:instrText>
      </w:r>
      <w:r>
        <w:fldChar w:fldCharType="separate"/>
      </w:r>
      <w:r w:rsidR="00E7288C">
        <w:t>[3]</w:t>
      </w:r>
      <w:r>
        <w:fldChar w:fldCharType="end"/>
      </w:r>
      <w:r>
        <w:t>.</w:t>
      </w:r>
      <w:r w:rsidR="005C569C">
        <w:t xml:space="preserve"> In some cases the undesired combination of TMs may lead to performance loss as compared to the baseline receiver </w:t>
      </w:r>
      <w:r w:rsidR="005C569C">
        <w:fldChar w:fldCharType="begin"/>
      </w:r>
      <w:r w:rsidR="005C569C">
        <w:instrText xml:space="preserve"> REF _Ref326323459 \r \h </w:instrText>
      </w:r>
      <w:r w:rsidR="005C569C">
        <w:fldChar w:fldCharType="separate"/>
      </w:r>
      <w:r w:rsidR="005C569C">
        <w:t>[4]</w:t>
      </w:r>
      <w:r w:rsidR="005C569C">
        <w:fldChar w:fldCharType="end"/>
      </w:r>
      <w:r w:rsidR="005C569C">
        <w:t>-</w:t>
      </w:r>
      <w:r w:rsidR="005C569C">
        <w:fldChar w:fldCharType="begin"/>
      </w:r>
      <w:r w:rsidR="005C569C">
        <w:instrText xml:space="preserve"> REF _Ref326323472 \r \h </w:instrText>
      </w:r>
      <w:r w:rsidR="005C569C">
        <w:fldChar w:fldCharType="separate"/>
      </w:r>
      <w:r w:rsidR="005C569C">
        <w:t>[5]</w:t>
      </w:r>
      <w:r w:rsidR="005C569C">
        <w:fldChar w:fldCharType="end"/>
      </w:r>
      <w:r w:rsidR="007D7888">
        <w:t xml:space="preserve"> when considering realistic scenarios including c</w:t>
      </w:r>
      <w:r w:rsidR="007D7888" w:rsidRPr="007D7888">
        <w:t>hannel estimation errors</w:t>
      </w:r>
      <w:r w:rsidR="007D7888">
        <w:t>, i</w:t>
      </w:r>
      <w:r w:rsidR="007D7888" w:rsidRPr="007D7888">
        <w:t>nterference signal covariance matrix estimation errors</w:t>
      </w:r>
      <w:r w:rsidR="007D7888">
        <w:t>, l</w:t>
      </w:r>
      <w:r w:rsidR="007D7888" w:rsidRPr="007D7888">
        <w:t>imited averaging  within PRB when pre-coding is used</w:t>
      </w:r>
      <w:r w:rsidR="007D7888">
        <w:t xml:space="preserve">, </w:t>
      </w:r>
      <w:r w:rsidR="007D7888">
        <w:t xml:space="preserve">see </w:t>
      </w:r>
      <w:r w:rsidR="007D7888">
        <w:fldChar w:fldCharType="begin"/>
      </w:r>
      <w:r w:rsidR="007D7888">
        <w:instrText xml:space="preserve"> REF _Ref334034289 \h </w:instrText>
      </w:r>
      <w:r w:rsidR="007D7888">
        <w:fldChar w:fldCharType="separate"/>
      </w:r>
      <w:r w:rsidR="007D7888" w:rsidRPr="009D019D">
        <w:t>Figure 1</w:t>
      </w:r>
      <w:r w:rsidR="007D7888">
        <w:fldChar w:fldCharType="end"/>
      </w:r>
      <w:r w:rsidR="005C569C">
        <w:t>.</w:t>
      </w:r>
      <w:r>
        <w:t xml:space="preserve"> </w:t>
      </w:r>
      <w:r w:rsidR="00E7288C">
        <w:fldChar w:fldCharType="begin"/>
      </w:r>
      <w:r w:rsidR="00E7288C">
        <w:instrText xml:space="preserve"> REF _Ref334025638 \h </w:instrText>
      </w:r>
      <w:r w:rsidR="00E7288C">
        <w:fldChar w:fldCharType="separate"/>
      </w:r>
      <w:r w:rsidR="00E7288C" w:rsidRPr="00E7288C">
        <w:t xml:space="preserve">Table </w:t>
      </w:r>
      <w:r w:rsidR="00E7288C" w:rsidRPr="00E7288C">
        <w:rPr>
          <w:noProof/>
        </w:rPr>
        <w:t>1</w:t>
      </w:r>
      <w:r w:rsidR="00E7288C">
        <w:fldChar w:fldCharType="end"/>
      </w:r>
      <w:r w:rsidR="005C569C">
        <w:t xml:space="preserve"> shows the marginal gain of IRC over the baseline receiver for</w:t>
      </w:r>
      <w:r w:rsidR="005C569C" w:rsidRPr="005C569C">
        <w:t xml:space="preserve"> Scenario 1 (TM2-TM3)</w:t>
      </w:r>
      <w:r w:rsidR="005C569C">
        <w:t xml:space="preserve"> in RAN4 tests</w:t>
      </w:r>
      <w:r w:rsidR="005C569C" w:rsidRPr="005C569C">
        <w:t>, EVA70, 16QAM</w:t>
      </w:r>
      <w:r w:rsidR="005C569C">
        <w:t>,</w:t>
      </w:r>
      <w:r w:rsidR="005C569C" w:rsidRPr="005C569C">
        <w:t xml:space="preserve"> </w:t>
      </w:r>
      <w:r w:rsidR="005C569C">
        <w:t>and one</w:t>
      </w:r>
      <w:r w:rsidR="005C569C" w:rsidRPr="005C569C">
        <w:t xml:space="preserve"> </w:t>
      </w:r>
      <w:r w:rsidR="005C569C">
        <w:t xml:space="preserve">synchronous interferer </w:t>
      </w:r>
      <w:r w:rsidR="005C569C">
        <w:fldChar w:fldCharType="begin"/>
      </w:r>
      <w:r w:rsidR="005C569C">
        <w:instrText xml:space="preserve"> REF _Ref326323437 \r \h </w:instrText>
      </w:r>
      <w:r w:rsidR="005C569C">
        <w:fldChar w:fldCharType="separate"/>
      </w:r>
      <w:r w:rsidR="005C569C">
        <w:t>[3]</w:t>
      </w:r>
      <w:r w:rsidR="005C569C">
        <w:fldChar w:fldCharType="end"/>
      </w:r>
      <w:r w:rsidR="005C569C">
        <w:t>.</w:t>
      </w:r>
      <w:r w:rsidR="00E85399">
        <w:t xml:space="preserve"> </w:t>
      </w:r>
      <w:r>
        <w:t xml:space="preserve">In such cases, the UE receiver would optimally default to the baseline receiver based on </w:t>
      </w:r>
      <w:proofErr w:type="spellStart"/>
      <w:r>
        <w:t>apriori</w:t>
      </w:r>
      <w:proofErr w:type="spellEnd"/>
      <w:r>
        <w:t xml:space="preserve"> knowledge of the TM combination. Due to dynamic scheduling on per sub-frame and per PRB basis, it is next to impossible for UE to reliably determine for any given sub-frame and PRB if the interference suppression processing should be enabled or disabled.</w:t>
      </w:r>
    </w:p>
    <w:p w:rsidR="00E85399" w:rsidRDefault="00E85399" w:rsidP="00133126">
      <w:pPr>
        <w:jc w:val="both"/>
      </w:pPr>
    </w:p>
    <w:p w:rsidR="00E85399" w:rsidRPr="00E7288C" w:rsidRDefault="00E85399" w:rsidP="00E85399">
      <w:pPr>
        <w:pStyle w:val="Caption"/>
        <w:keepNext/>
        <w:jc w:val="center"/>
        <w:rPr>
          <w:sz w:val="24"/>
        </w:rPr>
      </w:pPr>
      <w:bookmarkStart w:id="4" w:name="_Ref334025638"/>
      <w:r w:rsidRPr="00E7288C">
        <w:rPr>
          <w:sz w:val="24"/>
        </w:rPr>
        <w:lastRenderedPageBreak/>
        <w:t xml:space="preserve">Table </w:t>
      </w:r>
      <w:r w:rsidRPr="00E7288C">
        <w:rPr>
          <w:sz w:val="24"/>
        </w:rPr>
        <w:fldChar w:fldCharType="begin"/>
      </w:r>
      <w:r w:rsidRPr="00E7288C">
        <w:rPr>
          <w:sz w:val="24"/>
        </w:rPr>
        <w:instrText xml:space="preserve"> SEQ Table \* ARABIC </w:instrText>
      </w:r>
      <w:r w:rsidRPr="00E7288C">
        <w:rPr>
          <w:sz w:val="24"/>
        </w:rPr>
        <w:fldChar w:fldCharType="separate"/>
      </w:r>
      <w:r w:rsidRPr="00E7288C">
        <w:rPr>
          <w:noProof/>
          <w:sz w:val="24"/>
        </w:rPr>
        <w:t>1</w:t>
      </w:r>
      <w:r w:rsidRPr="00E7288C">
        <w:rPr>
          <w:sz w:val="24"/>
        </w:rPr>
        <w:fldChar w:fldCharType="end"/>
      </w:r>
      <w:bookmarkEnd w:id="4"/>
      <w:r w:rsidRPr="00E7288C">
        <w:rPr>
          <w:sz w:val="24"/>
        </w:rPr>
        <w:t>: RAN4 Link level results show marginal gains of IRC in some scenarios</w:t>
      </w:r>
    </w:p>
    <w:tbl>
      <w:tblPr>
        <w:tblW w:w="6247" w:type="dxa"/>
        <w:jc w:val="center"/>
        <w:tblCellMar>
          <w:left w:w="0" w:type="dxa"/>
          <w:right w:w="0" w:type="dxa"/>
        </w:tblCellMar>
        <w:tblLook w:val="0420" w:firstRow="1" w:lastRow="0" w:firstColumn="0" w:lastColumn="0" w:noHBand="0" w:noVBand="1"/>
      </w:tblPr>
      <w:tblGrid>
        <w:gridCol w:w="1131"/>
        <w:gridCol w:w="933"/>
        <w:gridCol w:w="1314"/>
        <w:gridCol w:w="1555"/>
        <w:gridCol w:w="1314"/>
      </w:tblGrid>
      <w:tr w:rsidR="00E85399" w:rsidRPr="00E7288C" w:rsidTr="008462E3">
        <w:trPr>
          <w:trHeight w:val="354"/>
          <w:jc w:val="center"/>
        </w:trPr>
        <w:tc>
          <w:tcPr>
            <w:tcW w:w="2064"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85399" w:rsidRPr="00E7288C" w:rsidRDefault="00E85399" w:rsidP="008462E3">
            <w:pPr>
              <w:jc w:val="both"/>
              <w:rPr>
                <w:lang w:val="en-US"/>
              </w:rPr>
            </w:pPr>
          </w:p>
        </w:tc>
        <w:tc>
          <w:tcPr>
            <w:tcW w:w="4183"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85399" w:rsidRPr="00E7288C" w:rsidRDefault="00E85399" w:rsidP="008462E3">
            <w:pPr>
              <w:jc w:val="both"/>
              <w:rPr>
                <w:lang w:val="en-US"/>
              </w:rPr>
            </w:pPr>
            <w:r>
              <w:rPr>
                <w:b/>
                <w:bCs/>
                <w:lang w:val="en-US"/>
              </w:rPr>
              <w:t xml:space="preserve">Throughput (Mbps) </w:t>
            </w:r>
          </w:p>
        </w:tc>
      </w:tr>
      <w:tr w:rsidR="00E85399" w:rsidRPr="00E7288C" w:rsidTr="008462E3">
        <w:trPr>
          <w:trHeight w:val="354"/>
          <w:jc w:val="center"/>
        </w:trPr>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85399" w:rsidRPr="00E7288C" w:rsidRDefault="00E85399" w:rsidP="008462E3">
            <w:pPr>
              <w:jc w:val="both"/>
              <w:rPr>
                <w:lang w:val="en-US"/>
              </w:rPr>
            </w:pPr>
            <w:r w:rsidRPr="00E7288C">
              <w:rPr>
                <w:b/>
                <w:bCs/>
                <w:lang w:val="en-US"/>
              </w:rPr>
              <w:t>G (dB)</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85399" w:rsidRPr="00E7288C" w:rsidRDefault="00E85399" w:rsidP="008462E3">
            <w:pPr>
              <w:jc w:val="both"/>
              <w:rPr>
                <w:lang w:val="en-US"/>
              </w:rPr>
            </w:pPr>
            <w:r w:rsidRPr="00E7288C">
              <w:rPr>
                <w:b/>
                <w:bCs/>
                <w:lang w:val="en-US"/>
              </w:rPr>
              <w:t>MCS</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85399" w:rsidRPr="00E7288C" w:rsidRDefault="00E85399" w:rsidP="008462E3">
            <w:pPr>
              <w:jc w:val="both"/>
              <w:rPr>
                <w:lang w:val="en-US"/>
              </w:rPr>
            </w:pPr>
            <w:r w:rsidRPr="00E7288C">
              <w:rPr>
                <w:b/>
                <w:bCs/>
                <w:lang w:val="en-US"/>
              </w:rPr>
              <w:t>Baseline</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85399" w:rsidRPr="00E7288C" w:rsidRDefault="00E85399" w:rsidP="008462E3">
            <w:pPr>
              <w:jc w:val="both"/>
              <w:rPr>
                <w:lang w:val="en-US"/>
              </w:rPr>
            </w:pPr>
            <w:r w:rsidRPr="00E7288C">
              <w:rPr>
                <w:b/>
                <w:bCs/>
                <w:lang w:val="en-US"/>
              </w:rPr>
              <w:t>MMSE-IRC</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85399" w:rsidRPr="00E7288C" w:rsidRDefault="00E85399" w:rsidP="008462E3">
            <w:pPr>
              <w:jc w:val="both"/>
              <w:rPr>
                <w:lang w:val="en-US"/>
              </w:rPr>
            </w:pPr>
            <w:r w:rsidRPr="00E7288C">
              <w:rPr>
                <w:b/>
                <w:bCs/>
                <w:lang w:val="en-US"/>
              </w:rPr>
              <w:t>Gain (%)</w:t>
            </w:r>
          </w:p>
        </w:tc>
      </w:tr>
      <w:tr w:rsidR="00E85399" w:rsidRPr="00E7288C" w:rsidTr="008462E3">
        <w:trPr>
          <w:trHeight w:val="354"/>
          <w:jc w:val="center"/>
        </w:trPr>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85399" w:rsidRPr="00E7288C" w:rsidRDefault="00E85399" w:rsidP="008462E3">
            <w:pPr>
              <w:jc w:val="both"/>
              <w:rPr>
                <w:lang w:val="en-US"/>
              </w:rPr>
            </w:pPr>
            <w:r w:rsidRPr="00E7288C">
              <w:rPr>
                <w:lang w:val="en-US"/>
              </w:rPr>
              <w:t>-2.5</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85399" w:rsidRPr="00E7288C" w:rsidRDefault="00E85399" w:rsidP="008462E3">
            <w:pPr>
              <w:jc w:val="both"/>
              <w:rPr>
                <w:lang w:val="en-US"/>
              </w:rPr>
            </w:pPr>
            <w:r w:rsidRPr="00E7288C">
              <w:rPr>
                <w:lang w:val="en-US"/>
              </w:rPr>
              <w:t>7</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85399" w:rsidRPr="00E7288C" w:rsidRDefault="00E85399" w:rsidP="008462E3">
            <w:pPr>
              <w:jc w:val="both"/>
              <w:rPr>
                <w:lang w:val="en-US"/>
              </w:rPr>
            </w:pPr>
            <w:r w:rsidRPr="00E7288C">
              <w:rPr>
                <w:lang w:val="en-US"/>
              </w:rPr>
              <w:t>1.880</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85399" w:rsidRPr="00E7288C" w:rsidRDefault="00E85399" w:rsidP="008462E3">
            <w:pPr>
              <w:jc w:val="both"/>
              <w:rPr>
                <w:lang w:val="en-US"/>
              </w:rPr>
            </w:pPr>
            <w:r w:rsidRPr="00E7288C">
              <w:rPr>
                <w:lang w:val="en-US"/>
              </w:rPr>
              <w:t>2.070</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85399" w:rsidRPr="00E7288C" w:rsidRDefault="00E85399" w:rsidP="008462E3">
            <w:pPr>
              <w:jc w:val="both"/>
              <w:rPr>
                <w:lang w:val="en-US"/>
              </w:rPr>
            </w:pPr>
            <w:r w:rsidRPr="00E7288C">
              <w:rPr>
                <w:b/>
                <w:bCs/>
                <w:lang w:val="en-US"/>
              </w:rPr>
              <w:t>10.20%</w:t>
            </w:r>
          </w:p>
        </w:tc>
      </w:tr>
      <w:tr w:rsidR="00E85399" w:rsidRPr="00E7288C" w:rsidTr="008462E3">
        <w:trPr>
          <w:trHeight w:val="354"/>
          <w:jc w:val="center"/>
        </w:trPr>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85399" w:rsidRPr="00E7288C" w:rsidRDefault="00E85399" w:rsidP="008462E3">
            <w:pPr>
              <w:jc w:val="both"/>
              <w:rPr>
                <w:lang w:val="en-US"/>
              </w:rPr>
            </w:pPr>
            <w:r w:rsidRPr="00E7288C">
              <w:rPr>
                <w:lang w:val="en-US"/>
              </w:rPr>
              <w:t>0</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85399" w:rsidRPr="00E7288C" w:rsidRDefault="00E85399" w:rsidP="008462E3">
            <w:pPr>
              <w:jc w:val="both"/>
              <w:rPr>
                <w:lang w:val="en-US"/>
              </w:rPr>
            </w:pPr>
            <w:r w:rsidRPr="00E7288C">
              <w:rPr>
                <w:lang w:val="en-US"/>
              </w:rPr>
              <w:t>10</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85399" w:rsidRPr="00E7288C" w:rsidRDefault="00E85399" w:rsidP="008462E3">
            <w:pPr>
              <w:jc w:val="both"/>
              <w:rPr>
                <w:lang w:val="en-US"/>
              </w:rPr>
            </w:pPr>
            <w:r w:rsidRPr="00E7288C">
              <w:rPr>
                <w:lang w:val="en-US"/>
              </w:rPr>
              <w:t>2.560</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85399" w:rsidRPr="00E7288C" w:rsidRDefault="00E85399" w:rsidP="008462E3">
            <w:pPr>
              <w:jc w:val="both"/>
              <w:rPr>
                <w:lang w:val="en-US"/>
              </w:rPr>
            </w:pPr>
            <w:r w:rsidRPr="00E7288C">
              <w:rPr>
                <w:lang w:val="en-US"/>
              </w:rPr>
              <w:t>2.730</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85399" w:rsidRPr="00E7288C" w:rsidRDefault="00E85399" w:rsidP="008462E3">
            <w:pPr>
              <w:jc w:val="both"/>
              <w:rPr>
                <w:lang w:val="en-US"/>
              </w:rPr>
            </w:pPr>
            <w:r w:rsidRPr="00E7288C">
              <w:rPr>
                <w:b/>
                <w:bCs/>
                <w:lang w:val="en-US"/>
              </w:rPr>
              <w:t>6.80%</w:t>
            </w:r>
          </w:p>
        </w:tc>
      </w:tr>
      <w:tr w:rsidR="00E85399" w:rsidRPr="00E7288C" w:rsidTr="008462E3">
        <w:trPr>
          <w:trHeight w:val="354"/>
          <w:jc w:val="center"/>
        </w:trPr>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85399" w:rsidRPr="00E7288C" w:rsidRDefault="00E85399" w:rsidP="008462E3">
            <w:pPr>
              <w:jc w:val="both"/>
              <w:rPr>
                <w:lang w:val="en-US"/>
              </w:rPr>
            </w:pPr>
            <w:r w:rsidRPr="00E7288C">
              <w:rPr>
                <w:lang w:val="en-US"/>
              </w:rPr>
              <w:t>-2.5</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85399" w:rsidRPr="00E7288C" w:rsidRDefault="00E85399" w:rsidP="008462E3">
            <w:pPr>
              <w:jc w:val="both"/>
              <w:rPr>
                <w:lang w:val="en-US"/>
              </w:rPr>
            </w:pPr>
            <w:r w:rsidRPr="00E7288C">
              <w:rPr>
                <w:lang w:val="en-US"/>
              </w:rPr>
              <w:t>7</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85399" w:rsidRPr="00E7288C" w:rsidRDefault="00E85399" w:rsidP="008462E3">
            <w:pPr>
              <w:jc w:val="both"/>
              <w:rPr>
                <w:lang w:val="en-US"/>
              </w:rPr>
            </w:pPr>
            <w:r w:rsidRPr="00E7288C">
              <w:rPr>
                <w:lang w:val="en-US"/>
              </w:rPr>
              <w:t>1.980</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85399" w:rsidRPr="00E7288C" w:rsidRDefault="00E85399" w:rsidP="008462E3">
            <w:pPr>
              <w:jc w:val="both"/>
              <w:rPr>
                <w:lang w:val="en-US"/>
              </w:rPr>
            </w:pPr>
            <w:r w:rsidRPr="00E7288C">
              <w:rPr>
                <w:lang w:val="en-US"/>
              </w:rPr>
              <w:t>2.050</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85399" w:rsidRPr="00E7288C" w:rsidRDefault="00E85399" w:rsidP="008462E3">
            <w:pPr>
              <w:jc w:val="both"/>
              <w:rPr>
                <w:lang w:val="en-US"/>
              </w:rPr>
            </w:pPr>
            <w:r w:rsidRPr="00E7288C">
              <w:rPr>
                <w:b/>
                <w:bCs/>
                <w:lang w:val="en-US"/>
              </w:rPr>
              <w:t>3.70%</w:t>
            </w:r>
          </w:p>
        </w:tc>
      </w:tr>
      <w:tr w:rsidR="00E85399" w:rsidRPr="00E7288C" w:rsidTr="008462E3">
        <w:trPr>
          <w:trHeight w:val="354"/>
          <w:jc w:val="center"/>
        </w:trPr>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85399" w:rsidRPr="00E7288C" w:rsidRDefault="00E85399" w:rsidP="008462E3">
            <w:pPr>
              <w:jc w:val="both"/>
              <w:rPr>
                <w:lang w:val="en-US"/>
              </w:rPr>
            </w:pPr>
            <w:r w:rsidRPr="00E7288C">
              <w:rPr>
                <w:lang w:val="en-US"/>
              </w:rPr>
              <w:t>0</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85399" w:rsidRPr="00E7288C" w:rsidRDefault="00E85399" w:rsidP="008462E3">
            <w:pPr>
              <w:jc w:val="both"/>
              <w:rPr>
                <w:lang w:val="en-US"/>
              </w:rPr>
            </w:pPr>
            <w:r w:rsidRPr="00E7288C">
              <w:rPr>
                <w:lang w:val="en-US"/>
              </w:rPr>
              <w:t>10</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85399" w:rsidRPr="00E7288C" w:rsidRDefault="00E85399" w:rsidP="008462E3">
            <w:pPr>
              <w:jc w:val="both"/>
              <w:rPr>
                <w:lang w:val="en-US"/>
              </w:rPr>
            </w:pPr>
            <w:r w:rsidRPr="00E7288C">
              <w:rPr>
                <w:lang w:val="en-US"/>
              </w:rPr>
              <w:t>2.690</w:t>
            </w:r>
          </w:p>
        </w:tc>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85399" w:rsidRPr="00E7288C" w:rsidRDefault="00E85399" w:rsidP="008462E3">
            <w:pPr>
              <w:jc w:val="both"/>
              <w:rPr>
                <w:lang w:val="en-US"/>
              </w:rPr>
            </w:pPr>
            <w:r w:rsidRPr="00E7288C">
              <w:rPr>
                <w:lang w:val="en-US"/>
              </w:rPr>
              <w:t>2.750</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85399" w:rsidRPr="00E7288C" w:rsidRDefault="00E85399" w:rsidP="008462E3">
            <w:pPr>
              <w:jc w:val="both"/>
              <w:rPr>
                <w:lang w:val="en-US"/>
              </w:rPr>
            </w:pPr>
            <w:r w:rsidRPr="00E7288C">
              <w:rPr>
                <w:b/>
                <w:bCs/>
                <w:lang w:val="en-US"/>
              </w:rPr>
              <w:t>2.30%</w:t>
            </w:r>
          </w:p>
        </w:tc>
      </w:tr>
    </w:tbl>
    <w:p w:rsidR="00E85399" w:rsidRDefault="00E85399" w:rsidP="00E85399">
      <w:pPr>
        <w:jc w:val="both"/>
      </w:pPr>
    </w:p>
    <w:p w:rsidR="009D019D" w:rsidRDefault="009D019D" w:rsidP="009D019D">
      <w:pPr>
        <w:keepNext/>
        <w:jc w:val="center"/>
      </w:pPr>
      <w:r w:rsidRPr="009D019D">
        <w:rPr>
          <w:lang w:val="en-US"/>
        </w:rPr>
        <w:drawing>
          <wp:inline distT="0" distB="0" distL="0" distR="0" wp14:anchorId="6F77AB2C" wp14:editId="5CEEA5BA">
            <wp:extent cx="5302250" cy="4049713"/>
            <wp:effectExtent l="0" t="0" r="0" b="8255"/>
            <wp:docPr id="14341" name="Picture 5" descr="IR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1" name="Picture 5" descr="IRC.jpg"/>
                    <pic:cNvPicPr>
                      <a:picLocks noChangeAspect="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02250" cy="40497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9D019D" w:rsidRPr="009D019D" w:rsidRDefault="009D019D" w:rsidP="009D019D">
      <w:pPr>
        <w:pStyle w:val="Caption"/>
        <w:jc w:val="center"/>
        <w:rPr>
          <w:sz w:val="24"/>
        </w:rPr>
      </w:pPr>
      <w:bookmarkStart w:id="5" w:name="_Ref334034289"/>
      <w:r w:rsidRPr="009D019D">
        <w:rPr>
          <w:sz w:val="24"/>
        </w:rPr>
        <w:t xml:space="preserve">Figure </w:t>
      </w:r>
      <w:r w:rsidRPr="009D019D">
        <w:rPr>
          <w:sz w:val="24"/>
        </w:rPr>
        <w:fldChar w:fldCharType="begin"/>
      </w:r>
      <w:r w:rsidRPr="009D019D">
        <w:rPr>
          <w:sz w:val="24"/>
        </w:rPr>
        <w:instrText xml:space="preserve"> SEQ Figure \* ARABIC </w:instrText>
      </w:r>
      <w:r w:rsidRPr="009D019D">
        <w:rPr>
          <w:sz w:val="24"/>
        </w:rPr>
        <w:fldChar w:fldCharType="separate"/>
      </w:r>
      <w:r w:rsidRPr="009D019D">
        <w:rPr>
          <w:sz w:val="24"/>
        </w:rPr>
        <w:t>1</w:t>
      </w:r>
      <w:r w:rsidRPr="009D019D">
        <w:rPr>
          <w:sz w:val="24"/>
        </w:rPr>
        <w:fldChar w:fldCharType="end"/>
      </w:r>
      <w:bookmarkEnd w:id="5"/>
      <w:r w:rsidRPr="009D019D">
        <w:rPr>
          <w:sz w:val="24"/>
        </w:rPr>
        <w:t>:</w:t>
      </w:r>
      <w:r w:rsidR="007D7888">
        <w:rPr>
          <w:sz w:val="24"/>
        </w:rPr>
        <w:t xml:space="preserve"> Limited performance of IRC considering realistic scenarios such as</w:t>
      </w:r>
      <w:r w:rsidR="007D7888" w:rsidRPr="007D7888">
        <w:rPr>
          <w:sz w:val="24"/>
        </w:rPr>
        <w:t xml:space="preserve"> channel estimation errors, interference signal covar</w:t>
      </w:r>
      <w:r w:rsidR="007D7888">
        <w:rPr>
          <w:sz w:val="24"/>
        </w:rPr>
        <w:t>iance matrix estimation errors</w:t>
      </w:r>
    </w:p>
    <w:p w:rsidR="009D019D" w:rsidRDefault="009D019D" w:rsidP="008F086F">
      <w:pPr>
        <w:jc w:val="both"/>
      </w:pPr>
    </w:p>
    <w:p w:rsidR="008F086F" w:rsidRDefault="00BA31B4" w:rsidP="008F086F">
      <w:pPr>
        <w:jc w:val="both"/>
      </w:pPr>
      <w:r>
        <w:t>In summary, t</w:t>
      </w:r>
      <w:r w:rsidR="008F086F" w:rsidRPr="00DD1AD7">
        <w:t>he current state of the</w:t>
      </w:r>
      <w:r w:rsidR="008F086F">
        <w:t xml:space="preserve"> Release 11 LTE standard doesn’t guarantee exploiting the </w:t>
      </w:r>
      <w:r w:rsidR="008F086F" w:rsidRPr="00DD1AD7">
        <w:t>interference suppression processing at the user equipment (UE)</w:t>
      </w:r>
      <w:r w:rsidR="008F086F">
        <w:t xml:space="preserve"> to a full extent</w:t>
      </w:r>
      <w:r w:rsidR="008F086F" w:rsidRPr="00DD1AD7">
        <w:t>.</w:t>
      </w:r>
      <w:r w:rsidR="008F086F" w:rsidRPr="00F21551">
        <w:t xml:space="preserve"> </w:t>
      </w:r>
      <w:r w:rsidR="008F086F">
        <w:t xml:space="preserve">The interference rejection receiver has been envisioned to operate with no aid from the network. Further enhancements to inter-cell interference mitigation at the receiver side can be achieved by increasing the degree of co-operation between the transmitter and the receiver. </w:t>
      </w:r>
    </w:p>
    <w:p w:rsidR="007D7888" w:rsidRDefault="007D7888" w:rsidP="008F086F">
      <w:pPr>
        <w:jc w:val="both"/>
      </w:pPr>
    </w:p>
    <w:p w:rsidR="007D7888" w:rsidRDefault="007D7888" w:rsidP="008F086F">
      <w:pPr>
        <w:jc w:val="both"/>
      </w:pPr>
      <w:r>
        <w:t>This study can cover three distinct and salient subsections:</w:t>
      </w:r>
    </w:p>
    <w:p w:rsidR="007D7888" w:rsidRDefault="007D7888" w:rsidP="007D7888">
      <w:pPr>
        <w:pStyle w:val="ListParagraph"/>
        <w:numPr>
          <w:ilvl w:val="0"/>
          <w:numId w:val="18"/>
        </w:numPr>
        <w:jc w:val="both"/>
      </w:pPr>
      <w:r>
        <w:lastRenderedPageBreak/>
        <w:t xml:space="preserve">Receiver evaluation with more advanced features and </w:t>
      </w:r>
      <w:r w:rsidR="002B3944">
        <w:t>assisted by network</w:t>
      </w:r>
    </w:p>
    <w:p w:rsidR="007D7888" w:rsidRDefault="007D7888" w:rsidP="007D7888">
      <w:pPr>
        <w:pStyle w:val="ListParagraph"/>
        <w:numPr>
          <w:ilvl w:val="0"/>
          <w:numId w:val="18"/>
        </w:numPr>
        <w:jc w:val="both"/>
      </w:pPr>
      <w:r>
        <w:t>Scheduling and signalling design for enabling network assistance</w:t>
      </w:r>
    </w:p>
    <w:p w:rsidR="007D7888" w:rsidRDefault="007D7888" w:rsidP="007D7888">
      <w:pPr>
        <w:pStyle w:val="ListParagraph"/>
        <w:numPr>
          <w:ilvl w:val="0"/>
          <w:numId w:val="18"/>
        </w:numPr>
        <w:jc w:val="both"/>
      </w:pPr>
      <w:r>
        <w:t>More collaboration between transmitters in addition to base-station and user collaboration</w:t>
      </w:r>
    </w:p>
    <w:p w:rsidR="00BA31B4" w:rsidRDefault="00BA31B4" w:rsidP="008F086F">
      <w:pPr>
        <w:jc w:val="both"/>
      </w:pPr>
    </w:p>
    <w:p w:rsidR="008F086F" w:rsidRDefault="008F086F" w:rsidP="008F086F">
      <w:pPr>
        <w:jc w:val="both"/>
      </w:pPr>
      <w:r>
        <w:t>In order to provide additional assistance for the receiver, w</w:t>
      </w:r>
      <w:r w:rsidRPr="00DD1AD7">
        <w:t xml:space="preserve">e introduce </w:t>
      </w:r>
      <w:r>
        <w:t>the in</w:t>
      </w:r>
      <w:bookmarkStart w:id="6" w:name="_GoBack"/>
      <w:bookmarkEnd w:id="6"/>
      <w:r>
        <w:t xml:space="preserve">terference suppression </w:t>
      </w:r>
      <w:proofErr w:type="spellStart"/>
      <w:r>
        <w:t>subframe</w:t>
      </w:r>
      <w:proofErr w:type="spellEnd"/>
      <w:r>
        <w:t xml:space="preserve"> (</w:t>
      </w:r>
      <w:r w:rsidRPr="00DD1AD7">
        <w:t>ISS</w:t>
      </w:r>
      <w:r>
        <w:t>)</w:t>
      </w:r>
      <w:r w:rsidRPr="00DD1AD7">
        <w:t xml:space="preserve"> in which </w:t>
      </w:r>
      <w:r>
        <w:t xml:space="preserve">a set of </w:t>
      </w:r>
      <w:proofErr w:type="spellStart"/>
      <w:r>
        <w:t>eNodeBs</w:t>
      </w:r>
      <w:proofErr w:type="spellEnd"/>
      <w:r>
        <w:t xml:space="preserve">, causing interference to corresponding UEs, allocate for their transmissions. These </w:t>
      </w:r>
      <w:proofErr w:type="spellStart"/>
      <w:r>
        <w:t>eNodeBs</w:t>
      </w:r>
      <w:proofErr w:type="spellEnd"/>
      <w:r>
        <w:t xml:space="preserve"> collaborate in their scheduling and may provide additional information to UEs as part of setting ISS. Such assistance could be in the form of </w:t>
      </w:r>
      <w:r w:rsidRPr="00DD1AD7">
        <w:t>schedul</w:t>
      </w:r>
      <w:r>
        <w:t>ing</w:t>
      </w:r>
      <w:r w:rsidRPr="00DD1AD7">
        <w:t xml:space="preserve"> </w:t>
      </w:r>
      <w:r>
        <w:t xml:space="preserve">different UEs </w:t>
      </w:r>
      <w:r w:rsidRPr="00DD1AD7">
        <w:t>with favourable TM combinations</w:t>
      </w:r>
      <w:r>
        <w:t xml:space="preserve"> by participating </w:t>
      </w:r>
      <w:proofErr w:type="spellStart"/>
      <w:r>
        <w:t>eNodeBs</w:t>
      </w:r>
      <w:proofErr w:type="spellEnd"/>
      <w:r>
        <w:t xml:space="preserve"> in ISS. This </w:t>
      </w:r>
      <w:r w:rsidRPr="00DD1AD7">
        <w:t>allow</w:t>
      </w:r>
      <w:r>
        <w:t>s</w:t>
      </w:r>
      <w:r w:rsidRPr="00DD1AD7">
        <w:t xml:space="preserve"> the UEs to reliably estimate the interference (or interference statistics) to aid in successfully applying interference suppression receiver leading to </w:t>
      </w:r>
      <w:r>
        <w:t xml:space="preserve">maximum </w:t>
      </w:r>
      <w:r w:rsidRPr="00DD1AD7">
        <w:t>performance</w:t>
      </w:r>
      <w:r>
        <w:t xml:space="preserve"> improvement</w:t>
      </w:r>
      <w:r w:rsidRPr="00DD1AD7">
        <w:t>.</w:t>
      </w:r>
      <w:r>
        <w:t xml:space="preserve"> </w:t>
      </w:r>
      <w:r w:rsidRPr="00DD1AD7">
        <w:t xml:space="preserve">The ISS may be </w:t>
      </w:r>
      <w:r>
        <w:t xml:space="preserve">configured in the form of a </w:t>
      </w:r>
      <w:r w:rsidRPr="00DD1AD7">
        <w:t xml:space="preserve">bit map </w:t>
      </w:r>
      <w:r>
        <w:t xml:space="preserve">in a </w:t>
      </w:r>
      <w:r w:rsidRPr="00DD1AD7">
        <w:t xml:space="preserve">broadcast </w:t>
      </w:r>
      <w:r>
        <w:t>message.</w:t>
      </w:r>
    </w:p>
    <w:p w:rsidR="00BA31B4" w:rsidRDefault="00BA31B4" w:rsidP="008F086F">
      <w:pPr>
        <w:jc w:val="both"/>
      </w:pPr>
    </w:p>
    <w:p w:rsidR="008F086F" w:rsidRDefault="008F086F" w:rsidP="008F086F">
      <w:pPr>
        <w:spacing w:after="120"/>
        <w:jc w:val="both"/>
      </w:pPr>
      <w:r>
        <w:t>Advanced receivers with improved interference mitigation capabilities and network assistance can be used to better mitigate the inter-cell interference when the UE is close to the cell edge, or the intra-cell interference originating from MU-MIMO transmissions when the UE is in the inner part of the cell.</w:t>
      </w:r>
    </w:p>
    <w:p w:rsidR="00BA31B4" w:rsidRDefault="00BA31B4" w:rsidP="006F6307">
      <w:pPr>
        <w:pStyle w:val="Heading1"/>
        <w:spacing w:after="120"/>
        <w:jc w:val="both"/>
        <w:rPr>
          <w:rFonts w:cs="Arial"/>
          <w:b/>
          <w:lang w:val="en-US"/>
        </w:rPr>
      </w:pPr>
      <w:r>
        <w:rPr>
          <w:rFonts w:cs="Arial"/>
          <w:b/>
          <w:lang w:val="en-US"/>
        </w:rPr>
        <w:t>Objectives</w:t>
      </w:r>
    </w:p>
    <w:p w:rsidR="00BA31B4" w:rsidRDefault="00BA31B4" w:rsidP="00BA31B4">
      <w:pPr>
        <w:ind w:right="1035"/>
      </w:pPr>
      <w:r>
        <w:t>The objectives of the study item are:</w:t>
      </w:r>
    </w:p>
    <w:p w:rsidR="00BA31B4" w:rsidRDefault="00BA31B4" w:rsidP="00BA31B4">
      <w:pPr>
        <w:numPr>
          <w:ilvl w:val="0"/>
          <w:numId w:val="17"/>
        </w:numPr>
        <w:overflowPunct w:val="0"/>
        <w:autoSpaceDE w:val="0"/>
        <w:autoSpaceDN w:val="0"/>
        <w:adjustRightInd w:val="0"/>
        <w:spacing w:after="180"/>
      </w:pPr>
      <w:r>
        <w:t>Identify the deployment scenarios  where advanced receivers can benefit from the network assistance or coordination</w:t>
      </w:r>
    </w:p>
    <w:p w:rsidR="00BA31B4" w:rsidRDefault="00BA31B4" w:rsidP="00BA31B4">
      <w:pPr>
        <w:numPr>
          <w:ilvl w:val="1"/>
          <w:numId w:val="17"/>
        </w:numPr>
        <w:overflowPunct w:val="0"/>
        <w:autoSpaceDE w:val="0"/>
        <w:autoSpaceDN w:val="0"/>
        <w:adjustRightInd w:val="0"/>
        <w:spacing w:after="180"/>
        <w:textAlignment w:val="baseline"/>
      </w:pPr>
      <w:r>
        <w:t xml:space="preserve">Evaluation should consider many practical deployment scenarios (e.g., intra-cell MU-MIMO, </w:t>
      </w:r>
      <w:proofErr w:type="spellStart"/>
      <w:r>
        <w:t>CoMP</w:t>
      </w:r>
      <w:proofErr w:type="spellEnd"/>
      <w:r>
        <w:t>, heterogeneous network, and small cell)</w:t>
      </w:r>
    </w:p>
    <w:p w:rsidR="00BA31B4" w:rsidRDefault="00BA31B4" w:rsidP="00BA31B4">
      <w:pPr>
        <w:numPr>
          <w:ilvl w:val="1"/>
          <w:numId w:val="17"/>
        </w:numPr>
        <w:overflowPunct w:val="0"/>
        <w:autoSpaceDE w:val="0"/>
        <w:autoSpaceDN w:val="0"/>
        <w:adjustRightInd w:val="0"/>
        <w:spacing w:after="180"/>
        <w:textAlignment w:val="baseline"/>
      </w:pPr>
      <w:r>
        <w:t>Evaluation should take into account the available backhaul and other network coordination means for ISS</w:t>
      </w:r>
    </w:p>
    <w:p w:rsidR="00BA31B4" w:rsidRDefault="00BA31B4" w:rsidP="00BA31B4">
      <w:pPr>
        <w:numPr>
          <w:ilvl w:val="0"/>
          <w:numId w:val="17"/>
        </w:numPr>
        <w:overflowPunct w:val="0"/>
        <w:autoSpaceDE w:val="0"/>
        <w:autoSpaceDN w:val="0"/>
        <w:adjustRightInd w:val="0"/>
        <w:spacing w:after="180"/>
        <w:textAlignment w:val="baseline"/>
      </w:pPr>
      <w:r>
        <w:t>Identify the network parameters including TM combinations to be used in ISS for each of the transmission modes that lead to the largest throughput benefit from interference suppression</w:t>
      </w:r>
    </w:p>
    <w:p w:rsidR="00BA31B4" w:rsidRDefault="00BA31B4" w:rsidP="00BA31B4">
      <w:pPr>
        <w:numPr>
          <w:ilvl w:val="1"/>
          <w:numId w:val="17"/>
        </w:numPr>
        <w:overflowPunct w:val="0"/>
        <w:autoSpaceDE w:val="0"/>
        <w:autoSpaceDN w:val="0"/>
        <w:adjustRightInd w:val="0"/>
        <w:spacing w:after="180"/>
        <w:textAlignment w:val="baseline"/>
      </w:pPr>
      <w:r>
        <w:t>Evaluation may consider different network parameters including TM combinations, Synchronization, Modulation, related system design enablers (i.e., network signalling assistance and enhanced link adaptation)</w:t>
      </w:r>
    </w:p>
    <w:p w:rsidR="00BA31B4" w:rsidRDefault="00BA31B4" w:rsidP="00BA31B4">
      <w:pPr>
        <w:numPr>
          <w:ilvl w:val="0"/>
          <w:numId w:val="17"/>
        </w:numPr>
        <w:overflowPunct w:val="0"/>
        <w:autoSpaceDE w:val="0"/>
        <w:autoSpaceDN w:val="0"/>
        <w:adjustRightInd w:val="0"/>
        <w:spacing w:after="180"/>
        <w:textAlignment w:val="baseline"/>
      </w:pPr>
      <w:r>
        <w:t>Study and evaluate feasibility and potential gain with ISS</w:t>
      </w:r>
    </w:p>
    <w:p w:rsidR="00BA31B4" w:rsidRDefault="00BA31B4" w:rsidP="00BA31B4">
      <w:pPr>
        <w:numPr>
          <w:ilvl w:val="1"/>
          <w:numId w:val="17"/>
        </w:numPr>
        <w:overflowPunct w:val="0"/>
        <w:autoSpaceDE w:val="0"/>
        <w:autoSpaceDN w:val="0"/>
        <w:adjustRightInd w:val="0"/>
        <w:spacing w:after="180"/>
        <w:textAlignment w:val="baseline"/>
      </w:pPr>
      <w:r>
        <w:t>Evaluate the link level simulation under the TM combinations</w:t>
      </w:r>
    </w:p>
    <w:p w:rsidR="00BA31B4" w:rsidRDefault="00BA31B4" w:rsidP="00BA31B4">
      <w:pPr>
        <w:numPr>
          <w:ilvl w:val="1"/>
          <w:numId w:val="17"/>
        </w:numPr>
        <w:overflowPunct w:val="0"/>
        <w:autoSpaceDE w:val="0"/>
        <w:autoSpaceDN w:val="0"/>
        <w:adjustRightInd w:val="0"/>
        <w:spacing w:after="180"/>
        <w:textAlignment w:val="baseline"/>
      </w:pPr>
      <w:r>
        <w:t>Evaluate the system level sector throughput with the ISS in place</w:t>
      </w:r>
    </w:p>
    <w:p w:rsidR="00BA31B4" w:rsidRDefault="00BA31B4" w:rsidP="00BA31B4">
      <w:pPr>
        <w:numPr>
          <w:ilvl w:val="1"/>
          <w:numId w:val="17"/>
        </w:numPr>
        <w:overflowPunct w:val="0"/>
        <w:autoSpaceDE w:val="0"/>
        <w:autoSpaceDN w:val="0"/>
        <w:adjustRightInd w:val="0"/>
        <w:spacing w:after="180"/>
        <w:textAlignment w:val="baseline"/>
      </w:pPr>
      <w:r>
        <w:t>Identify practical receiver(s) that can be considered in ISS  for system-level evaluation and system impact investigation</w:t>
      </w:r>
    </w:p>
    <w:p w:rsidR="00BA31B4" w:rsidRDefault="00BA31B4" w:rsidP="00BA31B4">
      <w:pPr>
        <w:numPr>
          <w:ilvl w:val="1"/>
          <w:numId w:val="17"/>
        </w:numPr>
        <w:overflowPunct w:val="0"/>
        <w:autoSpaceDE w:val="0"/>
        <w:autoSpaceDN w:val="0"/>
        <w:adjustRightInd w:val="0"/>
        <w:spacing w:after="180"/>
        <w:textAlignment w:val="baseline"/>
      </w:pPr>
      <w:r>
        <w:lastRenderedPageBreak/>
        <w:t>Practical network deployment and UE implementation impairments (e.g., synchronization offset, propagation delay, UE channel estimation error, demodulation/decoding error) should be considered in the evaluation</w:t>
      </w:r>
    </w:p>
    <w:p w:rsidR="00BA31B4" w:rsidRDefault="00BA31B4" w:rsidP="00BA31B4">
      <w:pPr>
        <w:numPr>
          <w:ilvl w:val="0"/>
          <w:numId w:val="17"/>
        </w:numPr>
        <w:overflowPunct w:val="0"/>
        <w:autoSpaceDE w:val="0"/>
        <w:autoSpaceDN w:val="0"/>
        <w:adjustRightInd w:val="0"/>
        <w:spacing w:after="180"/>
        <w:textAlignment w:val="baseline"/>
      </w:pPr>
      <w:r>
        <w:t xml:space="preserve">Develop the efficient signalling structure and required information to be exchanged to enable ISS </w:t>
      </w:r>
    </w:p>
    <w:p w:rsidR="00BA31B4" w:rsidRDefault="00BA31B4" w:rsidP="00BA31B4">
      <w:pPr>
        <w:numPr>
          <w:ilvl w:val="0"/>
          <w:numId w:val="17"/>
        </w:numPr>
        <w:overflowPunct w:val="0"/>
        <w:autoSpaceDE w:val="0"/>
        <w:autoSpaceDN w:val="0"/>
        <w:adjustRightInd w:val="0"/>
        <w:spacing w:after="180"/>
        <w:textAlignment w:val="baseline"/>
      </w:pPr>
      <w:r>
        <w:t>Evaluate the feedback overhead and backhaul required to enable network assistance and ISS</w:t>
      </w:r>
    </w:p>
    <w:p w:rsidR="00BA31B4" w:rsidRPr="0088178B" w:rsidRDefault="00BA31B4" w:rsidP="00BA31B4">
      <w:pPr>
        <w:numPr>
          <w:ilvl w:val="0"/>
          <w:numId w:val="17"/>
        </w:numPr>
        <w:overflowPunct w:val="0"/>
        <w:autoSpaceDE w:val="0"/>
        <w:autoSpaceDN w:val="0"/>
        <w:adjustRightInd w:val="0"/>
        <w:spacing w:after="180"/>
      </w:pPr>
      <w:r>
        <w:t>Identify the specification impact with respect the assistance information or to network coordination aspects, enabling efficient interference cancelation.</w:t>
      </w:r>
    </w:p>
    <w:p w:rsidR="00BA31B4" w:rsidRPr="00BA31B4" w:rsidRDefault="00BA31B4" w:rsidP="00BA31B4">
      <w:pPr>
        <w:rPr>
          <w:lang w:val="en-US"/>
        </w:rPr>
      </w:pPr>
      <w:r>
        <w:rPr>
          <w:lang w:val="en-US"/>
        </w:rPr>
        <w:t>The study item needs to cover both synchronized and unsynchronized networks and both TDD and FDD frame structures.</w:t>
      </w:r>
    </w:p>
    <w:p w:rsidR="006F6307" w:rsidRPr="00142D9C" w:rsidRDefault="006F6307" w:rsidP="006F6307">
      <w:pPr>
        <w:pStyle w:val="Heading1"/>
        <w:spacing w:after="120"/>
        <w:jc w:val="both"/>
        <w:rPr>
          <w:rFonts w:cs="Arial"/>
          <w:b/>
          <w:lang w:val="en-US"/>
        </w:rPr>
      </w:pPr>
      <w:r w:rsidRPr="00142D9C">
        <w:rPr>
          <w:rFonts w:cs="Arial"/>
          <w:b/>
          <w:lang w:val="en-US"/>
        </w:rPr>
        <w:t>Conclusion</w:t>
      </w:r>
    </w:p>
    <w:p w:rsidR="00BA31B4" w:rsidRDefault="00BA31B4" w:rsidP="00BA31B4">
      <w:pPr>
        <w:spacing w:after="120"/>
        <w:jc w:val="both"/>
      </w:pPr>
      <w:r>
        <w:t xml:space="preserve">We are proposing to further study on using </w:t>
      </w:r>
      <w:r w:rsidR="00E85399">
        <w:t xml:space="preserve">network controlled interference suppression </w:t>
      </w:r>
      <w:r>
        <w:t xml:space="preserve">via enabling network level signalling and scheduling. </w:t>
      </w:r>
      <w:r w:rsidR="00E85399">
        <w:t>At the heart of this study item are</w:t>
      </w:r>
      <w:r>
        <w:t xml:space="preserve"> more collaboration </w:t>
      </w:r>
      <w:r w:rsidR="00E85399">
        <w:t xml:space="preserve">between transmitter and receiver, </w:t>
      </w:r>
      <w:r>
        <w:t>assistance from network</w:t>
      </w:r>
      <w:r w:rsidR="00E85399">
        <w:t>,</w:t>
      </w:r>
      <w:r>
        <w:t xml:space="preserve"> and utilizing</w:t>
      </w:r>
      <w:r w:rsidR="00E85399">
        <w:t xml:space="preserve"> more</w:t>
      </w:r>
      <w:r>
        <w:t xml:space="preserve"> advanced receiver features.</w:t>
      </w:r>
    </w:p>
    <w:p w:rsidR="006F6307" w:rsidRPr="002F0CAB" w:rsidRDefault="006F6307" w:rsidP="002F0CAB">
      <w:pPr>
        <w:jc w:val="both"/>
      </w:pPr>
    </w:p>
    <w:p w:rsidR="006F6307" w:rsidRPr="00142D9C" w:rsidRDefault="006F6307" w:rsidP="006F6307">
      <w:pPr>
        <w:pStyle w:val="Heading1"/>
        <w:numPr>
          <w:ilvl w:val="0"/>
          <w:numId w:val="0"/>
        </w:numPr>
        <w:spacing w:before="0" w:after="120"/>
        <w:jc w:val="both"/>
        <w:rPr>
          <w:rFonts w:cs="Arial"/>
          <w:b/>
          <w:lang w:val="en-US"/>
        </w:rPr>
      </w:pPr>
      <w:r w:rsidRPr="00142D9C">
        <w:rPr>
          <w:rFonts w:cs="Arial"/>
          <w:b/>
          <w:lang w:val="en-US"/>
        </w:rPr>
        <w:t>References</w:t>
      </w:r>
    </w:p>
    <w:p w:rsidR="00133126" w:rsidRDefault="00133126" w:rsidP="00133126">
      <w:pPr>
        <w:numPr>
          <w:ilvl w:val="0"/>
          <w:numId w:val="16"/>
        </w:numPr>
        <w:spacing w:after="200"/>
        <w:jc w:val="both"/>
      </w:pPr>
      <w:r>
        <w:t>R4-116304, “Evaluation methodologies and Simulation assumptions for Enhanced performance requirements for LTE UE SI”, NTT DOCOMO.</w:t>
      </w:r>
    </w:p>
    <w:p w:rsidR="00133126" w:rsidRDefault="00133126" w:rsidP="00133126">
      <w:pPr>
        <w:numPr>
          <w:ilvl w:val="0"/>
          <w:numId w:val="16"/>
        </w:numPr>
        <w:spacing w:after="200"/>
        <w:jc w:val="both"/>
      </w:pPr>
      <w:r>
        <w:t xml:space="preserve">RP-120382, “New WI: Improved minimum performance requirements for E-UTRA: interference rejection”, </w:t>
      </w:r>
      <w:proofErr w:type="spellStart"/>
      <w:r>
        <w:t>Renesas</w:t>
      </w:r>
      <w:proofErr w:type="spellEnd"/>
      <w:r>
        <w:t xml:space="preserve"> Mobile Europe Ltd.</w:t>
      </w:r>
    </w:p>
    <w:p w:rsidR="00133126" w:rsidRDefault="00133126" w:rsidP="00133126">
      <w:pPr>
        <w:numPr>
          <w:ilvl w:val="0"/>
          <w:numId w:val="16"/>
        </w:numPr>
        <w:spacing w:after="200"/>
        <w:jc w:val="both"/>
      </w:pPr>
      <w:bookmarkStart w:id="7" w:name="_Ref326323437"/>
      <w:r>
        <w:t xml:space="preserve">R4-123033, “Summary of link level performance evaluation”, </w:t>
      </w:r>
      <w:proofErr w:type="spellStart"/>
      <w:r>
        <w:t>Renesas</w:t>
      </w:r>
      <w:proofErr w:type="spellEnd"/>
      <w:r>
        <w:t xml:space="preserve"> Mobile Europe Ltd.</w:t>
      </w:r>
      <w:bookmarkEnd w:id="7"/>
    </w:p>
    <w:p w:rsidR="00133126" w:rsidRDefault="00133126" w:rsidP="00133126">
      <w:pPr>
        <w:numPr>
          <w:ilvl w:val="0"/>
          <w:numId w:val="16"/>
        </w:numPr>
        <w:spacing w:after="200"/>
        <w:jc w:val="both"/>
      </w:pPr>
      <w:bookmarkStart w:id="8" w:name="_Ref326323459"/>
      <w:r>
        <w:t xml:space="preserve">R1-111562, “Interference aware receiver modelling at system level”, </w:t>
      </w:r>
      <w:proofErr w:type="spellStart"/>
      <w:r>
        <w:t>Renesas</w:t>
      </w:r>
      <w:proofErr w:type="spellEnd"/>
      <w:r>
        <w:t xml:space="preserve"> Mobile Europe Ltd. </w:t>
      </w:r>
      <w:bookmarkEnd w:id="8"/>
    </w:p>
    <w:p w:rsidR="007062E3" w:rsidRDefault="00133126" w:rsidP="00133126">
      <w:pPr>
        <w:numPr>
          <w:ilvl w:val="0"/>
          <w:numId w:val="16"/>
        </w:numPr>
        <w:spacing w:after="200"/>
        <w:jc w:val="both"/>
      </w:pPr>
      <w:bookmarkStart w:id="9" w:name="_Ref326323472"/>
      <w:r>
        <w:t xml:space="preserve">R1-111563, “System level results on UE MMSE receiver modelling”, </w:t>
      </w:r>
      <w:proofErr w:type="spellStart"/>
      <w:r>
        <w:t>Renesas</w:t>
      </w:r>
      <w:proofErr w:type="spellEnd"/>
      <w:r>
        <w:t xml:space="preserve"> Mobile Europe Ltd.</w:t>
      </w:r>
      <w:bookmarkEnd w:id="9"/>
    </w:p>
    <w:sectPr w:rsidR="007062E3" w:rsidSect="00CE7FA3">
      <w:footerReference w:type="default" r:id="rId26"/>
      <w:pgSz w:w="12240" w:h="15840" w:code="1"/>
      <w:pgMar w:top="851" w:right="1134" w:bottom="567" w:left="1134" w:header="720" w:footer="720" w:gutter="0"/>
      <w:pgBorders w:offsetFrom="page">
        <w:top w:val="single" w:sz="4" w:space="12" w:color="FFFFFF"/>
        <w:left w:val="single" w:sz="4" w:space="12" w:color="FFFFFF"/>
        <w:bottom w:val="single" w:sz="4" w:space="12" w:color="FFFFFF"/>
        <w:right w:val="single" w:sz="4" w:space="12" w:color="FFFFFF"/>
      </w:pgBorders>
      <w:cols w:space="720"/>
      <w:docGrid w:type="lines" w:linePitch="3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538" w:rsidRDefault="00603538">
      <w:r>
        <w:separator/>
      </w:r>
    </w:p>
  </w:endnote>
  <w:endnote w:type="continuationSeparator" w:id="0">
    <w:p w:rsidR="00603538" w:rsidRDefault="00603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D14" w:rsidRDefault="00E05801">
    <w:pPr>
      <w:pStyle w:val="Footer"/>
      <w:jc w:val="center"/>
    </w:pPr>
    <w:r>
      <w:rPr>
        <w:rStyle w:val="PageNumber"/>
        <w:rFonts w:eastAsia="MS Gothic"/>
      </w:rPr>
      <w:t xml:space="preserve">- </w:t>
    </w:r>
    <w:r w:rsidR="00FC3B37">
      <w:rPr>
        <w:rStyle w:val="PageNumber"/>
        <w:rFonts w:eastAsia="MS Gothic"/>
      </w:rPr>
      <w:fldChar w:fldCharType="begin"/>
    </w:r>
    <w:r>
      <w:rPr>
        <w:rStyle w:val="PageNumber"/>
        <w:rFonts w:eastAsia="MS Gothic"/>
      </w:rPr>
      <w:instrText xml:space="preserve"> PAGE </w:instrText>
    </w:r>
    <w:r w:rsidR="00FC3B37">
      <w:rPr>
        <w:rStyle w:val="PageNumber"/>
        <w:rFonts w:eastAsia="MS Gothic"/>
      </w:rPr>
      <w:fldChar w:fldCharType="separate"/>
    </w:r>
    <w:r w:rsidR="002B3944">
      <w:rPr>
        <w:rStyle w:val="PageNumber"/>
        <w:rFonts w:eastAsia="MS Gothic"/>
        <w:noProof/>
      </w:rPr>
      <w:t>5</w:t>
    </w:r>
    <w:r w:rsidR="00FC3B37">
      <w:rPr>
        <w:rStyle w:val="PageNumber"/>
        <w:rFonts w:eastAsia="MS Gothic"/>
      </w:rPr>
      <w:fldChar w:fldCharType="end"/>
    </w:r>
    <w:r>
      <w:rPr>
        <w:rStyle w:val="PageNumber"/>
        <w:rFonts w:eastAsia="MS Gothic"/>
      </w:rPr>
      <w:t>/</w:t>
    </w:r>
    <w:r w:rsidR="00FC3B37">
      <w:rPr>
        <w:rStyle w:val="PageNumber"/>
        <w:rFonts w:eastAsia="MS Gothic"/>
      </w:rPr>
      <w:fldChar w:fldCharType="begin"/>
    </w:r>
    <w:r>
      <w:rPr>
        <w:rStyle w:val="PageNumber"/>
        <w:rFonts w:eastAsia="MS Gothic"/>
      </w:rPr>
      <w:instrText xml:space="preserve"> NUMPAGES </w:instrText>
    </w:r>
    <w:r w:rsidR="00FC3B37">
      <w:rPr>
        <w:rStyle w:val="PageNumber"/>
        <w:rFonts w:eastAsia="MS Gothic"/>
      </w:rPr>
      <w:fldChar w:fldCharType="separate"/>
    </w:r>
    <w:r w:rsidR="002B3944">
      <w:rPr>
        <w:rStyle w:val="PageNumber"/>
        <w:rFonts w:eastAsia="MS Gothic"/>
        <w:noProof/>
      </w:rPr>
      <w:t>6</w:t>
    </w:r>
    <w:r w:rsidR="00FC3B37">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538" w:rsidRDefault="00603538">
      <w:r>
        <w:separator/>
      </w:r>
    </w:p>
  </w:footnote>
  <w:footnote w:type="continuationSeparator" w:id="0">
    <w:p w:rsidR="00603538" w:rsidRDefault="00603538">
      <w:r>
        <w:continuationSeparator/>
      </w:r>
    </w:p>
  </w:footnote>
  <w:footnote w:id="1">
    <w:p w:rsidR="00133126" w:rsidRPr="00133126" w:rsidRDefault="00133126" w:rsidP="00133126">
      <w:pPr>
        <w:pStyle w:val="FootnoteText"/>
        <w:rPr>
          <w:rFonts w:ascii="Times New Roman" w:hAnsi="Times New Roman"/>
        </w:rPr>
      </w:pPr>
      <w:r w:rsidRPr="00133126">
        <w:rPr>
          <w:rStyle w:val="FootnoteReference"/>
          <w:rFonts w:ascii="Times New Roman" w:hAnsi="Times New Roman"/>
        </w:rPr>
        <w:footnoteRef/>
      </w:r>
      <w:r w:rsidRPr="00133126">
        <w:rPr>
          <w:rFonts w:ascii="Times New Roman" w:hAnsi="Times New Roman"/>
        </w:rPr>
        <w:t xml:space="preserve"> For a detailed description on how DIP values and profiles are selected see R4-121029.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95DC0"/>
    <w:multiLevelType w:val="hybridMultilevel"/>
    <w:tmpl w:val="96AE0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C4910"/>
    <w:multiLevelType w:val="hybridMultilevel"/>
    <w:tmpl w:val="69FA1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8F20D53"/>
    <w:multiLevelType w:val="hybridMultilevel"/>
    <w:tmpl w:val="A3DE0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1E6B39"/>
    <w:multiLevelType w:val="hybridMultilevel"/>
    <w:tmpl w:val="187813EC"/>
    <w:lvl w:ilvl="0" w:tplc="08D89E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F95D90"/>
    <w:multiLevelType w:val="hybridMultilevel"/>
    <w:tmpl w:val="E4A4FCA4"/>
    <w:lvl w:ilvl="0" w:tplc="DEBC6CA8">
      <w:start w:val="1"/>
      <w:numFmt w:val="decimal"/>
      <w:lvlText w:val="[%1]"/>
      <w:lvlJc w:val="left"/>
      <w:pPr>
        <w:tabs>
          <w:tab w:val="num" w:pos="420"/>
        </w:tabs>
        <w:ind w:left="420" w:hanging="420"/>
      </w:pPr>
      <w:rPr>
        <w:rFonts w:hint="eastAsia"/>
        <w:lang w:val="en-G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nsid w:val="305D2DFF"/>
    <w:multiLevelType w:val="hybridMultilevel"/>
    <w:tmpl w:val="868C23B2"/>
    <w:lvl w:ilvl="0" w:tplc="04090001">
      <w:start w:val="1"/>
      <w:numFmt w:val="bullet"/>
      <w:lvlText w:val=""/>
      <w:lvlJc w:val="left"/>
      <w:pPr>
        <w:tabs>
          <w:tab w:val="num" w:pos="1140"/>
        </w:tabs>
        <w:ind w:left="1140" w:hanging="420"/>
      </w:pPr>
      <w:rPr>
        <w:rFonts w:ascii="Wingdings" w:hAnsi="Wingdings" w:hint="default"/>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7">
    <w:nsid w:val="45AA59AE"/>
    <w:multiLevelType w:val="hybridMultilevel"/>
    <w:tmpl w:val="614E4FD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4C5B7A9A"/>
    <w:multiLevelType w:val="singleLevel"/>
    <w:tmpl w:val="0C09000F"/>
    <w:lvl w:ilvl="0">
      <w:start w:val="1"/>
      <w:numFmt w:val="decimal"/>
      <w:lvlText w:val="%1."/>
      <w:lvlJc w:val="left"/>
      <w:pPr>
        <w:tabs>
          <w:tab w:val="num" w:pos="360"/>
        </w:tabs>
        <w:ind w:left="360" w:hanging="360"/>
      </w:pPr>
    </w:lvl>
  </w:abstractNum>
  <w:abstractNum w:abstractNumId="9">
    <w:nsid w:val="547131C7"/>
    <w:multiLevelType w:val="hybridMultilevel"/>
    <w:tmpl w:val="1F4A9F04"/>
    <w:lvl w:ilvl="0" w:tplc="08D89E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62A588F"/>
    <w:multiLevelType w:val="hybridMultilevel"/>
    <w:tmpl w:val="38AA42F2"/>
    <w:lvl w:ilvl="0" w:tplc="0409000F">
      <w:start w:val="1"/>
      <w:numFmt w:val="bullet"/>
      <w:pStyle w:val="Bullet"/>
      <w:lvlText w:val=""/>
      <w:lvlJc w:val="left"/>
      <w:pPr>
        <w:tabs>
          <w:tab w:val="num" w:pos="288"/>
        </w:tabs>
        <w:ind w:left="288" w:hanging="288"/>
      </w:pPr>
      <w:rPr>
        <w:rFonts w:ascii="Wingdings" w:hAnsi="Wingdings" w:hint="default"/>
      </w:rPr>
    </w:lvl>
    <w:lvl w:ilvl="1" w:tplc="04090019">
      <w:start w:val="1"/>
      <w:numFmt w:val="bullet"/>
      <w:lvlText w:val=""/>
      <w:lvlJc w:val="left"/>
      <w:pPr>
        <w:tabs>
          <w:tab w:val="num" w:pos="720"/>
        </w:tabs>
        <w:ind w:left="720" w:hanging="360"/>
      </w:pPr>
      <w:rPr>
        <w:rFonts w:ascii="Symbol" w:hAnsi="Symbol" w:hint="default"/>
      </w:rPr>
    </w:lvl>
    <w:lvl w:ilvl="2" w:tplc="0409001B">
      <w:start w:val="1"/>
      <w:numFmt w:val="bullet"/>
      <w:lvlText w:val=""/>
      <w:lvlJc w:val="left"/>
      <w:pPr>
        <w:tabs>
          <w:tab w:val="num" w:pos="720"/>
        </w:tabs>
        <w:ind w:left="72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AD11D70"/>
    <w:multiLevelType w:val="hybridMultilevel"/>
    <w:tmpl w:val="0FBCE13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607ED5"/>
    <w:multiLevelType w:val="hybridMultilevel"/>
    <w:tmpl w:val="FF4EF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3157D4"/>
    <w:multiLevelType w:val="multilevel"/>
    <w:tmpl w:val="041CF748"/>
    <w:lvl w:ilvl="0">
      <w:start w:val="1"/>
      <w:numFmt w:val="decimal"/>
      <w:pStyle w:val="Heading1"/>
      <w:lvlText w:val="%1."/>
      <w:lvlJc w:val="left"/>
      <w:pPr>
        <w:tabs>
          <w:tab w:val="num" w:pos="425"/>
        </w:tabs>
        <w:ind w:left="425" w:hanging="425"/>
      </w:pPr>
      <w:rPr>
        <w:color w:val="auto"/>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A6E0F40"/>
    <w:multiLevelType w:val="hybridMultilevel"/>
    <w:tmpl w:val="95DEE0E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C255858"/>
    <w:multiLevelType w:val="hybridMultilevel"/>
    <w:tmpl w:val="ED5EE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5"/>
  </w:num>
  <w:num w:numId="3">
    <w:abstractNumId w:val="14"/>
  </w:num>
  <w:num w:numId="4">
    <w:abstractNumId w:val="0"/>
  </w:num>
  <w:num w:numId="5">
    <w:abstractNumId w:val="6"/>
  </w:num>
  <w:num w:numId="6">
    <w:abstractNumId w:val="8"/>
  </w:num>
  <w:num w:numId="7">
    <w:abstractNumId w:val="1"/>
  </w:num>
  <w:num w:numId="8">
    <w:abstractNumId w:val="11"/>
  </w:num>
  <w:num w:numId="9">
    <w:abstractNumId w:val="12"/>
  </w:num>
  <w:num w:numId="10">
    <w:abstractNumId w:val="13"/>
  </w:num>
  <w:num w:numId="11">
    <w:abstractNumId w:val="4"/>
  </w:num>
  <w:num w:numId="12">
    <w:abstractNumId w:val="6"/>
  </w:num>
  <w:num w:numId="13">
    <w:abstractNumId w:val="3"/>
  </w:num>
  <w:num w:numId="14">
    <w:abstractNumId w:val="10"/>
  </w:num>
  <w:num w:numId="15">
    <w:abstractNumId w:val="15"/>
  </w:num>
  <w:num w:numId="16">
    <w:abstractNumId w:val="9"/>
  </w:num>
  <w:num w:numId="17">
    <w:abstractNumId w:val="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307"/>
    <w:rsid w:val="00053490"/>
    <w:rsid w:val="000C5A79"/>
    <w:rsid w:val="000E14BD"/>
    <w:rsid w:val="000F6A32"/>
    <w:rsid w:val="00102CA9"/>
    <w:rsid w:val="0012592A"/>
    <w:rsid w:val="00133126"/>
    <w:rsid w:val="00137D90"/>
    <w:rsid w:val="001C314A"/>
    <w:rsid w:val="001D5E8E"/>
    <w:rsid w:val="00201F48"/>
    <w:rsid w:val="0026425E"/>
    <w:rsid w:val="00264FC1"/>
    <w:rsid w:val="002A18C1"/>
    <w:rsid w:val="002A325B"/>
    <w:rsid w:val="002B3944"/>
    <w:rsid w:val="002F0CAB"/>
    <w:rsid w:val="00313E85"/>
    <w:rsid w:val="00360D5A"/>
    <w:rsid w:val="00392065"/>
    <w:rsid w:val="0042036A"/>
    <w:rsid w:val="004350C3"/>
    <w:rsid w:val="0046222A"/>
    <w:rsid w:val="0049267D"/>
    <w:rsid w:val="004B0C94"/>
    <w:rsid w:val="004F5435"/>
    <w:rsid w:val="00557907"/>
    <w:rsid w:val="00590DDA"/>
    <w:rsid w:val="005C2ED4"/>
    <w:rsid w:val="005C32F5"/>
    <w:rsid w:val="005C569C"/>
    <w:rsid w:val="005C5A90"/>
    <w:rsid w:val="00603538"/>
    <w:rsid w:val="00655412"/>
    <w:rsid w:val="006A1598"/>
    <w:rsid w:val="006D1D14"/>
    <w:rsid w:val="006F6307"/>
    <w:rsid w:val="007024B2"/>
    <w:rsid w:val="00702641"/>
    <w:rsid w:val="007062E3"/>
    <w:rsid w:val="007B31F5"/>
    <w:rsid w:val="007D7888"/>
    <w:rsid w:val="00817A15"/>
    <w:rsid w:val="00841297"/>
    <w:rsid w:val="00890A77"/>
    <w:rsid w:val="008F086F"/>
    <w:rsid w:val="00984ABD"/>
    <w:rsid w:val="00985F96"/>
    <w:rsid w:val="009D019D"/>
    <w:rsid w:val="009E01E3"/>
    <w:rsid w:val="00A44B2C"/>
    <w:rsid w:val="00A7383C"/>
    <w:rsid w:val="00AD3A55"/>
    <w:rsid w:val="00AD5895"/>
    <w:rsid w:val="00B72F2F"/>
    <w:rsid w:val="00B75C67"/>
    <w:rsid w:val="00B9329F"/>
    <w:rsid w:val="00BA31B4"/>
    <w:rsid w:val="00BC48E2"/>
    <w:rsid w:val="00C07135"/>
    <w:rsid w:val="00C1518E"/>
    <w:rsid w:val="00C73419"/>
    <w:rsid w:val="00C806CE"/>
    <w:rsid w:val="00CB0715"/>
    <w:rsid w:val="00CB3F67"/>
    <w:rsid w:val="00CE7FA3"/>
    <w:rsid w:val="00D243BE"/>
    <w:rsid w:val="00D63B57"/>
    <w:rsid w:val="00DA2773"/>
    <w:rsid w:val="00E05801"/>
    <w:rsid w:val="00E23530"/>
    <w:rsid w:val="00E7288C"/>
    <w:rsid w:val="00E843CE"/>
    <w:rsid w:val="00E85399"/>
    <w:rsid w:val="00EC5B4D"/>
    <w:rsid w:val="00F96522"/>
    <w:rsid w:val="00FB0CDC"/>
    <w:rsid w:val="00FC0FA4"/>
    <w:rsid w:val="00FC3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07"/>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6F6307"/>
    <w:pPr>
      <w:keepNext/>
      <w:numPr>
        <w:numId w:val="1"/>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6F6307"/>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6F6307"/>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6F6307"/>
    <w:pPr>
      <w:keepNext/>
      <w:numPr>
        <w:ilvl w:val="3"/>
        <w:numId w:val="1"/>
      </w:numPr>
      <w:jc w:val="right"/>
      <w:outlineLvl w:val="3"/>
    </w:pPr>
    <w:rPr>
      <w:rFonts w:ascii="Arial" w:hAnsi="Arial"/>
      <w: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6F6307"/>
    <w:rPr>
      <w:rFonts w:ascii="Arial" w:eastAsia="MS Gothic" w:hAnsi="Arial" w:cs="Times New Roman"/>
      <w:kern w:val="28"/>
      <w:sz w:val="28"/>
      <w:szCs w:val="20"/>
      <w:lang w:val="en-GB" w:eastAsia="ja-JP"/>
    </w:rPr>
  </w:style>
  <w:style w:type="character" w:customStyle="1" w:styleId="Heading2Char">
    <w:name w:val="Heading 2 Char"/>
    <w:aliases w:val="DO NOT USE_h2 Char,h2 Char,h21 Char,H2 Char,Head2A Char,2 Char,UNDERRUBRIK 1-2 Char"/>
    <w:basedOn w:val="DefaultParagraphFont"/>
    <w:link w:val="Heading2"/>
    <w:rsid w:val="006F6307"/>
    <w:rPr>
      <w:rFonts w:ascii="Arial" w:eastAsia="MS Gothic" w:hAnsi="Arial" w:cs="Times New Roman"/>
      <w:sz w:val="24"/>
      <w:szCs w:val="20"/>
      <w:lang w:val="en-GB" w:eastAsia="ja-JP"/>
    </w:rPr>
  </w:style>
  <w:style w:type="character" w:customStyle="1" w:styleId="Heading3Char">
    <w:name w:val="Heading 3 Char"/>
    <w:aliases w:val="Underrubrik2 Char,H3 Char,no break Char,Memo Heading 3 Char"/>
    <w:basedOn w:val="DefaultParagraphFont"/>
    <w:link w:val="Heading3"/>
    <w:rsid w:val="006F6307"/>
    <w:rPr>
      <w:rFonts w:ascii="Arial" w:eastAsia="MS Gothic" w:hAnsi="Arial" w:cs="Times New Roman"/>
      <w:sz w:val="24"/>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307"/>
    <w:rPr>
      <w:rFonts w:ascii="Arial" w:eastAsia="MS Gothic" w:hAnsi="Arial" w:cs="Times New Roman"/>
      <w:i/>
      <w:sz w:val="24"/>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6F6307"/>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307"/>
    <w:rPr>
      <w:rFonts w:ascii="Arial" w:eastAsia="MS Mincho" w:hAnsi="Arial" w:cs="Times New Roman"/>
      <w:b/>
      <w:noProof/>
      <w:sz w:val="18"/>
      <w:szCs w:val="20"/>
      <w:lang w:val="en-GB" w:eastAsia="ja-JP"/>
    </w:rPr>
  </w:style>
  <w:style w:type="paragraph" w:styleId="Footer">
    <w:name w:val="footer"/>
    <w:basedOn w:val="Normal"/>
    <w:link w:val="FooterChar"/>
    <w:rsid w:val="006F6307"/>
    <w:pPr>
      <w:tabs>
        <w:tab w:val="center" w:pos="4536"/>
        <w:tab w:val="right" w:pos="9072"/>
      </w:tabs>
      <w:spacing w:before="120"/>
    </w:pPr>
    <w:rPr>
      <w:lang w:val="de-DE"/>
    </w:rPr>
  </w:style>
  <w:style w:type="character" w:customStyle="1" w:styleId="FooterChar">
    <w:name w:val="Footer Char"/>
    <w:basedOn w:val="DefaultParagraphFont"/>
    <w:link w:val="Footer"/>
    <w:rsid w:val="006F6307"/>
    <w:rPr>
      <w:rFonts w:ascii="Times New Roman" w:eastAsia="MS Gothic" w:hAnsi="Times New Roman" w:cs="Times New Roman"/>
      <w:sz w:val="24"/>
      <w:szCs w:val="20"/>
      <w:lang w:val="de-DE" w:eastAsia="ja-JP"/>
    </w:rPr>
  </w:style>
  <w:style w:type="character" w:styleId="PageNumber">
    <w:name w:val="page number"/>
    <w:basedOn w:val="DefaultParagraphFont"/>
    <w:rsid w:val="006F6307"/>
    <w:rPr>
      <w:rFonts w:eastAsia="Times New Roman"/>
      <w:noProof w:val="0"/>
      <w:kern w:val="2"/>
      <w:sz w:val="21"/>
      <w:lang w:val="en-GB"/>
    </w:rPr>
  </w:style>
  <w:style w:type="character" w:customStyle="1" w:styleId="MTEquationSection">
    <w:name w:val="MTEquationSection"/>
    <w:basedOn w:val="DefaultParagraphFont"/>
    <w:rsid w:val="006F6307"/>
    <w:rPr>
      <w:bCs/>
      <w:vanish/>
      <w:color w:val="FF0000"/>
      <w:sz w:val="28"/>
      <w:lang w:val="en-US"/>
    </w:rPr>
  </w:style>
  <w:style w:type="paragraph" w:styleId="BalloonText">
    <w:name w:val="Balloon Text"/>
    <w:basedOn w:val="Normal"/>
    <w:link w:val="BalloonTextChar"/>
    <w:uiPriority w:val="99"/>
    <w:semiHidden/>
    <w:unhideWhenUsed/>
    <w:rsid w:val="006F6307"/>
    <w:rPr>
      <w:rFonts w:ascii="Tahoma" w:hAnsi="Tahoma" w:cs="Tahoma"/>
      <w:sz w:val="16"/>
      <w:szCs w:val="16"/>
    </w:rPr>
  </w:style>
  <w:style w:type="character" w:customStyle="1" w:styleId="BalloonTextChar">
    <w:name w:val="Balloon Text Char"/>
    <w:basedOn w:val="DefaultParagraphFont"/>
    <w:link w:val="BalloonText"/>
    <w:uiPriority w:val="99"/>
    <w:semiHidden/>
    <w:rsid w:val="006F6307"/>
    <w:rPr>
      <w:rFonts w:ascii="Tahoma" w:eastAsia="MS Gothic" w:hAnsi="Tahoma" w:cs="Tahoma"/>
      <w:sz w:val="16"/>
      <w:szCs w:val="16"/>
      <w:lang w:val="en-GB" w:eastAsia="ja-JP"/>
    </w:rPr>
  </w:style>
  <w:style w:type="paragraph" w:styleId="Caption">
    <w:name w:val="caption"/>
    <w:basedOn w:val="Normal"/>
    <w:next w:val="Normal"/>
    <w:uiPriority w:val="35"/>
    <w:unhideWhenUsed/>
    <w:qFormat/>
    <w:rsid w:val="006F6307"/>
    <w:rPr>
      <w:rFonts w:eastAsia="SimSun"/>
      <w:b/>
      <w:bCs/>
      <w:sz w:val="20"/>
      <w:lang w:eastAsia="en-US"/>
    </w:rPr>
  </w:style>
  <w:style w:type="paragraph" w:styleId="ListParagraph">
    <w:name w:val="List Paragraph"/>
    <w:basedOn w:val="Normal"/>
    <w:uiPriority w:val="34"/>
    <w:qFormat/>
    <w:rsid w:val="00C1518E"/>
    <w:pPr>
      <w:ind w:left="720"/>
      <w:contextualSpacing/>
    </w:pPr>
  </w:style>
  <w:style w:type="paragraph" w:customStyle="1" w:styleId="ProcessBody">
    <w:name w:val="ProcessBody"/>
    <w:basedOn w:val="Normal"/>
    <w:rsid w:val="00985F96"/>
    <w:pPr>
      <w:widowControl w:val="0"/>
      <w:suppressLineNumbers/>
      <w:suppressAutoHyphens/>
      <w:spacing w:before="60" w:after="60"/>
      <w:jc w:val="both"/>
    </w:pPr>
    <w:rPr>
      <w:rFonts w:ascii="Arial" w:eastAsia="Times New Roman" w:hAnsi="Arial"/>
      <w:sz w:val="20"/>
      <w:szCs w:val="22"/>
      <w:lang w:val="en-US" w:eastAsia="en-US"/>
    </w:rPr>
  </w:style>
  <w:style w:type="paragraph" w:customStyle="1" w:styleId="ProcessBody-Left">
    <w:name w:val="ProcessBody-Left"/>
    <w:basedOn w:val="ProcessBody"/>
    <w:rsid w:val="00985F96"/>
    <w:pPr>
      <w:ind w:left="567"/>
    </w:pPr>
  </w:style>
  <w:style w:type="paragraph" w:customStyle="1" w:styleId="CharChar1CharCharCharChar">
    <w:name w:val="Char Char1 Char Char Char Char"/>
    <w:basedOn w:val="Normal"/>
    <w:semiHidden/>
    <w:rsid w:val="00985F96"/>
    <w:pPr>
      <w:keepNext/>
      <w:tabs>
        <w:tab w:val="num" w:pos="425"/>
      </w:tabs>
      <w:autoSpaceDE w:val="0"/>
      <w:autoSpaceDN w:val="0"/>
      <w:adjustRightInd w:val="0"/>
      <w:spacing w:before="80" w:after="80"/>
      <w:ind w:hanging="425"/>
      <w:jc w:val="both"/>
    </w:pPr>
    <w:rPr>
      <w:rFonts w:ascii="Arial" w:eastAsia="SimSun" w:hAnsi="Arial" w:cs="Arial"/>
      <w:kern w:val="2"/>
      <w:sz w:val="20"/>
      <w:lang w:val="en-US" w:eastAsia="zh-CN"/>
    </w:rPr>
  </w:style>
  <w:style w:type="paragraph" w:customStyle="1" w:styleId="MTDisplayEquation">
    <w:name w:val="MTDisplayEquation"/>
    <w:basedOn w:val="Normal"/>
    <w:next w:val="Normal"/>
    <w:link w:val="MTDisplayEquationChar"/>
    <w:rsid w:val="00985F96"/>
    <w:pPr>
      <w:tabs>
        <w:tab w:val="center" w:pos="4960"/>
        <w:tab w:val="right" w:pos="9940"/>
      </w:tabs>
    </w:pPr>
    <w:rPr>
      <w:rFonts w:ascii="Book Antiqua" w:eastAsia="MS Mincho" w:hAnsi="Book Antiqua"/>
      <w:szCs w:val="24"/>
      <w:lang w:val="en-US"/>
    </w:rPr>
  </w:style>
  <w:style w:type="paragraph" w:customStyle="1" w:styleId="Body">
    <w:name w:val="Body"/>
    <w:link w:val="BodyChar"/>
    <w:uiPriority w:val="99"/>
    <w:qFormat/>
    <w:rsid w:val="00E05801"/>
    <w:pPr>
      <w:spacing w:before="240" w:after="0" w:line="240" w:lineRule="auto"/>
    </w:pPr>
    <w:rPr>
      <w:rFonts w:ascii="Calibri" w:eastAsia="Times New Roman" w:hAnsi="Calibri" w:cs="Times New Roman"/>
      <w:sz w:val="24"/>
      <w:szCs w:val="24"/>
    </w:rPr>
  </w:style>
  <w:style w:type="paragraph" w:customStyle="1" w:styleId="Bullet">
    <w:name w:val="Bullet"/>
    <w:basedOn w:val="Body"/>
    <w:rsid w:val="00E05801"/>
    <w:pPr>
      <w:numPr>
        <w:numId w:val="14"/>
      </w:numPr>
      <w:tabs>
        <w:tab w:val="clear" w:pos="288"/>
        <w:tab w:val="num" w:pos="425"/>
      </w:tabs>
      <w:spacing w:before="60"/>
      <w:ind w:left="425" w:hanging="425"/>
    </w:pPr>
  </w:style>
  <w:style w:type="paragraph" w:styleId="BodyText">
    <w:name w:val="Body Text"/>
    <w:basedOn w:val="Normal"/>
    <w:link w:val="BodyTextChar"/>
    <w:rsid w:val="00E05801"/>
    <w:pPr>
      <w:spacing w:after="120"/>
    </w:pPr>
    <w:rPr>
      <w:rFonts w:ascii="Calibri" w:eastAsia="Times New Roman" w:hAnsi="Calibri"/>
      <w:szCs w:val="24"/>
      <w:lang w:val="en-US" w:eastAsia="en-US"/>
    </w:rPr>
  </w:style>
  <w:style w:type="character" w:customStyle="1" w:styleId="BodyTextChar">
    <w:name w:val="Body Text Char"/>
    <w:basedOn w:val="DefaultParagraphFont"/>
    <w:link w:val="BodyText"/>
    <w:rsid w:val="00E05801"/>
    <w:rPr>
      <w:rFonts w:ascii="Calibri" w:eastAsia="Times New Roman" w:hAnsi="Calibri" w:cs="Times New Roman"/>
      <w:sz w:val="24"/>
      <w:szCs w:val="24"/>
    </w:rPr>
  </w:style>
  <w:style w:type="character" w:customStyle="1" w:styleId="BodyChar">
    <w:name w:val="Body Char"/>
    <w:basedOn w:val="DefaultParagraphFont"/>
    <w:link w:val="Body"/>
    <w:uiPriority w:val="99"/>
    <w:rsid w:val="00E05801"/>
    <w:rPr>
      <w:rFonts w:ascii="Calibri" w:eastAsia="Times New Roman" w:hAnsi="Calibri" w:cs="Times New Roman"/>
      <w:sz w:val="24"/>
      <w:szCs w:val="24"/>
    </w:rPr>
  </w:style>
  <w:style w:type="character" w:customStyle="1" w:styleId="MTDisplayEquationChar">
    <w:name w:val="MTDisplayEquation Char"/>
    <w:basedOn w:val="DefaultParagraphFont"/>
    <w:link w:val="MTDisplayEquation"/>
    <w:rsid w:val="00133126"/>
    <w:rPr>
      <w:rFonts w:ascii="Book Antiqua" w:eastAsia="MS Mincho" w:hAnsi="Book Antiqua" w:cs="Times New Roman"/>
      <w:sz w:val="24"/>
      <w:szCs w:val="24"/>
      <w:lang w:eastAsia="ja-JP"/>
    </w:rPr>
  </w:style>
  <w:style w:type="paragraph" w:styleId="FootnoteText">
    <w:name w:val="footnote text"/>
    <w:basedOn w:val="Normal"/>
    <w:link w:val="FootnoteTextChar"/>
    <w:rsid w:val="00133126"/>
    <w:rPr>
      <w:rFonts w:ascii="Calibri" w:eastAsia="Times New Roman" w:hAnsi="Calibri"/>
      <w:sz w:val="20"/>
      <w:lang w:val="en-US" w:eastAsia="en-US"/>
    </w:rPr>
  </w:style>
  <w:style w:type="character" w:customStyle="1" w:styleId="FootnoteTextChar">
    <w:name w:val="Footnote Text Char"/>
    <w:basedOn w:val="DefaultParagraphFont"/>
    <w:link w:val="FootnoteText"/>
    <w:rsid w:val="00133126"/>
    <w:rPr>
      <w:rFonts w:ascii="Calibri" w:eastAsia="Times New Roman" w:hAnsi="Calibri" w:cs="Times New Roman"/>
      <w:sz w:val="20"/>
      <w:szCs w:val="20"/>
    </w:rPr>
  </w:style>
  <w:style w:type="character" w:styleId="FootnoteReference">
    <w:name w:val="footnote reference"/>
    <w:basedOn w:val="DefaultParagraphFont"/>
    <w:rsid w:val="0013312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07"/>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6F6307"/>
    <w:pPr>
      <w:keepNext/>
      <w:numPr>
        <w:numId w:val="1"/>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6F6307"/>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6F6307"/>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6F6307"/>
    <w:pPr>
      <w:keepNext/>
      <w:numPr>
        <w:ilvl w:val="3"/>
        <w:numId w:val="1"/>
      </w:numPr>
      <w:jc w:val="right"/>
      <w:outlineLvl w:val="3"/>
    </w:pPr>
    <w:rPr>
      <w:rFonts w:ascii="Arial" w:hAnsi="Arial"/>
      <w: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6F6307"/>
    <w:rPr>
      <w:rFonts w:ascii="Arial" w:eastAsia="MS Gothic" w:hAnsi="Arial" w:cs="Times New Roman"/>
      <w:kern w:val="28"/>
      <w:sz w:val="28"/>
      <w:szCs w:val="20"/>
      <w:lang w:val="en-GB" w:eastAsia="ja-JP"/>
    </w:rPr>
  </w:style>
  <w:style w:type="character" w:customStyle="1" w:styleId="Heading2Char">
    <w:name w:val="Heading 2 Char"/>
    <w:aliases w:val="DO NOT USE_h2 Char,h2 Char,h21 Char,H2 Char,Head2A Char,2 Char,UNDERRUBRIK 1-2 Char"/>
    <w:basedOn w:val="DefaultParagraphFont"/>
    <w:link w:val="Heading2"/>
    <w:rsid w:val="006F6307"/>
    <w:rPr>
      <w:rFonts w:ascii="Arial" w:eastAsia="MS Gothic" w:hAnsi="Arial" w:cs="Times New Roman"/>
      <w:sz w:val="24"/>
      <w:szCs w:val="20"/>
      <w:lang w:val="en-GB" w:eastAsia="ja-JP"/>
    </w:rPr>
  </w:style>
  <w:style w:type="character" w:customStyle="1" w:styleId="Heading3Char">
    <w:name w:val="Heading 3 Char"/>
    <w:aliases w:val="Underrubrik2 Char,H3 Char,no break Char,Memo Heading 3 Char"/>
    <w:basedOn w:val="DefaultParagraphFont"/>
    <w:link w:val="Heading3"/>
    <w:rsid w:val="006F6307"/>
    <w:rPr>
      <w:rFonts w:ascii="Arial" w:eastAsia="MS Gothic" w:hAnsi="Arial" w:cs="Times New Roman"/>
      <w:sz w:val="24"/>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307"/>
    <w:rPr>
      <w:rFonts w:ascii="Arial" w:eastAsia="MS Gothic" w:hAnsi="Arial" w:cs="Times New Roman"/>
      <w:i/>
      <w:sz w:val="24"/>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6F6307"/>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307"/>
    <w:rPr>
      <w:rFonts w:ascii="Arial" w:eastAsia="MS Mincho" w:hAnsi="Arial" w:cs="Times New Roman"/>
      <w:b/>
      <w:noProof/>
      <w:sz w:val="18"/>
      <w:szCs w:val="20"/>
      <w:lang w:val="en-GB" w:eastAsia="ja-JP"/>
    </w:rPr>
  </w:style>
  <w:style w:type="paragraph" w:styleId="Footer">
    <w:name w:val="footer"/>
    <w:basedOn w:val="Normal"/>
    <w:link w:val="FooterChar"/>
    <w:rsid w:val="006F6307"/>
    <w:pPr>
      <w:tabs>
        <w:tab w:val="center" w:pos="4536"/>
        <w:tab w:val="right" w:pos="9072"/>
      </w:tabs>
      <w:spacing w:before="120"/>
    </w:pPr>
    <w:rPr>
      <w:lang w:val="de-DE"/>
    </w:rPr>
  </w:style>
  <w:style w:type="character" w:customStyle="1" w:styleId="FooterChar">
    <w:name w:val="Footer Char"/>
    <w:basedOn w:val="DefaultParagraphFont"/>
    <w:link w:val="Footer"/>
    <w:rsid w:val="006F6307"/>
    <w:rPr>
      <w:rFonts w:ascii="Times New Roman" w:eastAsia="MS Gothic" w:hAnsi="Times New Roman" w:cs="Times New Roman"/>
      <w:sz w:val="24"/>
      <w:szCs w:val="20"/>
      <w:lang w:val="de-DE" w:eastAsia="ja-JP"/>
    </w:rPr>
  </w:style>
  <w:style w:type="character" w:styleId="PageNumber">
    <w:name w:val="page number"/>
    <w:basedOn w:val="DefaultParagraphFont"/>
    <w:rsid w:val="006F6307"/>
    <w:rPr>
      <w:rFonts w:eastAsia="Times New Roman"/>
      <w:noProof w:val="0"/>
      <w:kern w:val="2"/>
      <w:sz w:val="21"/>
      <w:lang w:val="en-GB"/>
    </w:rPr>
  </w:style>
  <w:style w:type="character" w:customStyle="1" w:styleId="MTEquationSection">
    <w:name w:val="MTEquationSection"/>
    <w:basedOn w:val="DefaultParagraphFont"/>
    <w:rsid w:val="006F6307"/>
    <w:rPr>
      <w:bCs/>
      <w:vanish/>
      <w:color w:val="FF0000"/>
      <w:sz w:val="28"/>
      <w:lang w:val="en-US"/>
    </w:rPr>
  </w:style>
  <w:style w:type="paragraph" w:styleId="BalloonText">
    <w:name w:val="Balloon Text"/>
    <w:basedOn w:val="Normal"/>
    <w:link w:val="BalloonTextChar"/>
    <w:uiPriority w:val="99"/>
    <w:semiHidden/>
    <w:unhideWhenUsed/>
    <w:rsid w:val="006F6307"/>
    <w:rPr>
      <w:rFonts w:ascii="Tahoma" w:hAnsi="Tahoma" w:cs="Tahoma"/>
      <w:sz w:val="16"/>
      <w:szCs w:val="16"/>
    </w:rPr>
  </w:style>
  <w:style w:type="character" w:customStyle="1" w:styleId="BalloonTextChar">
    <w:name w:val="Balloon Text Char"/>
    <w:basedOn w:val="DefaultParagraphFont"/>
    <w:link w:val="BalloonText"/>
    <w:uiPriority w:val="99"/>
    <w:semiHidden/>
    <w:rsid w:val="006F6307"/>
    <w:rPr>
      <w:rFonts w:ascii="Tahoma" w:eastAsia="MS Gothic" w:hAnsi="Tahoma" w:cs="Tahoma"/>
      <w:sz w:val="16"/>
      <w:szCs w:val="16"/>
      <w:lang w:val="en-GB" w:eastAsia="ja-JP"/>
    </w:rPr>
  </w:style>
  <w:style w:type="paragraph" w:styleId="Caption">
    <w:name w:val="caption"/>
    <w:basedOn w:val="Normal"/>
    <w:next w:val="Normal"/>
    <w:uiPriority w:val="35"/>
    <w:unhideWhenUsed/>
    <w:qFormat/>
    <w:rsid w:val="006F6307"/>
    <w:rPr>
      <w:rFonts w:eastAsia="SimSun"/>
      <w:b/>
      <w:bCs/>
      <w:sz w:val="20"/>
      <w:lang w:eastAsia="en-US"/>
    </w:rPr>
  </w:style>
  <w:style w:type="paragraph" w:styleId="ListParagraph">
    <w:name w:val="List Paragraph"/>
    <w:basedOn w:val="Normal"/>
    <w:uiPriority w:val="34"/>
    <w:qFormat/>
    <w:rsid w:val="00C1518E"/>
    <w:pPr>
      <w:ind w:left="720"/>
      <w:contextualSpacing/>
    </w:pPr>
  </w:style>
  <w:style w:type="paragraph" w:customStyle="1" w:styleId="ProcessBody">
    <w:name w:val="ProcessBody"/>
    <w:basedOn w:val="Normal"/>
    <w:rsid w:val="00985F96"/>
    <w:pPr>
      <w:widowControl w:val="0"/>
      <w:suppressLineNumbers/>
      <w:suppressAutoHyphens/>
      <w:spacing w:before="60" w:after="60"/>
      <w:jc w:val="both"/>
    </w:pPr>
    <w:rPr>
      <w:rFonts w:ascii="Arial" w:eastAsia="Times New Roman" w:hAnsi="Arial"/>
      <w:sz w:val="20"/>
      <w:szCs w:val="22"/>
      <w:lang w:val="en-US" w:eastAsia="en-US"/>
    </w:rPr>
  </w:style>
  <w:style w:type="paragraph" w:customStyle="1" w:styleId="ProcessBody-Left">
    <w:name w:val="ProcessBody-Left"/>
    <w:basedOn w:val="ProcessBody"/>
    <w:rsid w:val="00985F96"/>
    <w:pPr>
      <w:ind w:left="567"/>
    </w:pPr>
  </w:style>
  <w:style w:type="paragraph" w:customStyle="1" w:styleId="CharChar1CharCharCharChar">
    <w:name w:val="Char Char1 Char Char Char Char"/>
    <w:basedOn w:val="Normal"/>
    <w:semiHidden/>
    <w:rsid w:val="00985F96"/>
    <w:pPr>
      <w:keepNext/>
      <w:tabs>
        <w:tab w:val="num" w:pos="425"/>
      </w:tabs>
      <w:autoSpaceDE w:val="0"/>
      <w:autoSpaceDN w:val="0"/>
      <w:adjustRightInd w:val="0"/>
      <w:spacing w:before="80" w:after="80"/>
      <w:ind w:hanging="425"/>
      <w:jc w:val="both"/>
    </w:pPr>
    <w:rPr>
      <w:rFonts w:ascii="Arial" w:eastAsia="SimSun" w:hAnsi="Arial" w:cs="Arial"/>
      <w:kern w:val="2"/>
      <w:sz w:val="20"/>
      <w:lang w:val="en-US" w:eastAsia="zh-CN"/>
    </w:rPr>
  </w:style>
  <w:style w:type="paragraph" w:customStyle="1" w:styleId="MTDisplayEquation">
    <w:name w:val="MTDisplayEquation"/>
    <w:basedOn w:val="Normal"/>
    <w:next w:val="Normal"/>
    <w:link w:val="MTDisplayEquationChar"/>
    <w:rsid w:val="00985F96"/>
    <w:pPr>
      <w:tabs>
        <w:tab w:val="center" w:pos="4960"/>
        <w:tab w:val="right" w:pos="9940"/>
      </w:tabs>
    </w:pPr>
    <w:rPr>
      <w:rFonts w:ascii="Book Antiqua" w:eastAsia="MS Mincho" w:hAnsi="Book Antiqua"/>
      <w:szCs w:val="24"/>
      <w:lang w:val="en-US"/>
    </w:rPr>
  </w:style>
  <w:style w:type="paragraph" w:customStyle="1" w:styleId="Body">
    <w:name w:val="Body"/>
    <w:link w:val="BodyChar"/>
    <w:uiPriority w:val="99"/>
    <w:qFormat/>
    <w:rsid w:val="00E05801"/>
    <w:pPr>
      <w:spacing w:before="240" w:after="0" w:line="240" w:lineRule="auto"/>
    </w:pPr>
    <w:rPr>
      <w:rFonts w:ascii="Calibri" w:eastAsia="Times New Roman" w:hAnsi="Calibri" w:cs="Times New Roman"/>
      <w:sz w:val="24"/>
      <w:szCs w:val="24"/>
    </w:rPr>
  </w:style>
  <w:style w:type="paragraph" w:customStyle="1" w:styleId="Bullet">
    <w:name w:val="Bullet"/>
    <w:basedOn w:val="Body"/>
    <w:rsid w:val="00E05801"/>
    <w:pPr>
      <w:numPr>
        <w:numId w:val="14"/>
      </w:numPr>
      <w:tabs>
        <w:tab w:val="clear" w:pos="288"/>
        <w:tab w:val="num" w:pos="425"/>
      </w:tabs>
      <w:spacing w:before="60"/>
      <w:ind w:left="425" w:hanging="425"/>
    </w:pPr>
  </w:style>
  <w:style w:type="paragraph" w:styleId="BodyText">
    <w:name w:val="Body Text"/>
    <w:basedOn w:val="Normal"/>
    <w:link w:val="BodyTextChar"/>
    <w:rsid w:val="00E05801"/>
    <w:pPr>
      <w:spacing w:after="120"/>
    </w:pPr>
    <w:rPr>
      <w:rFonts w:ascii="Calibri" w:eastAsia="Times New Roman" w:hAnsi="Calibri"/>
      <w:szCs w:val="24"/>
      <w:lang w:val="en-US" w:eastAsia="en-US"/>
    </w:rPr>
  </w:style>
  <w:style w:type="character" w:customStyle="1" w:styleId="BodyTextChar">
    <w:name w:val="Body Text Char"/>
    <w:basedOn w:val="DefaultParagraphFont"/>
    <w:link w:val="BodyText"/>
    <w:rsid w:val="00E05801"/>
    <w:rPr>
      <w:rFonts w:ascii="Calibri" w:eastAsia="Times New Roman" w:hAnsi="Calibri" w:cs="Times New Roman"/>
      <w:sz w:val="24"/>
      <w:szCs w:val="24"/>
    </w:rPr>
  </w:style>
  <w:style w:type="character" w:customStyle="1" w:styleId="BodyChar">
    <w:name w:val="Body Char"/>
    <w:basedOn w:val="DefaultParagraphFont"/>
    <w:link w:val="Body"/>
    <w:uiPriority w:val="99"/>
    <w:rsid w:val="00E05801"/>
    <w:rPr>
      <w:rFonts w:ascii="Calibri" w:eastAsia="Times New Roman" w:hAnsi="Calibri" w:cs="Times New Roman"/>
      <w:sz w:val="24"/>
      <w:szCs w:val="24"/>
    </w:rPr>
  </w:style>
  <w:style w:type="character" w:customStyle="1" w:styleId="MTDisplayEquationChar">
    <w:name w:val="MTDisplayEquation Char"/>
    <w:basedOn w:val="DefaultParagraphFont"/>
    <w:link w:val="MTDisplayEquation"/>
    <w:rsid w:val="00133126"/>
    <w:rPr>
      <w:rFonts w:ascii="Book Antiqua" w:eastAsia="MS Mincho" w:hAnsi="Book Antiqua" w:cs="Times New Roman"/>
      <w:sz w:val="24"/>
      <w:szCs w:val="24"/>
      <w:lang w:eastAsia="ja-JP"/>
    </w:rPr>
  </w:style>
  <w:style w:type="paragraph" w:styleId="FootnoteText">
    <w:name w:val="footnote text"/>
    <w:basedOn w:val="Normal"/>
    <w:link w:val="FootnoteTextChar"/>
    <w:rsid w:val="00133126"/>
    <w:rPr>
      <w:rFonts w:ascii="Calibri" w:eastAsia="Times New Roman" w:hAnsi="Calibri"/>
      <w:sz w:val="20"/>
      <w:lang w:val="en-US" w:eastAsia="en-US"/>
    </w:rPr>
  </w:style>
  <w:style w:type="character" w:customStyle="1" w:styleId="FootnoteTextChar">
    <w:name w:val="Footnote Text Char"/>
    <w:basedOn w:val="DefaultParagraphFont"/>
    <w:link w:val="FootnoteText"/>
    <w:rsid w:val="00133126"/>
    <w:rPr>
      <w:rFonts w:ascii="Calibri" w:eastAsia="Times New Roman" w:hAnsi="Calibri" w:cs="Times New Roman"/>
      <w:sz w:val="20"/>
      <w:szCs w:val="20"/>
    </w:rPr>
  </w:style>
  <w:style w:type="character" w:styleId="FootnoteReference">
    <w:name w:val="footnote reference"/>
    <w:basedOn w:val="DefaultParagraphFont"/>
    <w:rsid w:val="001331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9892">
      <w:bodyDiv w:val="1"/>
      <w:marLeft w:val="0"/>
      <w:marRight w:val="0"/>
      <w:marTop w:val="0"/>
      <w:marBottom w:val="0"/>
      <w:divBdr>
        <w:top w:val="none" w:sz="0" w:space="0" w:color="auto"/>
        <w:left w:val="none" w:sz="0" w:space="0" w:color="auto"/>
        <w:bottom w:val="none" w:sz="0" w:space="0" w:color="auto"/>
        <w:right w:val="none" w:sz="0" w:space="0" w:color="auto"/>
      </w:divBdr>
    </w:div>
    <w:div w:id="578517367">
      <w:bodyDiv w:val="1"/>
      <w:marLeft w:val="0"/>
      <w:marRight w:val="0"/>
      <w:marTop w:val="0"/>
      <w:marBottom w:val="0"/>
      <w:divBdr>
        <w:top w:val="none" w:sz="0" w:space="0" w:color="auto"/>
        <w:left w:val="none" w:sz="0" w:space="0" w:color="auto"/>
        <w:bottom w:val="none" w:sz="0" w:space="0" w:color="auto"/>
        <w:right w:val="none" w:sz="0" w:space="0" w:color="auto"/>
      </w:divBdr>
    </w:div>
    <w:div w:id="631718374">
      <w:bodyDiv w:val="1"/>
      <w:marLeft w:val="0"/>
      <w:marRight w:val="0"/>
      <w:marTop w:val="0"/>
      <w:marBottom w:val="0"/>
      <w:divBdr>
        <w:top w:val="none" w:sz="0" w:space="0" w:color="auto"/>
        <w:left w:val="none" w:sz="0" w:space="0" w:color="auto"/>
        <w:bottom w:val="none" w:sz="0" w:space="0" w:color="auto"/>
        <w:right w:val="none" w:sz="0" w:space="0" w:color="auto"/>
      </w:divBdr>
    </w:div>
    <w:div w:id="1420832862">
      <w:bodyDiv w:val="1"/>
      <w:marLeft w:val="0"/>
      <w:marRight w:val="0"/>
      <w:marTop w:val="0"/>
      <w:marBottom w:val="0"/>
      <w:divBdr>
        <w:top w:val="none" w:sz="0" w:space="0" w:color="auto"/>
        <w:left w:val="none" w:sz="0" w:space="0" w:color="auto"/>
        <w:bottom w:val="none" w:sz="0" w:space="0" w:color="auto"/>
        <w:right w:val="none" w:sz="0" w:space="0" w:color="auto"/>
      </w:divBdr>
      <w:divsChild>
        <w:div w:id="163059331">
          <w:marLeft w:val="979"/>
          <w:marRight w:val="0"/>
          <w:marTop w:val="0"/>
          <w:marBottom w:val="0"/>
          <w:divBdr>
            <w:top w:val="none" w:sz="0" w:space="0" w:color="auto"/>
            <w:left w:val="none" w:sz="0" w:space="0" w:color="auto"/>
            <w:bottom w:val="none" w:sz="0" w:space="0" w:color="auto"/>
            <w:right w:val="none" w:sz="0" w:space="0" w:color="auto"/>
          </w:divBdr>
        </w:div>
        <w:div w:id="1823623183">
          <w:marLeft w:val="979"/>
          <w:marRight w:val="0"/>
          <w:marTop w:val="0"/>
          <w:marBottom w:val="0"/>
          <w:divBdr>
            <w:top w:val="none" w:sz="0" w:space="0" w:color="auto"/>
            <w:left w:val="none" w:sz="0" w:space="0" w:color="auto"/>
            <w:bottom w:val="none" w:sz="0" w:space="0" w:color="auto"/>
            <w:right w:val="none" w:sz="0" w:space="0" w:color="auto"/>
          </w:divBdr>
        </w:div>
        <w:div w:id="873612839">
          <w:marLeft w:val="979"/>
          <w:marRight w:val="0"/>
          <w:marTop w:val="0"/>
          <w:marBottom w:val="0"/>
          <w:divBdr>
            <w:top w:val="none" w:sz="0" w:space="0" w:color="auto"/>
            <w:left w:val="none" w:sz="0" w:space="0" w:color="auto"/>
            <w:bottom w:val="none" w:sz="0" w:space="0" w:color="auto"/>
            <w:right w:val="none" w:sz="0" w:space="0" w:color="auto"/>
          </w:divBdr>
        </w:div>
      </w:divsChild>
    </w:div>
    <w:div w:id="1760104377">
      <w:bodyDiv w:val="1"/>
      <w:marLeft w:val="0"/>
      <w:marRight w:val="0"/>
      <w:marTop w:val="0"/>
      <w:marBottom w:val="0"/>
      <w:divBdr>
        <w:top w:val="none" w:sz="0" w:space="0" w:color="auto"/>
        <w:left w:val="none" w:sz="0" w:space="0" w:color="auto"/>
        <w:bottom w:val="none" w:sz="0" w:space="0" w:color="auto"/>
        <w:right w:val="none" w:sz="0" w:space="0" w:color="auto"/>
      </w:divBdr>
    </w:div>
    <w:div w:id="206243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802A8-EF94-405E-A349-61BA1F539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6</Pages>
  <Words>2314</Words>
  <Characters>11782</Characters>
  <Application>Microsoft Office Word</Application>
  <DocSecurity>0</DocSecurity>
  <Lines>841</Lines>
  <Paragraphs>522</Paragraphs>
  <ScaleCrop>false</ScaleCrop>
  <HeadingPairs>
    <vt:vector size="2" baseType="variant">
      <vt:variant>
        <vt:lpstr>Title</vt:lpstr>
      </vt:variant>
      <vt:variant>
        <vt:i4>1</vt:i4>
      </vt:variant>
    </vt:vector>
  </HeadingPairs>
  <TitlesOfParts>
    <vt:vector size="1" baseType="lpstr">
      <vt:lpstr/>
    </vt:vector>
  </TitlesOfParts>
  <Company>Broadcom Corporation</Company>
  <LinksUpToDate>false</LinksUpToDate>
  <CharactersWithSpaces>13574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 Mobasher</dc:creator>
  <cp:lastModifiedBy>Amin Mobasher</cp:lastModifiedBy>
  <cp:revision>9</cp:revision>
  <dcterms:created xsi:type="dcterms:W3CDTF">2012-08-30T00:17:00Z</dcterms:created>
  <dcterms:modified xsi:type="dcterms:W3CDTF">2012-08-30T06:18:00Z</dcterms:modified>
</cp:coreProperties>
</file>