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9DD7" w14:textId="0C40C3AD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</w:t>
      </w:r>
      <w:r w:rsidR="00BE070B">
        <w:rPr>
          <w:b/>
          <w:i/>
          <w:noProof/>
          <w:sz w:val="28"/>
        </w:rPr>
        <w:t>7</w:t>
      </w:r>
      <w:r w:rsidR="00E33781">
        <w:rPr>
          <w:b/>
          <w:i/>
          <w:noProof/>
          <w:sz w:val="28"/>
        </w:rPr>
        <w:t>2</w:t>
      </w:r>
      <w:r w:rsidR="00784730">
        <w:rPr>
          <w:b/>
          <w:i/>
          <w:noProof/>
          <w:sz w:val="28"/>
        </w:rPr>
        <w:fldChar w:fldCharType="end"/>
      </w:r>
    </w:p>
    <w:p w14:paraId="7BF5F6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25EB675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2E872D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14:paraId="3A8B3E3C" w14:textId="6844620D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781" w:rsidRPr="00E33781">
        <w:rPr>
          <w:rFonts w:ascii="Arial" w:hAnsi="Arial" w:cs="Arial"/>
          <w:b/>
          <w:bCs/>
        </w:rPr>
        <w:t>RAN2 CRpack for RAN4 Support of intra-band non-collocated EN-DC/NR-CA deployment Phase2: new receiver type(s)</w:t>
      </w:r>
    </w:p>
    <w:p w14:paraId="0ADF553F" w14:textId="4945C4A2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95755">
        <w:rPr>
          <w:rFonts w:ascii="Arial" w:hAnsi="Arial" w:cs="Arial"/>
          <w:b/>
          <w:bCs/>
        </w:rPr>
        <w:t>9.9.3.3</w:t>
      </w:r>
    </w:p>
    <w:p w14:paraId="34D616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425151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A7511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A47820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DE1C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F613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556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12EB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0D8F6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037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9BD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75771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B0F8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3939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0CA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70B1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5A03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71A25" w:rsidRPr="00971A25" w14:paraId="645D7FC6" w14:textId="77777777">
        <w:tc>
          <w:tcPr>
            <w:tcW w:w="879" w:type="dxa"/>
          </w:tcPr>
          <w:p w14:paraId="44534046" w14:textId="61E9EA24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38.30</w:t>
            </w:r>
            <w:r w:rsidR="00E33781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 w14:paraId="48D58416" w14:textId="1F08246A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13</w:t>
            </w:r>
            <w:r w:rsidR="00E33781">
              <w:rPr>
                <w:rFonts w:asciiTheme="minorHAnsi" w:hAnsiTheme="minorHAnsi" w:cstheme="minorHAnsi"/>
                <w:sz w:val="16"/>
                <w:szCs w:val="16"/>
              </w:rPr>
              <w:t>77</w:t>
            </w:r>
          </w:p>
        </w:tc>
        <w:tc>
          <w:tcPr>
            <w:tcW w:w="517" w:type="dxa"/>
          </w:tcPr>
          <w:p w14:paraId="423924D9" w14:textId="1669B826" w:rsidR="00971A25" w:rsidRPr="00971A25" w:rsidRDefault="00E33781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475F0B" w14:textId="23E01F3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15E40A" w14:textId="53446D55" w:rsidR="00971A25" w:rsidRPr="00971A25" w:rsidRDefault="00E33781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33781">
              <w:rPr>
                <w:rFonts w:asciiTheme="minorHAnsi" w:hAnsiTheme="minorHAnsi" w:cstheme="minorHAnsi"/>
                <w:sz w:val="16"/>
                <w:szCs w:val="16"/>
              </w:rPr>
              <w:t>Clarification on Type 2 and Type 4 UE Capabilities</w:t>
            </w:r>
          </w:p>
        </w:tc>
        <w:tc>
          <w:tcPr>
            <w:tcW w:w="517" w:type="dxa"/>
          </w:tcPr>
          <w:p w14:paraId="68DA3291" w14:textId="1A4053FC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2C3D6" w14:textId="74F1567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1AFB671" w14:textId="73BB5DAE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CF6F4C0" w14:textId="1CB01BE8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R2-2509</w:t>
            </w:r>
            <w:r w:rsidR="00E33781">
              <w:rPr>
                <w:rFonts w:asciiTheme="minorHAnsi" w:hAnsiTheme="minorHAnsi" w:cstheme="minorHAnsi"/>
                <w:sz w:val="16"/>
                <w:szCs w:val="16"/>
              </w:rPr>
              <w:t>172</w:t>
            </w:r>
          </w:p>
        </w:tc>
        <w:tc>
          <w:tcPr>
            <w:tcW w:w="1597" w:type="dxa"/>
          </w:tcPr>
          <w:p w14:paraId="09185294" w14:textId="712C9124" w:rsidR="00971A25" w:rsidRPr="00971A25" w:rsidRDefault="00E33781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33781">
              <w:rPr>
                <w:rFonts w:asciiTheme="minorHAnsi" w:hAnsiTheme="minorHAnsi" w:cstheme="minorHAnsi"/>
                <w:sz w:val="16"/>
                <w:szCs w:val="16"/>
              </w:rPr>
              <w:t>ZTE Corporation, Qualcomm Incorporated</w:t>
            </w:r>
          </w:p>
        </w:tc>
        <w:tc>
          <w:tcPr>
            <w:tcW w:w="1122" w:type="dxa"/>
          </w:tcPr>
          <w:p w14:paraId="0524AFAB" w14:textId="721AA21B" w:rsidR="00971A25" w:rsidRPr="00971A25" w:rsidRDefault="00E33781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33781">
              <w:rPr>
                <w:rFonts w:asciiTheme="minorHAnsi" w:hAnsiTheme="minorHAnsi" w:cstheme="minorHAnsi"/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 w14:paraId="6B73D390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5882E1A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66D518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95755"/>
    <w:rsid w:val="0033325F"/>
    <w:rsid w:val="0042202C"/>
    <w:rsid w:val="00452286"/>
    <w:rsid w:val="00496F75"/>
    <w:rsid w:val="004A7F08"/>
    <w:rsid w:val="004E535C"/>
    <w:rsid w:val="00603A8C"/>
    <w:rsid w:val="006205DF"/>
    <w:rsid w:val="00620F74"/>
    <w:rsid w:val="00697622"/>
    <w:rsid w:val="00782052"/>
    <w:rsid w:val="00784730"/>
    <w:rsid w:val="007E5961"/>
    <w:rsid w:val="008941B8"/>
    <w:rsid w:val="00971A25"/>
    <w:rsid w:val="009A3885"/>
    <w:rsid w:val="00A66B6A"/>
    <w:rsid w:val="00B54369"/>
    <w:rsid w:val="00B90391"/>
    <w:rsid w:val="00BE070B"/>
    <w:rsid w:val="00BF1EB6"/>
    <w:rsid w:val="00C94F5D"/>
    <w:rsid w:val="00C957F3"/>
    <w:rsid w:val="00D35010"/>
    <w:rsid w:val="00D70574"/>
    <w:rsid w:val="00DE11E6"/>
    <w:rsid w:val="00E33781"/>
    <w:rsid w:val="00EF27D5"/>
    <w:rsid w:val="00F1717D"/>
    <w:rsid w:val="00F6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3B2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6205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 v2</cp:lastModifiedBy>
  <cp:revision>8</cp:revision>
  <dcterms:created xsi:type="dcterms:W3CDTF">2025-12-04T12:35:00Z</dcterms:created>
  <dcterms:modified xsi:type="dcterms:W3CDTF">2025-12-04T16:26:00Z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RP-253715</vt:lpwstr>
  </property>
  <property fmtid="{D5CDD505-2E9C-101B-9397-08002B2CF9AE}" pid="9" name="CrpackTitle">
    <vt:lpwstr>Maintenance for closed WIs/SIs of REL-18 and earlier, set 2</vt:lpwstr>
  </property>
  <property fmtid="{D5CDD505-2E9C-101B-9397-08002B2CF9AE}" pid="10" name="Agenda#">
    <vt:lpwstr>14</vt:lpwstr>
  </property>
  <property fmtid="{D5CDD505-2E9C-101B-9397-08002B2CF9AE}" pid="11" name="Source">
    <vt:lpwstr>RAN2</vt:lpwstr>
  </property>
</Properties>
</file>