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Low-power wake-up signal and receiver for NR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preferred LP-WUS offset reporting in TS 37.340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R2-2508993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7.10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Allocation of subgroup IDs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Qualcomm, vivo, Ericsson, Nokia, CATT, China Telecom, NTT Docomo)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3.1, 9.2.5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On introducing LP-WUS disabling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Nokia, Huawei, Ericsson, ZTE, Qualcomm)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38.423 CR 1573TS 38.413 CR 1354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LP-WUS in TS 38.304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5.2.4.2, 5.2.4.12, 7.5.0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LP-WUS in TS 38.321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RRC for Rel-19 LP-WUS 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5.3.5.9, 5.3.5.10, 5.3.7.2, 5.3.7.3, 5.3.13.2, 5.7.4.2, 5.7.4.3, 6.2.2, 6.3.1, 6.3.2, 6.3.4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RP-253725</vt:lpwstr>
  </property>
  <property fmtid="{D5CDD505-2E9C-101B-9397-08002B2CF9AE}" pid="19" name="CrpackTitle">
    <vt:lpwstr>Low-power wake-up signal and receiver for NR</vt:lpwstr>
  </property>
  <property fmtid="{D5CDD505-2E9C-101B-9397-08002B2CF9AE}" pid="20" name="Agenda#">
    <vt:lpwstr>9.9.1.3</vt:lpwstr>
  </property>
  <property fmtid="{D5CDD505-2E9C-101B-9397-08002B2CF9AE}" pid="21" name="Source">
    <vt:lpwstr>RAN2</vt:lpwstr>
  </property>
</Properties>
</file>