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RP-253714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REL-18 and earlier, set 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the single SCS per frequency restriction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Nokia, Samsung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the single SCS per frequency restriction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Nokia, Samsung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the single SCS per frequency restriction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Nokia, Samsung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the single SCS per frequency restriction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Nokia, Samsung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of the single SCS per frequency restriction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R2-2508538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Nokia, Samsung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RP-253714</vt:lpwstr>
  </property>
  <property fmtid="{D5CDD505-2E9C-101B-9397-08002B2CF9AE}" pid="19" name="CrpackTitle">
    <vt:lpwstr>Maintenance for closed WIs/SIs of REL-18 and earlier, set 1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