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RP-253631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NR_NTN_Ku_bands-Core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9.10.1.7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(NR_NTN_Ku_bands-Core)CR for 38.101-5, On FR1-NTN frequency range for NR NTN Ku 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R4-2520057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(NR_NTN_Ku_bands-Core)CR for 38.101-5, On UE requirement of the NR NTN Ku 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R4-2520059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NTN frequency range defintion (38101-5)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R4-2520502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Max Peak EIRP value for NTN UE in Ku-band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Electronics, 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38.101-5 for correction of NTN Ku band VSAT requirements for section 10.3, 10.5 and 10.6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R4-2520962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CHTTL, LG Electronics, ZTE Corporation, SGS Wireless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3.2, 10.3.2, 10.5.1, 10.6.2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TS38.101-5 Revise configured transmitted power requirement for NTN Ku 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R4-2521054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TS38.101-5 Revise section 9.7 and 10.8 requirement for NTN Ku 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R4-2521055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9.7 and 10.8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(NR_NTN_Ku_bands-Core) CR to TS 38.101-5 - VSAT PFD limits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Thales, CHTTL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TS38.101-5 Corrections on NTN VSAT minimum requirements in Ku-band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MediaTek, Thales, CHTTL, 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9.2.1.1, 9.2.1.2 and 10.3.2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TS38.101-5 Corrections on NTN VSAT requirements for Ku-band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R4-2521605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(Wuhan)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(NR_NTN_Ku_bands-Core)CR for 38.108, On FR1-NTN frequency range for NR NTN Ku 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R4-2520058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(NR_NTN_Ku_bands-Core)CR for 38.108, On SAN requirement of the NR NTN Ku 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R4-2520060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5.4.3.3, 10.5.1.2a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38.108, Correction on SAN OTA ACLR and OTA in-channel selectivity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R4-2520171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9.7.3, 10.9.2a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38.181;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NTN frequency range defintion (38.108)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R4-2520501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38.108 for correction of NTN Ku band SAN requirements for section 9.4, 9.6, 10.3, 10.4 and 10.9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R4-2520999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CHTTL, Ericsson, ZTE Corporation, SGS Wireless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9.4.2.2, 9.4.4, 9.6.1.2, 9.6.1.2a (new), 9.6.2.2, 9.6.2.2a (new), 10.3.2a, 10.4.2, 10.9.2a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TS38.108 Add EVM window length for FR1-NTN Ku bands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R4-2521056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CHTTL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TS38.108 Revise section 9.2, 9.3 and 9.7.5 for NTN Ku bands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CHTTL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9.2, 9.3, 9.7.5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Ku-band NTN RRM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R4-2520314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RRM core requirements of Ku band for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R4-2521441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7.1C.2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core requirements for Ku band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R4-2521632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(NR_NTN_Ku_bands-Core) CR to TR 38.863 - Regulatory context for the NTN Ku-bands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R4-2521427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5.2.5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RP-253631</vt:lpwstr>
  </property>
  <property fmtid="{D5CDD505-2E9C-101B-9397-08002B2CF9AE}" pid="19" name="CrpackTitle">
    <vt:lpwstr>RAN4 CRs to NR_NTN_Ku_bands-Core</vt:lpwstr>
  </property>
  <property fmtid="{D5CDD505-2E9C-101B-9397-08002B2CF9AE}" pid="20" name="Agenda#">
    <vt:lpwstr>9.10.1.7</vt:lpwstr>
  </property>
  <property fmtid="{D5CDD505-2E9C-101B-9397-08002B2CF9AE}" pid="21" name="Source">
    <vt:lpwstr>RAN4</vt:lpwstr>
  </property>
</Properties>
</file>