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0D29" w14:textId="12BADE2B" w:rsidR="00E07E06" w:rsidRDefault="00971368">
      <w:pPr>
        <w:tabs>
          <w:tab w:val="left" w:pos="4590"/>
          <w:tab w:val="right" w:pos="10000"/>
        </w:tabs>
        <w:jc w:val="both"/>
        <w:rPr>
          <w:rFonts w:ascii="Arial" w:hAnsi="Arial" w:cs="Arial"/>
          <w:b/>
        </w:rPr>
      </w:pPr>
      <w:r>
        <w:rPr>
          <w:rFonts w:ascii="Arial" w:hAnsi="Arial" w:cs="Arial"/>
          <w:b/>
        </w:rPr>
        <w:t xml:space="preserve">3GPP TSG RAN </w:t>
      </w:r>
      <w:r w:rsidR="00095EED">
        <w:rPr>
          <w:rFonts w:ascii="Arial" w:hAnsi="Arial" w:cs="Arial"/>
          <w:b/>
        </w:rPr>
        <w:t>Meeting #110</w:t>
      </w:r>
      <w:r>
        <w:rPr>
          <w:rFonts w:ascii="Arial" w:hAnsi="Arial" w:cs="Arial"/>
          <w:b/>
        </w:rPr>
        <w:tab/>
      </w:r>
      <w:r>
        <w:rPr>
          <w:rFonts w:ascii="Arial" w:hAnsi="Arial" w:cs="Arial"/>
          <w:b/>
        </w:rPr>
        <w:tab/>
      </w:r>
      <w:r w:rsidR="009777A7" w:rsidRPr="009777A7">
        <w:rPr>
          <w:rFonts w:ascii="Helvetica Neue" w:hAnsi="Helvetica Neue"/>
          <w:b/>
          <w:bCs/>
          <w:color w:val="000000"/>
        </w:rPr>
        <w:t>R</w:t>
      </w:r>
      <w:r w:rsidR="00095EED">
        <w:rPr>
          <w:rFonts w:ascii="Helvetica Neue" w:hAnsi="Helvetica Neue"/>
          <w:b/>
          <w:bCs/>
          <w:color w:val="000000"/>
        </w:rPr>
        <w:t>P-25</w:t>
      </w:r>
      <w:r w:rsidR="000361A5">
        <w:rPr>
          <w:rFonts w:ascii="Helvetica Neue" w:hAnsi="Helvetica Neue"/>
          <w:b/>
          <w:bCs/>
          <w:color w:val="000000"/>
        </w:rPr>
        <w:t>3319</w:t>
      </w:r>
    </w:p>
    <w:p w14:paraId="420AA8AC" w14:textId="0B095EDE" w:rsidR="00E07E06" w:rsidRDefault="00095EED">
      <w:pPr>
        <w:tabs>
          <w:tab w:val="left" w:pos="1985"/>
        </w:tabs>
        <w:jc w:val="both"/>
        <w:rPr>
          <w:rFonts w:ascii="Arial" w:eastAsia="MS Mincho" w:hAnsi="Arial" w:cs="Arial"/>
          <w:b/>
          <w:bCs/>
          <w:lang w:eastAsia="ja-JP"/>
        </w:rPr>
      </w:pPr>
      <w:r w:rsidRPr="00095EED">
        <w:rPr>
          <w:rFonts w:ascii="Arial" w:eastAsia="MS Mincho" w:hAnsi="Arial" w:cs="Arial"/>
          <w:b/>
          <w:bCs/>
          <w:lang w:eastAsia="ja-JP"/>
        </w:rPr>
        <w:t>Baltimore, USA, December 8</w:t>
      </w:r>
      <w:r w:rsidRPr="00095EED">
        <w:rPr>
          <w:rFonts w:ascii="Arial" w:eastAsia="MS Mincho" w:hAnsi="Arial" w:cs="Arial"/>
          <w:b/>
          <w:bCs/>
          <w:vertAlign w:val="superscript"/>
          <w:lang w:eastAsia="ja-JP"/>
        </w:rPr>
        <w:t>th</w:t>
      </w:r>
      <w:r w:rsidRPr="00095EED">
        <w:rPr>
          <w:rFonts w:ascii="Arial" w:eastAsia="MS Mincho" w:hAnsi="Arial" w:cs="Arial"/>
          <w:b/>
          <w:bCs/>
          <w:lang w:eastAsia="ja-JP"/>
        </w:rPr>
        <w:t>-11</w:t>
      </w:r>
      <w:r w:rsidRPr="00095EED">
        <w:rPr>
          <w:rFonts w:ascii="Arial" w:eastAsia="MS Mincho" w:hAnsi="Arial" w:cs="Arial"/>
          <w:b/>
          <w:bCs/>
          <w:vertAlign w:val="superscript"/>
          <w:lang w:eastAsia="ja-JP"/>
        </w:rPr>
        <w:t>th</w:t>
      </w:r>
      <w:r w:rsidRPr="00095EED">
        <w:rPr>
          <w:rFonts w:ascii="Arial" w:eastAsia="MS Mincho" w:hAnsi="Arial" w:cs="Arial"/>
          <w:b/>
          <w:bCs/>
          <w:lang w:eastAsia="ja-JP"/>
        </w:rPr>
        <w:t>, 2025</w:t>
      </w:r>
    </w:p>
    <w:p w14:paraId="2DF5B2F7" w14:textId="77777777" w:rsidR="00E07E06" w:rsidRDefault="00E07E06">
      <w:pPr>
        <w:tabs>
          <w:tab w:val="left" w:pos="1985"/>
        </w:tabs>
        <w:jc w:val="both"/>
        <w:rPr>
          <w:rFonts w:ascii="Arial" w:hAnsi="Arial" w:cs="Arial"/>
          <w:b/>
        </w:rPr>
      </w:pPr>
    </w:p>
    <w:p w14:paraId="45DF7776" w14:textId="1D922B49" w:rsidR="00E07E06" w:rsidRDefault="00971368">
      <w:pPr>
        <w:tabs>
          <w:tab w:val="left" w:pos="1985"/>
        </w:tabs>
        <w:jc w:val="both"/>
        <w:rPr>
          <w:rFonts w:ascii="Arial" w:hAnsi="Arial" w:cs="Arial"/>
        </w:rPr>
      </w:pPr>
      <w:r>
        <w:rPr>
          <w:rFonts w:ascii="Arial" w:hAnsi="Arial" w:cs="Arial"/>
          <w:b/>
        </w:rPr>
        <w:t xml:space="preserve">Source: </w:t>
      </w:r>
      <w:r>
        <w:rPr>
          <w:rFonts w:ascii="Arial" w:hAnsi="Arial" w:cs="Arial"/>
          <w:b/>
        </w:rPr>
        <w:tab/>
      </w:r>
      <w:r w:rsidR="00095EED">
        <w:rPr>
          <w:rFonts w:ascii="Arial" w:hAnsi="Arial" w:cs="Arial"/>
          <w:b/>
        </w:rPr>
        <w:t xml:space="preserve">Apple </w:t>
      </w:r>
    </w:p>
    <w:p w14:paraId="28F6B985" w14:textId="46653211" w:rsidR="00E07E06" w:rsidRDefault="00971368">
      <w:pPr>
        <w:ind w:left="2014" w:hangingChars="823" w:hanging="2014"/>
        <w:jc w:val="both"/>
        <w:rPr>
          <w:rFonts w:ascii="Arial" w:hAnsi="Arial" w:cs="Arial"/>
          <w:b/>
        </w:rPr>
      </w:pPr>
      <w:r>
        <w:rPr>
          <w:rFonts w:ascii="Arial" w:hAnsi="Arial" w:cs="Arial"/>
          <w:b/>
        </w:rPr>
        <w:t xml:space="preserve">Title:                     </w:t>
      </w:r>
      <w:r w:rsidR="00F05DC3">
        <w:rPr>
          <w:rFonts w:ascii="Arial" w:hAnsi="Arial" w:cs="Arial"/>
          <w:b/>
        </w:rPr>
        <w:t>Other Operational requirements</w:t>
      </w:r>
    </w:p>
    <w:p w14:paraId="1C37DA04" w14:textId="6D115FE7" w:rsidR="00E07E06" w:rsidRDefault="00971368">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r>
      <w:r w:rsidR="00F05DC3">
        <w:rPr>
          <w:rFonts w:ascii="Arial" w:hAnsi="Arial" w:cs="Arial"/>
          <w:b/>
        </w:rPr>
        <w:t>8.2.1.3.3</w:t>
      </w:r>
    </w:p>
    <w:p w14:paraId="25B395DC" w14:textId="77777777" w:rsidR="00E07E06" w:rsidRDefault="00971368">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7588DA8E" w14:textId="77777777" w:rsidR="00E07E06" w:rsidRDefault="00971368">
      <w:pPr>
        <w:pStyle w:val="Heading1"/>
        <w:ind w:left="1140" w:hanging="1140"/>
        <w:jc w:val="both"/>
        <w:rPr>
          <w:rFonts w:cs="Arial"/>
          <w:lang w:val="en-US"/>
        </w:rPr>
      </w:pPr>
      <w:r>
        <w:rPr>
          <w:rFonts w:cs="Arial"/>
          <w:lang w:val="en-US"/>
        </w:rPr>
        <w:t>1 Introduction</w:t>
      </w:r>
    </w:p>
    <w:p w14:paraId="1E357E49" w14:textId="0F9C3429" w:rsidR="00E07E06" w:rsidRDefault="00971368">
      <w:pPr>
        <w:rPr>
          <w:rFonts w:ascii="Arial" w:hAnsi="Arial" w:cs="Arial"/>
          <w:sz w:val="20"/>
          <w:szCs w:val="20"/>
        </w:rPr>
      </w:pPr>
      <w:r>
        <w:rPr>
          <w:rFonts w:ascii="Arial" w:hAnsi="Arial" w:cs="Arial"/>
          <w:sz w:val="20"/>
          <w:szCs w:val="20"/>
        </w:rPr>
        <w:t xml:space="preserve">This document </w:t>
      </w:r>
      <w:r w:rsidR="00D23B53">
        <w:rPr>
          <w:rFonts w:ascii="Arial" w:hAnsi="Arial" w:cs="Arial"/>
          <w:sz w:val="20"/>
          <w:szCs w:val="20"/>
        </w:rPr>
        <w:t xml:space="preserve">discusses the additional operational requriements for 6GR, with a focus on the enhanced UE capabilities framwork and the key aspects that should be prirotized. </w:t>
      </w:r>
    </w:p>
    <w:p w14:paraId="0AA617AB" w14:textId="77777777" w:rsidR="00E07E06" w:rsidRDefault="00E07E06">
      <w:pPr>
        <w:tabs>
          <w:tab w:val="left" w:pos="0"/>
        </w:tabs>
        <w:rPr>
          <w:rFonts w:ascii="Arial" w:hAnsi="Arial"/>
          <w:sz w:val="20"/>
          <w:szCs w:val="20"/>
          <w:lang w:eastAsia="en-US"/>
        </w:rPr>
      </w:pPr>
    </w:p>
    <w:p w14:paraId="20E6AC5A" w14:textId="20032BD8" w:rsidR="00E07E06" w:rsidRDefault="00F05DC3">
      <w:pPr>
        <w:pStyle w:val="Heading1"/>
        <w:rPr>
          <w:rFonts w:cs="Arial"/>
          <w:lang w:val="en-US"/>
        </w:rPr>
      </w:pPr>
      <w:r>
        <w:rPr>
          <w:rFonts w:cs="Arial"/>
          <w:lang w:val="en-US"/>
        </w:rPr>
        <w:t>2</w:t>
      </w:r>
      <w:r w:rsidR="00971368">
        <w:rPr>
          <w:rFonts w:cs="Arial"/>
          <w:lang w:val="en-US"/>
        </w:rPr>
        <w:t>.</w:t>
      </w:r>
      <w:r w:rsidR="00971368">
        <w:rPr>
          <w:rFonts w:cs="Arial"/>
          <w:lang w:val="en-US"/>
        </w:rPr>
        <w:tab/>
      </w:r>
      <w:r>
        <w:rPr>
          <w:rFonts w:cs="Arial"/>
          <w:lang w:val="en-US"/>
        </w:rPr>
        <w:t>Discussions</w:t>
      </w:r>
    </w:p>
    <w:p w14:paraId="05F9456B" w14:textId="27585D7A" w:rsidR="00F05DC3" w:rsidRDefault="0089448A" w:rsidP="0089448A">
      <w:pPr>
        <w:pStyle w:val="Heading2"/>
        <w:overflowPunct w:val="0"/>
        <w:autoSpaceDE w:val="0"/>
        <w:autoSpaceDN w:val="0"/>
        <w:adjustRightInd w:val="0"/>
        <w:spacing w:before="180" w:after="180"/>
        <w:ind w:left="1134" w:hanging="1134"/>
        <w:textAlignment w:val="baseline"/>
        <w:rPr>
          <w:rFonts w:ascii="Arial" w:eastAsia="SimSun" w:hAnsi="Arial" w:cs="Times New Roman"/>
          <w:color w:val="auto"/>
          <w:sz w:val="32"/>
          <w:szCs w:val="20"/>
          <w:lang w:val="en-GB" w:eastAsia="ja-JP"/>
        </w:rPr>
      </w:pPr>
      <w:r w:rsidRPr="0089448A">
        <w:rPr>
          <w:rFonts w:ascii="Arial" w:eastAsia="SimSun" w:hAnsi="Arial" w:cs="Times New Roman"/>
          <w:color w:val="auto"/>
          <w:sz w:val="32"/>
          <w:szCs w:val="20"/>
          <w:lang w:val="en-GB" w:eastAsia="ja-JP"/>
        </w:rPr>
        <w:t xml:space="preserve">2.1 </w:t>
      </w:r>
      <w:r>
        <w:rPr>
          <w:rFonts w:ascii="Arial" w:eastAsia="SimSun" w:hAnsi="Arial" w:cs="Times New Roman"/>
          <w:color w:val="auto"/>
          <w:sz w:val="32"/>
          <w:szCs w:val="20"/>
          <w:lang w:val="en-GB" w:eastAsia="ja-JP"/>
        </w:rPr>
        <w:tab/>
        <w:t>UE Capability Report Framework</w:t>
      </w:r>
    </w:p>
    <w:p w14:paraId="71602F51" w14:textId="37EFEA62" w:rsidR="00764A46" w:rsidRDefault="00764A46" w:rsidP="00764A46">
      <w:pPr>
        <w:tabs>
          <w:tab w:val="left" w:pos="4590"/>
          <w:tab w:val="right" w:pos="10000"/>
        </w:tabs>
        <w:jc w:val="both"/>
        <w:rPr>
          <w:rFonts w:ascii="Arial" w:hAnsi="Arial" w:cs="Arial"/>
          <w:bCs/>
          <w:sz w:val="20"/>
          <w:szCs w:val="20"/>
        </w:rPr>
      </w:pPr>
      <w:r>
        <w:rPr>
          <w:rFonts w:ascii="Arial" w:hAnsi="Arial" w:cs="Arial"/>
          <w:bCs/>
          <w:sz w:val="20"/>
          <w:szCs w:val="20"/>
        </w:rPr>
        <w:t>For 6GR, a</w:t>
      </w:r>
      <w:r w:rsidRPr="00764A46">
        <w:rPr>
          <w:rFonts w:ascii="Arial" w:hAnsi="Arial" w:cs="Arial"/>
          <w:bCs/>
          <w:sz w:val="20"/>
          <w:szCs w:val="20"/>
        </w:rPr>
        <w:t xml:space="preserve"> more efficient and unified mechanism for dynamic UE capability updates</w:t>
      </w:r>
      <w:r>
        <w:rPr>
          <w:rFonts w:ascii="Arial" w:hAnsi="Arial" w:cs="Arial"/>
          <w:bCs/>
          <w:sz w:val="20"/>
          <w:szCs w:val="20"/>
        </w:rPr>
        <w:t xml:space="preserve"> </w:t>
      </w:r>
      <w:r w:rsidRPr="00764A46">
        <w:rPr>
          <w:rFonts w:ascii="Arial" w:hAnsi="Arial" w:cs="Arial"/>
          <w:bCs/>
          <w:sz w:val="20"/>
          <w:szCs w:val="20"/>
        </w:rPr>
        <w:t xml:space="preserve">is essential to avoid forcing UEs into the RRC_IDLE state whenever </w:t>
      </w:r>
      <w:r>
        <w:rPr>
          <w:rFonts w:ascii="Arial" w:hAnsi="Arial" w:cs="Arial"/>
          <w:bCs/>
          <w:sz w:val="20"/>
          <w:szCs w:val="20"/>
        </w:rPr>
        <w:t xml:space="preserve">UE </w:t>
      </w:r>
      <w:r w:rsidRPr="00764A46">
        <w:rPr>
          <w:rFonts w:ascii="Arial" w:hAnsi="Arial" w:cs="Arial"/>
          <w:bCs/>
          <w:sz w:val="20"/>
          <w:szCs w:val="20"/>
        </w:rPr>
        <w:t xml:space="preserve">capability changes occur. </w:t>
      </w:r>
    </w:p>
    <w:p w14:paraId="478266B8" w14:textId="77777777" w:rsidR="00764A46" w:rsidRDefault="00764A46" w:rsidP="00764A46">
      <w:pPr>
        <w:tabs>
          <w:tab w:val="left" w:pos="4590"/>
          <w:tab w:val="right" w:pos="10000"/>
        </w:tabs>
        <w:jc w:val="both"/>
        <w:rPr>
          <w:rFonts w:ascii="Arial" w:hAnsi="Arial" w:cs="Arial"/>
          <w:bCs/>
          <w:sz w:val="20"/>
          <w:szCs w:val="20"/>
        </w:rPr>
      </w:pPr>
    </w:p>
    <w:p w14:paraId="1B0C2D28" w14:textId="7BA02441" w:rsidR="0043453A" w:rsidRDefault="00764A46" w:rsidP="00764A46">
      <w:pPr>
        <w:tabs>
          <w:tab w:val="left" w:pos="4590"/>
          <w:tab w:val="right" w:pos="10000"/>
        </w:tabs>
        <w:jc w:val="both"/>
        <w:rPr>
          <w:rFonts w:ascii="Arial" w:hAnsi="Arial" w:cs="Arial"/>
          <w:bCs/>
          <w:sz w:val="20"/>
          <w:szCs w:val="20"/>
        </w:rPr>
      </w:pPr>
      <w:r w:rsidRPr="00764A46">
        <w:rPr>
          <w:rFonts w:ascii="Arial" w:hAnsi="Arial" w:cs="Arial"/>
          <w:bCs/>
          <w:sz w:val="20"/>
          <w:szCs w:val="20"/>
        </w:rPr>
        <w:t xml:space="preserve">In 5G NR, UE capabilities are stored in the AMF after initial reporting and can only be modified through a new registration procedure; when this occurs during RRC_CONNECTED, the UE must transition to IDLE, causing significant latency and performance degradation—an issue already recognized during the 5G design phase. </w:t>
      </w:r>
      <w:r w:rsidR="0043453A" w:rsidRPr="0043453A">
        <w:rPr>
          <w:rFonts w:ascii="Arial" w:hAnsi="Arial" w:cs="Arial"/>
          <w:bCs/>
          <w:sz w:val="20"/>
          <w:szCs w:val="20"/>
        </w:rPr>
        <w:t>Although UAI signaling was introduced</w:t>
      </w:r>
      <w:r w:rsidR="0043453A">
        <w:rPr>
          <w:rFonts w:ascii="Arial" w:hAnsi="Arial" w:cs="Arial"/>
          <w:bCs/>
          <w:sz w:val="20"/>
          <w:szCs w:val="20"/>
        </w:rPr>
        <w:t xml:space="preserve"> in 5G NR</w:t>
      </w:r>
      <w:r w:rsidR="0043453A" w:rsidRPr="0043453A">
        <w:rPr>
          <w:rFonts w:ascii="Arial" w:hAnsi="Arial" w:cs="Arial"/>
          <w:bCs/>
          <w:sz w:val="20"/>
          <w:szCs w:val="20"/>
        </w:rPr>
        <w:t xml:space="preserve"> to address this issue and allow capability adjustments while the UE stays in RRC_CONNECTED, its applicability is limited and, more importantly, it is often not promptly handled by the network—or not configured at all. As a result, UAI has been considerably less effective in practical 5G deployments.</w:t>
      </w:r>
    </w:p>
    <w:p w14:paraId="05C6C97C" w14:textId="77777777" w:rsidR="0043453A" w:rsidRDefault="0043453A" w:rsidP="00764A46">
      <w:pPr>
        <w:tabs>
          <w:tab w:val="left" w:pos="4590"/>
          <w:tab w:val="right" w:pos="10000"/>
        </w:tabs>
        <w:jc w:val="both"/>
        <w:rPr>
          <w:rFonts w:ascii="Arial" w:hAnsi="Arial" w:cs="Arial"/>
          <w:bCs/>
          <w:sz w:val="20"/>
          <w:szCs w:val="20"/>
        </w:rPr>
      </w:pPr>
    </w:p>
    <w:p w14:paraId="1A13A2FD" w14:textId="77777777" w:rsidR="00B05C9C" w:rsidRDefault="00B05C9C" w:rsidP="00B05C9C">
      <w:pPr>
        <w:tabs>
          <w:tab w:val="left" w:pos="4590"/>
          <w:tab w:val="right" w:pos="10000"/>
        </w:tabs>
        <w:spacing w:after="120"/>
        <w:jc w:val="both"/>
        <w:rPr>
          <w:rFonts w:ascii="Arial" w:hAnsi="Arial" w:cs="Arial"/>
          <w:bCs/>
          <w:sz w:val="20"/>
          <w:szCs w:val="20"/>
        </w:rPr>
      </w:pPr>
      <w:r w:rsidRPr="00B05C9C">
        <w:rPr>
          <w:rFonts w:ascii="Arial" w:hAnsi="Arial" w:cs="Arial"/>
          <w:bCs/>
          <w:sz w:val="20"/>
          <w:szCs w:val="20"/>
        </w:rPr>
        <w:t>Dynamic UE capability reporting is essential for several key scenarios</w:t>
      </w:r>
      <w:r>
        <w:rPr>
          <w:rFonts w:ascii="Arial" w:hAnsi="Arial" w:cs="Arial"/>
          <w:bCs/>
          <w:sz w:val="20"/>
          <w:szCs w:val="20"/>
        </w:rPr>
        <w:t xml:space="preserve">: </w:t>
      </w:r>
    </w:p>
    <w:p w14:paraId="35508A86" w14:textId="63B64F49" w:rsidR="00764A46" w:rsidRDefault="00B05C9C" w:rsidP="00B05C9C">
      <w:pPr>
        <w:pStyle w:val="ListParagraph"/>
        <w:numPr>
          <w:ilvl w:val="0"/>
          <w:numId w:val="15"/>
        </w:numPr>
        <w:tabs>
          <w:tab w:val="left" w:pos="4590"/>
          <w:tab w:val="right" w:pos="10000"/>
        </w:tabs>
        <w:snapToGrid w:val="0"/>
        <w:spacing w:after="120"/>
        <w:contextualSpacing w:val="0"/>
        <w:jc w:val="both"/>
        <w:rPr>
          <w:rFonts w:ascii="Arial" w:hAnsi="Arial" w:cs="Arial"/>
          <w:bCs/>
          <w:sz w:val="20"/>
          <w:szCs w:val="20"/>
        </w:rPr>
      </w:pPr>
      <w:r w:rsidRPr="00B05C9C">
        <w:rPr>
          <w:rFonts w:ascii="Arial" w:hAnsi="Arial" w:cs="Arial"/>
          <w:bCs/>
          <w:sz w:val="20"/>
          <w:szCs w:val="20"/>
        </w:rPr>
        <w:t>Multi-SIM (MUSIM) operation</w:t>
      </w:r>
      <w:r>
        <w:rPr>
          <w:rFonts w:ascii="Arial" w:hAnsi="Arial" w:cs="Arial"/>
          <w:bCs/>
          <w:sz w:val="20"/>
          <w:szCs w:val="20"/>
        </w:rPr>
        <w:t xml:space="preserve">: </w:t>
      </w:r>
      <w:r w:rsidRPr="00B05C9C">
        <w:rPr>
          <w:rFonts w:ascii="Arial" w:hAnsi="Arial" w:cs="Arial"/>
          <w:bCs/>
          <w:sz w:val="20"/>
          <w:szCs w:val="20"/>
        </w:rPr>
        <w:t xml:space="preserve">In MUSIM devices, RF and baseband resources </w:t>
      </w:r>
      <w:r>
        <w:rPr>
          <w:rFonts w:ascii="Arial" w:hAnsi="Arial" w:cs="Arial"/>
          <w:bCs/>
          <w:sz w:val="20"/>
          <w:szCs w:val="20"/>
        </w:rPr>
        <w:t>maybe</w:t>
      </w:r>
      <w:r w:rsidRPr="00B05C9C">
        <w:rPr>
          <w:rFonts w:ascii="Arial" w:hAnsi="Arial" w:cs="Arial"/>
          <w:bCs/>
          <w:sz w:val="20"/>
          <w:szCs w:val="20"/>
        </w:rPr>
        <w:t xml:space="preserve"> shared across SIMs, meaning capabilities that are static in single-SIM cases—such as maximum supported layers, number of CA carriers</w:t>
      </w:r>
      <w:r>
        <w:rPr>
          <w:rFonts w:ascii="Arial" w:hAnsi="Arial" w:cs="Arial"/>
          <w:bCs/>
          <w:sz w:val="20"/>
          <w:szCs w:val="20"/>
        </w:rPr>
        <w:t>/RF chains</w:t>
      </w:r>
      <w:r w:rsidRPr="00B05C9C">
        <w:rPr>
          <w:rFonts w:ascii="Arial" w:hAnsi="Arial" w:cs="Arial"/>
          <w:bCs/>
          <w:sz w:val="20"/>
          <w:szCs w:val="20"/>
        </w:rPr>
        <w:t xml:space="preserve">, or achievable throughput—can vary depending on activity on the other SIM. For instance, when one SIM </w:t>
      </w:r>
      <w:r>
        <w:rPr>
          <w:rFonts w:ascii="Arial" w:hAnsi="Arial" w:cs="Arial"/>
          <w:bCs/>
          <w:sz w:val="20"/>
          <w:szCs w:val="20"/>
        </w:rPr>
        <w:t>becomes activated e.g., VoIP call,</w:t>
      </w:r>
      <w:r w:rsidRPr="00B05C9C">
        <w:rPr>
          <w:rFonts w:ascii="Arial" w:hAnsi="Arial" w:cs="Arial"/>
          <w:bCs/>
          <w:sz w:val="20"/>
          <w:szCs w:val="20"/>
        </w:rPr>
        <w:t xml:space="preserve"> the UE may need to reduce supported layers or carriers on the second SIM to prevent resource contention and maintain stable performance. Without timely capability updates, the network may rely on outdated assumptions, resulting in inefficient scheduling, degraded performance, or even service disruptions. </w:t>
      </w:r>
      <w:r>
        <w:rPr>
          <w:rFonts w:ascii="Arial" w:hAnsi="Arial" w:cs="Arial"/>
          <w:bCs/>
          <w:sz w:val="20"/>
          <w:szCs w:val="20"/>
        </w:rPr>
        <w:t>Dynamic UE</w:t>
      </w:r>
      <w:r w:rsidRPr="00B05C9C">
        <w:rPr>
          <w:rFonts w:ascii="Arial" w:hAnsi="Arial" w:cs="Arial"/>
          <w:bCs/>
          <w:sz w:val="20"/>
          <w:szCs w:val="20"/>
        </w:rPr>
        <w:t xml:space="preserve"> capability </w:t>
      </w:r>
      <w:r>
        <w:rPr>
          <w:rFonts w:ascii="Arial" w:hAnsi="Arial" w:cs="Arial"/>
          <w:bCs/>
          <w:sz w:val="20"/>
          <w:szCs w:val="20"/>
        </w:rPr>
        <w:t xml:space="preserve">update </w:t>
      </w:r>
      <w:r w:rsidRPr="00B05C9C">
        <w:rPr>
          <w:rFonts w:ascii="Arial" w:hAnsi="Arial" w:cs="Arial"/>
          <w:bCs/>
          <w:sz w:val="20"/>
          <w:szCs w:val="20"/>
        </w:rPr>
        <w:t>enables the network to adjust resource allocation intelligently, ensuring optimal operation across both SIMs while respecting the UE’s dynamic hardware constraints.</w:t>
      </w:r>
    </w:p>
    <w:p w14:paraId="0683962C" w14:textId="3FC8AF91" w:rsidR="00303487" w:rsidRPr="00303487" w:rsidRDefault="00303487" w:rsidP="00303487">
      <w:pPr>
        <w:pStyle w:val="ListParagraph"/>
        <w:numPr>
          <w:ilvl w:val="0"/>
          <w:numId w:val="15"/>
        </w:numPr>
        <w:tabs>
          <w:tab w:val="left" w:pos="4590"/>
          <w:tab w:val="right" w:pos="10000"/>
        </w:tabs>
        <w:snapToGrid w:val="0"/>
        <w:spacing w:after="120"/>
        <w:jc w:val="both"/>
        <w:rPr>
          <w:rFonts w:ascii="Arial" w:hAnsi="Arial" w:cs="Arial"/>
          <w:bCs/>
          <w:sz w:val="20"/>
          <w:szCs w:val="20"/>
        </w:rPr>
      </w:pPr>
      <w:r>
        <w:rPr>
          <w:rFonts w:ascii="Arial" w:hAnsi="Arial" w:cs="Arial"/>
          <w:bCs/>
          <w:sz w:val="20"/>
          <w:szCs w:val="20"/>
        </w:rPr>
        <w:t>Other use</w:t>
      </w:r>
      <w:r w:rsidR="00B05C9C">
        <w:rPr>
          <w:rFonts w:ascii="Arial" w:hAnsi="Arial" w:cs="Arial"/>
          <w:bCs/>
          <w:sz w:val="20"/>
          <w:szCs w:val="20"/>
        </w:rPr>
        <w:t xml:space="preserve"> cases: D</w:t>
      </w:r>
      <w:r w:rsidR="00B05C9C" w:rsidRPr="00B05C9C">
        <w:rPr>
          <w:rFonts w:ascii="Arial" w:hAnsi="Arial" w:cs="Arial"/>
          <w:bCs/>
          <w:sz w:val="20"/>
          <w:szCs w:val="20"/>
        </w:rPr>
        <w:t>ynamic UE capability update is</w:t>
      </w:r>
      <w:r w:rsidR="00B05C9C">
        <w:rPr>
          <w:rFonts w:ascii="Arial" w:hAnsi="Arial" w:cs="Arial"/>
          <w:bCs/>
          <w:sz w:val="20"/>
          <w:szCs w:val="20"/>
        </w:rPr>
        <w:t xml:space="preserve"> also</w:t>
      </w:r>
      <w:r w:rsidR="00B05C9C" w:rsidRPr="00B05C9C">
        <w:rPr>
          <w:rFonts w:ascii="Arial" w:hAnsi="Arial" w:cs="Arial"/>
          <w:bCs/>
          <w:sz w:val="20"/>
          <w:szCs w:val="20"/>
        </w:rPr>
        <w:t xml:space="preserve"> essential for managing overheating and power saving functions identified in 5G N</w:t>
      </w:r>
      <w:r>
        <w:rPr>
          <w:rFonts w:ascii="Arial" w:hAnsi="Arial" w:cs="Arial"/>
          <w:bCs/>
          <w:sz w:val="20"/>
          <w:szCs w:val="20"/>
        </w:rPr>
        <w:t>R</w:t>
      </w:r>
      <w:r w:rsidR="00B05C9C" w:rsidRPr="00B05C9C">
        <w:rPr>
          <w:rFonts w:ascii="Arial" w:hAnsi="Arial" w:cs="Arial"/>
          <w:bCs/>
          <w:sz w:val="20"/>
          <w:szCs w:val="20"/>
        </w:rPr>
        <w:t xml:space="preserve"> because the UE’s operational limits are not static—they vary depending on thermal conditions and energy constraints. When a device approaches thermal thresholds or activates power-saving modes, its effective capabilities, such as supported </w:t>
      </w:r>
      <w:r>
        <w:rPr>
          <w:rFonts w:ascii="Arial" w:hAnsi="Arial" w:cs="Arial"/>
          <w:bCs/>
          <w:sz w:val="20"/>
          <w:szCs w:val="20"/>
        </w:rPr>
        <w:t>CCs</w:t>
      </w:r>
      <w:r w:rsidR="00B05C9C" w:rsidRPr="00B05C9C">
        <w:rPr>
          <w:rFonts w:ascii="Arial" w:hAnsi="Arial" w:cs="Arial"/>
          <w:bCs/>
          <w:sz w:val="20"/>
          <w:szCs w:val="20"/>
        </w:rPr>
        <w:t>, maximum MIMO layers, or throughput, must be dynamically adjusted and communicated to the network.</w:t>
      </w:r>
    </w:p>
    <w:p w14:paraId="1B77FA1E" w14:textId="77777777" w:rsidR="00B05C9C" w:rsidRDefault="00B05C9C" w:rsidP="00764A46">
      <w:pPr>
        <w:tabs>
          <w:tab w:val="left" w:pos="4590"/>
          <w:tab w:val="right" w:pos="10000"/>
        </w:tabs>
        <w:jc w:val="both"/>
        <w:rPr>
          <w:rFonts w:ascii="Arial" w:hAnsi="Arial" w:cs="Arial"/>
          <w:bCs/>
          <w:sz w:val="20"/>
          <w:szCs w:val="20"/>
        </w:rPr>
      </w:pPr>
    </w:p>
    <w:p w14:paraId="13EF09D1" w14:textId="5DA05172" w:rsidR="0089448A" w:rsidRDefault="00764A46" w:rsidP="00764A46">
      <w:pPr>
        <w:tabs>
          <w:tab w:val="left" w:pos="4590"/>
          <w:tab w:val="right" w:pos="10000"/>
        </w:tabs>
        <w:jc w:val="both"/>
        <w:rPr>
          <w:rFonts w:ascii="Arial" w:hAnsi="Arial" w:cs="Arial"/>
          <w:bCs/>
          <w:sz w:val="20"/>
          <w:szCs w:val="20"/>
        </w:rPr>
      </w:pPr>
      <w:r w:rsidRPr="00764A46">
        <w:rPr>
          <w:rFonts w:ascii="Arial" w:hAnsi="Arial" w:cs="Arial"/>
          <w:bCs/>
          <w:sz w:val="20"/>
          <w:szCs w:val="20"/>
        </w:rPr>
        <w:t xml:space="preserve">To support </w:t>
      </w:r>
      <w:r w:rsidR="0042508D">
        <w:rPr>
          <w:rFonts w:ascii="Arial" w:hAnsi="Arial" w:cs="Arial"/>
          <w:bCs/>
          <w:sz w:val="20"/>
          <w:szCs w:val="20"/>
        </w:rPr>
        <w:t>the current 5G NR</w:t>
      </w:r>
      <w:r w:rsidRPr="00764A46">
        <w:rPr>
          <w:rFonts w:ascii="Arial" w:hAnsi="Arial" w:cs="Arial"/>
          <w:bCs/>
          <w:sz w:val="20"/>
          <w:szCs w:val="20"/>
        </w:rPr>
        <w:t xml:space="preserve"> and emerging use cases</w:t>
      </w:r>
      <w:r w:rsidR="00303487">
        <w:rPr>
          <w:rFonts w:ascii="Arial" w:hAnsi="Arial" w:cs="Arial"/>
          <w:bCs/>
          <w:sz w:val="20"/>
          <w:szCs w:val="20"/>
        </w:rPr>
        <w:t xml:space="preserve"> in 6GR</w:t>
      </w:r>
      <w:r w:rsidRPr="00764A46">
        <w:rPr>
          <w:rFonts w:ascii="Arial" w:hAnsi="Arial" w:cs="Arial"/>
          <w:bCs/>
          <w:sz w:val="20"/>
          <w:szCs w:val="20"/>
        </w:rPr>
        <w:t>, it is therefore vital to establish a dynamic UE capability update framework</w:t>
      </w:r>
      <w:r w:rsidR="0042508D">
        <w:rPr>
          <w:rFonts w:ascii="Arial" w:hAnsi="Arial" w:cs="Arial"/>
          <w:bCs/>
          <w:sz w:val="20"/>
          <w:szCs w:val="20"/>
        </w:rPr>
        <w:t xml:space="preserve"> in 6G Day-1</w:t>
      </w:r>
      <w:r w:rsidRPr="00764A46">
        <w:rPr>
          <w:rFonts w:ascii="Arial" w:hAnsi="Arial" w:cs="Arial"/>
          <w:bCs/>
          <w:sz w:val="20"/>
          <w:szCs w:val="20"/>
        </w:rPr>
        <w:t xml:space="preserve"> that enables timely, flexible, and reliable</w:t>
      </w:r>
      <w:r w:rsidR="0042508D">
        <w:rPr>
          <w:rFonts w:ascii="Arial" w:hAnsi="Arial" w:cs="Arial"/>
          <w:bCs/>
          <w:sz w:val="20"/>
          <w:szCs w:val="20"/>
        </w:rPr>
        <w:t xml:space="preserve"> UE’s</w:t>
      </w:r>
      <w:r w:rsidRPr="00764A46">
        <w:rPr>
          <w:rFonts w:ascii="Arial" w:hAnsi="Arial" w:cs="Arial"/>
          <w:bCs/>
          <w:sz w:val="20"/>
          <w:szCs w:val="20"/>
        </w:rPr>
        <w:t xml:space="preserve"> capability modifications without interrupting RRC_CONNECTED operation.</w:t>
      </w:r>
    </w:p>
    <w:p w14:paraId="49664B00" w14:textId="77777777" w:rsidR="00764A46" w:rsidRDefault="00764A46" w:rsidP="00764A46">
      <w:pPr>
        <w:tabs>
          <w:tab w:val="left" w:pos="4590"/>
          <w:tab w:val="right" w:pos="10000"/>
        </w:tabs>
        <w:jc w:val="both"/>
        <w:rPr>
          <w:rFonts w:ascii="Arial" w:hAnsi="Arial" w:cs="Arial"/>
          <w:bCs/>
          <w:sz w:val="20"/>
          <w:szCs w:val="20"/>
        </w:rPr>
      </w:pPr>
    </w:p>
    <w:p w14:paraId="5346DD06" w14:textId="05BF06F4" w:rsidR="00764A46" w:rsidRPr="00303487" w:rsidRDefault="00303487" w:rsidP="004B16FE">
      <w:pPr>
        <w:tabs>
          <w:tab w:val="left" w:pos="4590"/>
          <w:tab w:val="right" w:pos="10000"/>
        </w:tabs>
        <w:ind w:left="1170" w:hanging="1170"/>
        <w:rPr>
          <w:rFonts w:ascii="Arial" w:hAnsi="Arial" w:cs="Arial"/>
          <w:b/>
          <w:sz w:val="20"/>
          <w:szCs w:val="20"/>
        </w:rPr>
      </w:pPr>
      <w:r w:rsidRPr="00303487">
        <w:rPr>
          <w:rFonts w:ascii="Arial" w:hAnsi="Arial" w:cs="Arial"/>
          <w:b/>
          <w:sz w:val="20"/>
          <w:szCs w:val="20"/>
        </w:rPr>
        <w:t xml:space="preserve">Proposal 1: </w:t>
      </w:r>
      <w:r w:rsidR="003853AE">
        <w:rPr>
          <w:rFonts w:ascii="Arial" w:hAnsi="Arial" w:cs="Arial"/>
          <w:b/>
          <w:sz w:val="20"/>
          <w:szCs w:val="20"/>
        </w:rPr>
        <w:t xml:space="preserve">An enhanced UE capability report framework should be </w:t>
      </w:r>
      <w:r w:rsidR="004B16FE">
        <w:rPr>
          <w:rFonts w:ascii="Arial" w:hAnsi="Arial" w:cs="Arial"/>
          <w:b/>
          <w:sz w:val="20"/>
          <w:szCs w:val="20"/>
        </w:rPr>
        <w:t xml:space="preserve">specified </w:t>
      </w:r>
      <w:r w:rsidR="003853AE">
        <w:rPr>
          <w:rFonts w:ascii="Arial" w:hAnsi="Arial" w:cs="Arial"/>
          <w:b/>
          <w:sz w:val="20"/>
          <w:szCs w:val="20"/>
        </w:rPr>
        <w:t xml:space="preserve">as 6G Day-1 operational </w:t>
      </w:r>
      <w:r w:rsidR="004B16FE">
        <w:rPr>
          <w:rFonts w:ascii="Arial" w:hAnsi="Arial" w:cs="Arial"/>
          <w:b/>
          <w:sz w:val="20"/>
          <w:szCs w:val="20"/>
        </w:rPr>
        <w:t>feature,</w:t>
      </w:r>
      <w:r w:rsidR="004B16FE">
        <w:rPr>
          <w:rFonts w:ascii="Arial" w:hAnsi="Arial" w:cs="Arial" w:hint="eastAsia"/>
          <w:b/>
          <w:sz w:val="20"/>
          <w:szCs w:val="20"/>
        </w:rPr>
        <w:t xml:space="preserve"> </w:t>
      </w:r>
      <w:r w:rsidR="003853AE">
        <w:rPr>
          <w:rFonts w:ascii="Arial" w:hAnsi="Arial" w:cs="Arial"/>
          <w:b/>
          <w:sz w:val="20"/>
          <w:szCs w:val="20"/>
        </w:rPr>
        <w:t>allow</w:t>
      </w:r>
      <w:r w:rsidR="004B16FE">
        <w:rPr>
          <w:rFonts w:ascii="Arial" w:hAnsi="Arial" w:cs="Arial"/>
          <w:b/>
          <w:sz w:val="20"/>
          <w:szCs w:val="20"/>
        </w:rPr>
        <w:t>ing the</w:t>
      </w:r>
      <w:r w:rsidR="003853AE">
        <w:rPr>
          <w:rFonts w:ascii="Arial" w:hAnsi="Arial" w:cs="Arial"/>
          <w:b/>
          <w:sz w:val="20"/>
          <w:szCs w:val="20"/>
        </w:rPr>
        <w:t xml:space="preserve"> UE to dynamically update </w:t>
      </w:r>
      <w:r w:rsidR="004B16FE">
        <w:rPr>
          <w:rFonts w:ascii="Arial" w:hAnsi="Arial" w:cs="Arial"/>
          <w:b/>
          <w:sz w:val="20"/>
          <w:szCs w:val="20"/>
        </w:rPr>
        <w:t xml:space="preserve">its </w:t>
      </w:r>
      <w:r w:rsidR="003853AE">
        <w:rPr>
          <w:rFonts w:ascii="Arial" w:hAnsi="Arial" w:cs="Arial"/>
          <w:b/>
          <w:sz w:val="20"/>
          <w:szCs w:val="20"/>
        </w:rPr>
        <w:t xml:space="preserve">capabilities in </w:t>
      </w:r>
      <w:r w:rsidR="004B16FE">
        <w:rPr>
          <w:rFonts w:ascii="Arial" w:hAnsi="Arial" w:cs="Arial"/>
          <w:b/>
          <w:sz w:val="20"/>
          <w:szCs w:val="20"/>
        </w:rPr>
        <w:t xml:space="preserve">the </w:t>
      </w:r>
      <w:r w:rsidR="003853AE">
        <w:rPr>
          <w:rFonts w:ascii="Arial" w:hAnsi="Arial" w:cs="Arial"/>
          <w:b/>
          <w:sz w:val="20"/>
          <w:szCs w:val="20"/>
        </w:rPr>
        <w:t>RRC_CONNECTED</w:t>
      </w:r>
      <w:r w:rsidR="004B16FE">
        <w:rPr>
          <w:rFonts w:ascii="Arial" w:hAnsi="Arial" w:cs="Arial"/>
          <w:b/>
          <w:sz w:val="20"/>
          <w:szCs w:val="20"/>
        </w:rPr>
        <w:t xml:space="preserve"> state</w:t>
      </w:r>
      <w:r w:rsidR="003853AE">
        <w:rPr>
          <w:rFonts w:ascii="Arial" w:hAnsi="Arial" w:cs="Arial"/>
          <w:b/>
          <w:sz w:val="20"/>
          <w:szCs w:val="20"/>
        </w:rPr>
        <w:t>.</w:t>
      </w:r>
    </w:p>
    <w:p w14:paraId="78F6DEE9" w14:textId="0A8152A7" w:rsidR="003A5131" w:rsidRDefault="0089448A" w:rsidP="003A5131">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89448A">
        <w:rPr>
          <w:rFonts w:ascii="Arial" w:eastAsia="SimSun" w:hAnsi="Arial" w:cs="Times New Roman"/>
          <w:color w:val="auto"/>
          <w:sz w:val="32"/>
          <w:szCs w:val="20"/>
          <w:lang w:val="en-GB" w:eastAsia="ja-JP"/>
        </w:rPr>
        <w:lastRenderedPageBreak/>
        <w:t>2.</w:t>
      </w:r>
      <w:r w:rsidR="00F31AFC">
        <w:rPr>
          <w:rFonts w:ascii="Arial" w:eastAsia="SimSun" w:hAnsi="Arial" w:cs="Times New Roman"/>
          <w:color w:val="auto"/>
          <w:sz w:val="32"/>
          <w:szCs w:val="20"/>
          <w:lang w:val="en-GB" w:eastAsia="ja-JP"/>
        </w:rPr>
        <w:t>2</w:t>
      </w:r>
      <w:r>
        <w:rPr>
          <w:rFonts w:ascii="Arial" w:eastAsia="SimSun" w:hAnsi="Arial" w:cs="Times New Roman"/>
          <w:color w:val="auto"/>
          <w:sz w:val="32"/>
          <w:szCs w:val="20"/>
          <w:lang w:val="en-GB" w:eastAsia="ja-JP"/>
        </w:rPr>
        <w:tab/>
        <w:t>IoDT</w:t>
      </w:r>
      <w:r w:rsidR="008857EE">
        <w:rPr>
          <w:rFonts w:ascii="Arial" w:eastAsia="SimSun" w:hAnsi="Arial" w:cs="Times New Roman"/>
          <w:color w:val="auto"/>
          <w:sz w:val="32"/>
          <w:szCs w:val="20"/>
          <w:lang w:val="en-GB" w:eastAsia="ja-JP"/>
        </w:rPr>
        <w:t xml:space="preserve"> Capabilities </w:t>
      </w:r>
    </w:p>
    <w:p w14:paraId="7C568128" w14:textId="5E6EFCBB" w:rsidR="00F31AFC" w:rsidRDefault="00F31AFC" w:rsidP="003A5131">
      <w:pPr>
        <w:rPr>
          <w:rFonts w:ascii="Arial" w:eastAsia="SimSun" w:hAnsi="Arial"/>
          <w:sz w:val="20"/>
          <w:szCs w:val="20"/>
          <w:lang w:val="en-GB" w:eastAsia="ja-JP"/>
        </w:rPr>
      </w:pPr>
      <w:r w:rsidRPr="00F31AFC">
        <w:rPr>
          <w:rFonts w:ascii="Arial" w:eastAsia="SimSun" w:hAnsi="Arial"/>
          <w:sz w:val="20"/>
          <w:szCs w:val="20"/>
          <w:lang w:val="en-GB" w:eastAsia="ja-JP"/>
        </w:rPr>
        <w:t xml:space="preserve">A key lesson from 5G NR that should </w:t>
      </w:r>
      <w:r>
        <w:rPr>
          <w:rFonts w:ascii="Arial" w:eastAsia="SimSun" w:hAnsi="Arial"/>
          <w:sz w:val="20"/>
          <w:szCs w:val="20"/>
          <w:lang w:val="en-GB" w:eastAsia="ja-JP"/>
        </w:rPr>
        <w:t xml:space="preserve">be lesson-learn by </w:t>
      </w:r>
      <w:r w:rsidRPr="00F31AFC">
        <w:rPr>
          <w:rFonts w:ascii="Arial" w:eastAsia="SimSun" w:hAnsi="Arial"/>
          <w:sz w:val="20"/>
          <w:szCs w:val="20"/>
          <w:lang w:val="en-GB" w:eastAsia="ja-JP"/>
        </w:rPr>
        <w:t xml:space="preserve">6G design is that several features defined as mandatory for the UE were never fully commercialized by networks. </w:t>
      </w:r>
      <w:r>
        <w:rPr>
          <w:rFonts w:ascii="Arial" w:eastAsia="SimSun" w:hAnsi="Arial"/>
          <w:sz w:val="20"/>
          <w:szCs w:val="20"/>
          <w:lang w:val="en-GB" w:eastAsia="ja-JP"/>
        </w:rPr>
        <w:t>The following is t</w:t>
      </w:r>
      <w:r w:rsidRPr="00F31AFC">
        <w:rPr>
          <w:rFonts w:ascii="Arial" w:eastAsia="SimSun" w:hAnsi="Arial"/>
          <w:sz w:val="20"/>
          <w:szCs w:val="20"/>
          <w:lang w:val="en-GB" w:eastAsia="ja-JP"/>
        </w:rPr>
        <w:t xml:space="preserve">wo mandatory </w:t>
      </w:r>
      <w:r>
        <w:rPr>
          <w:rFonts w:ascii="Arial" w:eastAsia="SimSun" w:hAnsi="Arial"/>
          <w:sz w:val="20"/>
          <w:szCs w:val="20"/>
          <w:lang w:val="en-GB" w:eastAsia="ja-JP"/>
        </w:rPr>
        <w:t xml:space="preserve">5G NR </w:t>
      </w:r>
      <w:r w:rsidRPr="00F31AFC">
        <w:rPr>
          <w:rFonts w:ascii="Arial" w:eastAsia="SimSun" w:hAnsi="Arial"/>
          <w:sz w:val="20"/>
          <w:szCs w:val="20"/>
          <w:lang w:val="en-GB" w:eastAsia="ja-JP"/>
        </w:rPr>
        <w:t>UE features examp</w:t>
      </w:r>
      <w:r>
        <w:rPr>
          <w:rFonts w:ascii="Arial" w:eastAsia="SimSun" w:hAnsi="Arial"/>
          <w:sz w:val="20"/>
          <w:szCs w:val="20"/>
          <w:lang w:val="en-GB" w:eastAsia="ja-JP"/>
        </w:rPr>
        <w:t xml:space="preserve"> that </w:t>
      </w:r>
      <w:r w:rsidRPr="00F31AFC">
        <w:rPr>
          <w:rFonts w:ascii="Arial" w:eastAsia="SimSun" w:hAnsi="Arial"/>
          <w:sz w:val="20"/>
          <w:szCs w:val="20"/>
          <w:lang w:val="en-GB" w:eastAsia="ja-JP"/>
        </w:rPr>
        <w:t xml:space="preserve">were </w:t>
      </w:r>
      <w:r>
        <w:rPr>
          <w:rFonts w:ascii="Arial" w:eastAsia="SimSun" w:hAnsi="Arial"/>
          <w:sz w:val="20"/>
          <w:szCs w:val="20"/>
          <w:lang w:val="en-GB" w:eastAsia="ja-JP"/>
        </w:rPr>
        <w:t xml:space="preserve">not </w:t>
      </w:r>
      <w:r w:rsidRPr="00F31AFC">
        <w:rPr>
          <w:rFonts w:ascii="Arial" w:eastAsia="SimSun" w:hAnsi="Arial"/>
          <w:sz w:val="20"/>
          <w:szCs w:val="20"/>
          <w:lang w:val="en-GB" w:eastAsia="ja-JP"/>
        </w:rPr>
        <w:t>commercialized despite being specified, resulting in wasted implementation effort</w:t>
      </w:r>
      <w:r>
        <w:rPr>
          <w:rFonts w:ascii="Arial" w:eastAsia="SimSun" w:hAnsi="Arial"/>
          <w:sz w:val="20"/>
          <w:szCs w:val="20"/>
          <w:lang w:val="en-GB" w:eastAsia="ja-JP"/>
        </w:rPr>
        <w:t xml:space="preserve">: </w:t>
      </w:r>
    </w:p>
    <w:p w14:paraId="2E034FAD" w14:textId="77777777" w:rsidR="00F31AFC" w:rsidRDefault="00F31AFC" w:rsidP="003A5131">
      <w:pPr>
        <w:rPr>
          <w:rFonts w:ascii="Arial" w:eastAsia="SimSun" w:hAnsi="Arial"/>
          <w:sz w:val="20"/>
          <w:szCs w:val="20"/>
          <w:lang w:val="en-GB" w:eastAsia="ja-JP"/>
        </w:rPr>
      </w:pPr>
    </w:p>
    <w:p w14:paraId="7676F07C" w14:textId="2DAA8109" w:rsidR="00F31AFC" w:rsidRDefault="00F31AFC" w:rsidP="008857EE">
      <w:pPr>
        <w:pStyle w:val="ListParagraph"/>
        <w:numPr>
          <w:ilvl w:val="0"/>
          <w:numId w:val="16"/>
        </w:numPr>
        <w:snapToGrid w:val="0"/>
        <w:spacing w:after="120"/>
        <w:contextualSpacing w:val="0"/>
        <w:jc w:val="both"/>
        <w:rPr>
          <w:rFonts w:ascii="Arial" w:eastAsia="SimSun" w:hAnsi="Arial"/>
          <w:sz w:val="20"/>
          <w:szCs w:val="20"/>
          <w:lang w:val="en-GB" w:eastAsia="ja-JP"/>
        </w:rPr>
      </w:pPr>
      <w:r>
        <w:rPr>
          <w:rFonts w:ascii="Arial" w:eastAsia="SimSun" w:hAnsi="Arial"/>
          <w:sz w:val="20"/>
          <w:szCs w:val="20"/>
          <w:lang w:val="en-GB" w:eastAsia="ja-JP"/>
        </w:rPr>
        <w:t xml:space="preserve">Example #1: </w:t>
      </w:r>
      <w:r w:rsidRPr="00F31AFC">
        <w:rPr>
          <w:rFonts w:ascii="Arial" w:eastAsia="SimSun" w:hAnsi="Arial"/>
          <w:sz w:val="20"/>
          <w:szCs w:val="20"/>
          <w:lang w:val="en-GB" w:eastAsia="ja-JP"/>
        </w:rPr>
        <w:t>The use of 15 kHz SCS for FR1 TDD and 30 kHz SCS for FR1 FDD was</w:t>
      </w:r>
      <w:r>
        <w:rPr>
          <w:rFonts w:ascii="Arial" w:eastAsia="SimSun" w:hAnsi="Arial"/>
          <w:sz w:val="20"/>
          <w:szCs w:val="20"/>
          <w:lang w:val="en-GB" w:eastAsia="ja-JP"/>
        </w:rPr>
        <w:t xml:space="preserve"> defined</w:t>
      </w:r>
      <w:r w:rsidRPr="00F31AFC">
        <w:rPr>
          <w:rFonts w:ascii="Arial" w:eastAsia="SimSun" w:hAnsi="Arial"/>
          <w:sz w:val="20"/>
          <w:szCs w:val="20"/>
          <w:lang w:val="en-GB" w:eastAsia="ja-JP"/>
        </w:rPr>
        <w:t xml:space="preserve"> as “mandatory without capability signaling,” meaning all UEs were required to support these numerologies even though no corresponding capability indication was defined. In practice, however, these configurations were not adopted in commercial deployments, leaving the UE-side investment unused.</w:t>
      </w:r>
    </w:p>
    <w:p w14:paraId="03780FE9" w14:textId="0C42F9A3" w:rsidR="00F31AFC" w:rsidRPr="00F31AFC" w:rsidRDefault="00F31AFC" w:rsidP="008857EE">
      <w:pPr>
        <w:pStyle w:val="ListParagraph"/>
        <w:numPr>
          <w:ilvl w:val="0"/>
          <w:numId w:val="16"/>
        </w:numPr>
        <w:snapToGrid w:val="0"/>
        <w:contextualSpacing w:val="0"/>
        <w:jc w:val="both"/>
        <w:rPr>
          <w:rFonts w:ascii="Arial" w:eastAsia="SimSun" w:hAnsi="Arial"/>
          <w:sz w:val="20"/>
          <w:szCs w:val="20"/>
          <w:lang w:val="en-GB" w:eastAsia="ja-JP"/>
        </w:rPr>
      </w:pPr>
      <w:r>
        <w:rPr>
          <w:rFonts w:ascii="Arial" w:eastAsia="SimSun" w:hAnsi="Arial"/>
          <w:sz w:val="20"/>
          <w:szCs w:val="20"/>
          <w:lang w:val="en-GB" w:eastAsia="ja-JP"/>
        </w:rPr>
        <w:t xml:space="preserve">Example #2: </w:t>
      </w:r>
      <w:r w:rsidRPr="00F31AFC">
        <w:rPr>
          <w:rFonts w:ascii="Arial" w:eastAsia="SimSun" w:hAnsi="Arial"/>
          <w:sz w:val="20"/>
          <w:szCs w:val="20"/>
          <w:lang w:val="en-GB" w:eastAsia="ja-JP"/>
        </w:rPr>
        <w:t>The features FG8-8 and FG8-9, which define two closed-loop power-control mechanisms for PUSCH and PUCCH, were specified as “mandatory with capability signaling.” Despite explicit capability definitions and implementation by UE vendors, networks did not deploy these power-control schemes commercially</w:t>
      </w:r>
    </w:p>
    <w:p w14:paraId="0EABB48D" w14:textId="77777777" w:rsidR="00F31AFC" w:rsidRDefault="00F31AFC" w:rsidP="003A5131">
      <w:pPr>
        <w:rPr>
          <w:rFonts w:ascii="Arial" w:eastAsia="SimSun" w:hAnsi="Arial"/>
          <w:sz w:val="20"/>
          <w:szCs w:val="20"/>
          <w:lang w:val="en-GB" w:eastAsia="ja-JP"/>
        </w:rPr>
      </w:pPr>
    </w:p>
    <w:p w14:paraId="061B4AB0" w14:textId="453A38B5" w:rsidR="003A5131" w:rsidRDefault="00F31AFC" w:rsidP="008857EE">
      <w:pPr>
        <w:rPr>
          <w:rFonts w:ascii="Arial" w:eastAsia="SimSun" w:hAnsi="Arial"/>
          <w:sz w:val="20"/>
          <w:szCs w:val="20"/>
          <w:lang w:val="en-GB" w:eastAsia="ja-JP"/>
        </w:rPr>
      </w:pPr>
      <w:r w:rsidRPr="00F31AFC">
        <w:rPr>
          <w:rFonts w:ascii="Arial" w:eastAsia="SimSun" w:hAnsi="Arial"/>
          <w:sz w:val="20"/>
          <w:szCs w:val="20"/>
          <w:lang w:val="en-GB" w:eastAsia="ja-JP"/>
        </w:rPr>
        <w:t>This mismatch led to significant underutilization of the engineering effort and hardware resources invested by UE vendors, as capabilities implemented to meet specification requirements delivered little to no practical value in real deployments.</w:t>
      </w:r>
      <w:r>
        <w:rPr>
          <w:rFonts w:ascii="Arial" w:eastAsia="SimSun" w:hAnsi="Arial"/>
          <w:sz w:val="20"/>
          <w:szCs w:val="20"/>
          <w:lang w:val="en-GB" w:eastAsia="ja-JP"/>
        </w:rPr>
        <w:t xml:space="preserve"> For 6GR day-1 operational features, it is </w:t>
      </w:r>
      <w:r w:rsidR="008857EE">
        <w:rPr>
          <w:rFonts w:ascii="Arial" w:eastAsia="SimSun" w:hAnsi="Arial"/>
          <w:sz w:val="20"/>
          <w:szCs w:val="20"/>
          <w:lang w:val="en-GB" w:eastAsia="ja-JP"/>
        </w:rPr>
        <w:t xml:space="preserve">essential that  mandatory UE features translate into </w:t>
      </w:r>
      <w:r w:rsidR="008857EE" w:rsidRPr="008857EE">
        <w:rPr>
          <w:rFonts w:ascii="Arial" w:eastAsia="SimSun" w:hAnsi="Arial"/>
          <w:sz w:val="20"/>
          <w:szCs w:val="20"/>
          <w:lang w:val="en-GB" w:eastAsia="ja-JP"/>
        </w:rPr>
        <w:t>widely supported</w:t>
      </w:r>
      <w:r w:rsidR="008857EE">
        <w:rPr>
          <w:rFonts w:ascii="Arial" w:eastAsia="SimSun" w:hAnsi="Arial"/>
          <w:sz w:val="20"/>
          <w:szCs w:val="20"/>
          <w:lang w:val="en-GB" w:eastAsia="ja-JP"/>
        </w:rPr>
        <w:t>, commercially deployed</w:t>
      </w:r>
      <w:r w:rsidR="008857EE" w:rsidRPr="008857EE">
        <w:rPr>
          <w:rFonts w:ascii="Arial" w:eastAsia="SimSun" w:hAnsi="Arial"/>
          <w:sz w:val="20"/>
          <w:szCs w:val="20"/>
          <w:lang w:val="en-GB" w:eastAsia="ja-JP"/>
        </w:rPr>
        <w:t xml:space="preserve"> functionality</w:t>
      </w:r>
      <w:r w:rsidR="008857EE">
        <w:rPr>
          <w:rFonts w:ascii="Arial" w:eastAsia="SimSun" w:hAnsi="Arial"/>
          <w:sz w:val="20"/>
          <w:szCs w:val="20"/>
          <w:lang w:val="en-GB" w:eastAsia="ja-JP"/>
        </w:rPr>
        <w:t>,</w:t>
      </w:r>
      <w:r w:rsidR="008857EE" w:rsidRPr="008857EE">
        <w:rPr>
          <w:rFonts w:ascii="Arial" w:eastAsia="SimSun" w:hAnsi="Arial"/>
          <w:sz w:val="20"/>
          <w:szCs w:val="20"/>
          <w:lang w:val="en-GB" w:eastAsia="ja-JP"/>
        </w:rPr>
        <w:t xml:space="preserve"> rather than remaining unused or unrealized in practice</w:t>
      </w:r>
    </w:p>
    <w:p w14:paraId="527E234A" w14:textId="77777777" w:rsidR="003A5131" w:rsidRDefault="003A5131" w:rsidP="003A5131">
      <w:pPr>
        <w:rPr>
          <w:rFonts w:ascii="Arial" w:eastAsia="SimSun" w:hAnsi="Arial"/>
          <w:sz w:val="20"/>
          <w:szCs w:val="20"/>
          <w:lang w:val="en-GB" w:eastAsia="ja-JP"/>
        </w:rPr>
      </w:pPr>
    </w:p>
    <w:p w14:paraId="0E63E919" w14:textId="0410F139" w:rsidR="0089448A" w:rsidRDefault="003A5131" w:rsidP="008857EE">
      <w:pPr>
        <w:ind w:left="1170" w:hanging="1170"/>
        <w:rPr>
          <w:rFonts w:ascii="Arial" w:eastAsia="SimSun" w:hAnsi="Arial"/>
          <w:b/>
          <w:bCs/>
          <w:sz w:val="20"/>
          <w:szCs w:val="20"/>
          <w:lang w:val="en-GB" w:eastAsia="ja-JP"/>
        </w:rPr>
      </w:pPr>
      <w:r w:rsidRPr="00F31AFC">
        <w:rPr>
          <w:rFonts w:ascii="Arial" w:eastAsia="SimSun" w:hAnsi="Arial"/>
          <w:b/>
          <w:bCs/>
          <w:sz w:val="20"/>
          <w:szCs w:val="20"/>
          <w:lang w:val="en-GB" w:eastAsia="ja-JP"/>
        </w:rPr>
        <w:t xml:space="preserve">Proposal </w:t>
      </w:r>
      <w:r w:rsidR="008857EE">
        <w:rPr>
          <w:rFonts w:ascii="Arial" w:eastAsia="SimSun" w:hAnsi="Arial"/>
          <w:b/>
          <w:bCs/>
          <w:sz w:val="20"/>
          <w:szCs w:val="20"/>
          <w:lang w:val="en-GB" w:eastAsia="ja-JP"/>
        </w:rPr>
        <w:t>2</w:t>
      </w:r>
      <w:r w:rsidRPr="00F31AFC">
        <w:rPr>
          <w:rFonts w:ascii="Arial" w:eastAsia="SimSun" w:hAnsi="Arial"/>
          <w:b/>
          <w:bCs/>
          <w:sz w:val="20"/>
          <w:szCs w:val="20"/>
          <w:lang w:val="en-GB" w:eastAsia="ja-JP"/>
        </w:rPr>
        <w:t xml:space="preserve">: </w:t>
      </w:r>
      <w:r w:rsidR="008857EE">
        <w:rPr>
          <w:rFonts w:ascii="Arial" w:eastAsia="SimSun" w:hAnsi="Arial"/>
          <w:b/>
          <w:bCs/>
          <w:sz w:val="20"/>
          <w:szCs w:val="20"/>
          <w:lang w:val="en-GB" w:eastAsia="ja-JP"/>
        </w:rPr>
        <w:t xml:space="preserve">A general rule </w:t>
      </w:r>
      <w:r w:rsidR="005B7846">
        <w:rPr>
          <w:rFonts w:ascii="Arial" w:eastAsia="SimSun" w:hAnsi="Arial"/>
          <w:b/>
          <w:bCs/>
          <w:sz w:val="20"/>
          <w:szCs w:val="20"/>
          <w:lang w:val="en-GB" w:eastAsia="ja-JP"/>
        </w:rPr>
        <w:t>shall be</w:t>
      </w:r>
      <w:r w:rsidR="008B0D3C">
        <w:rPr>
          <w:rFonts w:ascii="Arial" w:eastAsia="SimSun" w:hAnsi="Arial"/>
          <w:b/>
          <w:bCs/>
          <w:sz w:val="20"/>
          <w:szCs w:val="20"/>
          <w:lang w:val="en-GB" w:eastAsia="ja-JP"/>
        </w:rPr>
        <w:t xml:space="preserve"> defined </w:t>
      </w:r>
      <w:r w:rsidR="008857EE">
        <w:rPr>
          <w:rFonts w:ascii="Arial" w:eastAsia="SimSun" w:hAnsi="Arial"/>
          <w:b/>
          <w:bCs/>
          <w:sz w:val="20"/>
          <w:szCs w:val="20"/>
          <w:lang w:val="en-GB" w:eastAsia="ja-JP"/>
        </w:rPr>
        <w:t xml:space="preserve">to </w:t>
      </w:r>
      <w:r w:rsidR="008B0D3C">
        <w:rPr>
          <w:rFonts w:ascii="Arial" w:eastAsia="SimSun" w:hAnsi="Arial"/>
          <w:b/>
          <w:bCs/>
          <w:sz w:val="20"/>
          <w:szCs w:val="20"/>
          <w:lang w:val="en-GB" w:eastAsia="ja-JP"/>
        </w:rPr>
        <w:t>ensure that</w:t>
      </w:r>
      <w:r w:rsidR="008857EE">
        <w:rPr>
          <w:rFonts w:ascii="Arial" w:eastAsia="SimSun" w:hAnsi="Arial"/>
          <w:b/>
          <w:bCs/>
          <w:sz w:val="20"/>
          <w:szCs w:val="20"/>
          <w:lang w:val="en-GB" w:eastAsia="ja-JP"/>
        </w:rPr>
        <w:t xml:space="preserve"> 6GR day-1 mandatory UE features </w:t>
      </w:r>
      <w:r w:rsidR="008B0D3C">
        <w:rPr>
          <w:rFonts w:ascii="Arial" w:eastAsia="SimSun" w:hAnsi="Arial"/>
          <w:b/>
          <w:bCs/>
          <w:sz w:val="20"/>
          <w:szCs w:val="20"/>
          <w:lang w:val="en-GB" w:eastAsia="ja-JP"/>
        </w:rPr>
        <w:t>are</w:t>
      </w:r>
      <w:r w:rsidR="008857EE">
        <w:rPr>
          <w:rFonts w:ascii="Arial" w:eastAsia="SimSun" w:hAnsi="Arial"/>
          <w:b/>
          <w:bCs/>
          <w:sz w:val="20"/>
          <w:szCs w:val="20"/>
          <w:lang w:val="en-GB" w:eastAsia="ja-JP"/>
        </w:rPr>
        <w:t xml:space="preserve"> </w:t>
      </w:r>
      <w:r w:rsidR="008B0D3C">
        <w:rPr>
          <w:rFonts w:ascii="Arial" w:eastAsia="SimSun" w:hAnsi="Arial"/>
          <w:b/>
          <w:bCs/>
          <w:sz w:val="20"/>
          <w:szCs w:val="20"/>
          <w:lang w:val="en-GB" w:eastAsia="ja-JP"/>
        </w:rPr>
        <w:t>IoDTed and deployed in</w:t>
      </w:r>
      <w:r w:rsidR="0069534F">
        <w:rPr>
          <w:rFonts w:ascii="Arial" w:eastAsia="SimSun" w:hAnsi="Arial"/>
          <w:b/>
          <w:bCs/>
          <w:sz w:val="20"/>
          <w:szCs w:val="20"/>
          <w:lang w:val="en-GB" w:eastAsia="ja-JP"/>
        </w:rPr>
        <w:t xml:space="preserve"> commercial</w:t>
      </w:r>
      <w:r w:rsidR="008B0D3C">
        <w:rPr>
          <w:rFonts w:ascii="Arial" w:eastAsia="SimSun" w:hAnsi="Arial"/>
          <w:b/>
          <w:bCs/>
          <w:sz w:val="20"/>
          <w:szCs w:val="20"/>
          <w:lang w:val="en-GB" w:eastAsia="ja-JP"/>
        </w:rPr>
        <w:t xml:space="preserve"> network (</w:t>
      </w:r>
      <w:r w:rsidR="008857EE">
        <w:rPr>
          <w:rFonts w:ascii="Arial" w:eastAsia="SimSun" w:hAnsi="Arial"/>
          <w:b/>
          <w:bCs/>
          <w:sz w:val="20"/>
          <w:szCs w:val="20"/>
          <w:lang w:val="en-GB" w:eastAsia="ja-JP"/>
        </w:rPr>
        <w:t xml:space="preserve">e.g., </w:t>
      </w:r>
      <w:r w:rsidR="0069534F" w:rsidRPr="0069534F">
        <w:rPr>
          <w:rFonts w:ascii="Arial" w:eastAsia="SimSun" w:hAnsi="Arial"/>
          <w:b/>
          <w:bCs/>
          <w:sz w:val="20"/>
          <w:szCs w:val="20"/>
          <w:lang w:val="en-GB" w:eastAsia="ja-JP"/>
        </w:rPr>
        <w:t>by making any feature that is mandatory for the UE equally mandatory for the network</w:t>
      </w:r>
      <w:r w:rsidR="008B0D3C">
        <w:rPr>
          <w:rFonts w:ascii="Arial" w:eastAsia="SimSun" w:hAnsi="Arial"/>
          <w:b/>
          <w:bCs/>
          <w:sz w:val="20"/>
          <w:szCs w:val="20"/>
          <w:lang w:val="en-GB" w:eastAsia="ja-JP"/>
        </w:rPr>
        <w:t>)</w:t>
      </w:r>
    </w:p>
    <w:p w14:paraId="250C3A80" w14:textId="77777777" w:rsidR="005B7846" w:rsidRDefault="005B7846" w:rsidP="008857EE">
      <w:pPr>
        <w:ind w:left="1170" w:hanging="1170"/>
        <w:rPr>
          <w:rFonts w:ascii="Arial" w:eastAsia="SimSun" w:hAnsi="Arial"/>
          <w:b/>
          <w:bCs/>
          <w:sz w:val="32"/>
          <w:szCs w:val="20"/>
          <w:lang w:val="en-GB" w:eastAsia="ja-JP"/>
        </w:rPr>
      </w:pPr>
    </w:p>
    <w:p w14:paraId="2BB041F3" w14:textId="54588F5A" w:rsidR="005B7846" w:rsidRDefault="005B7846" w:rsidP="005B7846">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89448A">
        <w:rPr>
          <w:rFonts w:ascii="Arial" w:eastAsia="SimSun" w:hAnsi="Arial" w:cs="Times New Roman"/>
          <w:color w:val="auto"/>
          <w:sz w:val="32"/>
          <w:szCs w:val="20"/>
          <w:lang w:val="en-GB" w:eastAsia="ja-JP"/>
        </w:rPr>
        <w:t>2.</w:t>
      </w:r>
      <w:r>
        <w:rPr>
          <w:rFonts w:ascii="Arial" w:eastAsia="SimSun" w:hAnsi="Arial" w:cs="Times New Roman"/>
          <w:color w:val="auto"/>
          <w:sz w:val="32"/>
          <w:szCs w:val="20"/>
          <w:lang w:val="en-GB" w:eastAsia="ja-JP"/>
        </w:rPr>
        <w:t>3</w:t>
      </w:r>
      <w:r>
        <w:rPr>
          <w:rFonts w:ascii="Arial" w:eastAsia="SimSun" w:hAnsi="Arial" w:cs="Times New Roman"/>
          <w:color w:val="auto"/>
          <w:sz w:val="32"/>
          <w:szCs w:val="20"/>
          <w:lang w:val="en-GB" w:eastAsia="ja-JP"/>
        </w:rPr>
        <w:tab/>
        <w:t xml:space="preserve">Capabilities for Device Types </w:t>
      </w:r>
    </w:p>
    <w:p w14:paraId="189946C8" w14:textId="27B57CCF" w:rsidR="005B7846" w:rsidRPr="0012120C" w:rsidRDefault="00822FC4" w:rsidP="005B7846">
      <w:pPr>
        <w:rPr>
          <w:rFonts w:ascii="Arial" w:eastAsia="SimSun" w:hAnsi="Arial" w:cs="Arial"/>
          <w:sz w:val="20"/>
          <w:szCs w:val="20"/>
          <w:lang w:val="en-GB" w:eastAsia="ja-JP"/>
        </w:rPr>
      </w:pPr>
      <w:r w:rsidRPr="00822FC4">
        <w:rPr>
          <w:rFonts w:ascii="Arial" w:eastAsia="SimSun" w:hAnsi="Arial" w:cs="Arial"/>
          <w:sz w:val="20"/>
          <w:szCs w:val="20"/>
          <w:lang w:val="en-GB" w:eastAsia="ja-JP"/>
        </w:rPr>
        <w:t>Device types can be established around a core set of mandatory UE capabilities, as shown in Table 1, thereby reducing the size of capability reports. Optional or additional capabilities may then be layered onto these base device types, providing flexibility while maintaining interoperability. To further optimize capability management, feature sets can be defined as logical groupings of related UE capabilities that extend or enhance a given device type. For instance, Feature Set 1 could include capabilities 1–5, while Feature Set 2 covers capabilities 6–10. This structured approach enables networks to quickly interpret a device’s functional profile, simplifies capability updates, and ensures efficient support for both current and future device categories.</w:t>
      </w:r>
    </w:p>
    <w:p w14:paraId="6F0EBA54" w14:textId="70D9A479" w:rsidR="00672FB6" w:rsidRPr="00285685" w:rsidRDefault="00672FB6" w:rsidP="00672FB6">
      <w:pPr>
        <w:spacing w:before="120" w:after="120"/>
        <w:jc w:val="center"/>
        <w:rPr>
          <w:rFonts w:ascii="Arial" w:hAnsi="Arial" w:cs="Arial"/>
          <w:b/>
          <w:bCs/>
          <w:sz w:val="20"/>
          <w:szCs w:val="20"/>
        </w:rPr>
      </w:pPr>
      <w:r w:rsidRPr="00285685">
        <w:rPr>
          <w:rFonts w:ascii="Arial" w:hAnsi="Arial" w:cs="Arial"/>
          <w:b/>
          <w:bCs/>
          <w:sz w:val="20"/>
          <w:szCs w:val="20"/>
        </w:rPr>
        <w:t>Table 1 –</w:t>
      </w:r>
      <w:r w:rsidR="00DC7790">
        <w:rPr>
          <w:rFonts w:ascii="Arial" w:hAnsi="Arial" w:cs="Arial"/>
          <w:b/>
          <w:bCs/>
          <w:sz w:val="20"/>
          <w:szCs w:val="20"/>
        </w:rPr>
        <w:t xml:space="preserve"> Examples of</w:t>
      </w:r>
      <w:r w:rsidRPr="00285685">
        <w:rPr>
          <w:rFonts w:ascii="Arial" w:hAnsi="Arial" w:cs="Arial"/>
          <w:b/>
          <w:bCs/>
          <w:sz w:val="20"/>
          <w:szCs w:val="20"/>
        </w:rPr>
        <w:t xml:space="preserve"> Device type specific UE capability set</w:t>
      </w:r>
    </w:p>
    <w:tbl>
      <w:tblPr>
        <w:tblW w:w="0" w:type="auto"/>
        <w:jc w:val="center"/>
        <w:tblCellMar>
          <w:left w:w="0" w:type="dxa"/>
          <w:right w:w="0" w:type="dxa"/>
        </w:tblCellMar>
        <w:tblLook w:val="04A0" w:firstRow="1" w:lastRow="0" w:firstColumn="1" w:lastColumn="0" w:noHBand="0" w:noVBand="1"/>
      </w:tblPr>
      <w:tblGrid>
        <w:gridCol w:w="1530"/>
        <w:gridCol w:w="3060"/>
        <w:gridCol w:w="4842"/>
      </w:tblGrid>
      <w:tr w:rsidR="00672FB6" w:rsidRPr="00672FB6" w14:paraId="3D2D7524"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30F2A38" w14:textId="77777777" w:rsidR="00672FB6" w:rsidRPr="00672FB6" w:rsidRDefault="00672FB6" w:rsidP="00672FB6">
            <w:pPr>
              <w:snapToGrid w:val="0"/>
              <w:jc w:val="center"/>
              <w:rPr>
                <w:rFonts w:ascii="Arial" w:hAnsi="Arial" w:cs="Arial"/>
                <w:sz w:val="20"/>
                <w:szCs w:val="20"/>
              </w:rPr>
            </w:pPr>
            <w:r w:rsidRPr="00672FB6">
              <w:rPr>
                <w:rFonts w:ascii="Arial" w:hAnsi="Arial" w:cs="Arial"/>
                <w:b/>
                <w:bCs/>
                <w:color w:val="000000"/>
                <w:sz w:val="20"/>
                <w:szCs w:val="20"/>
              </w:rPr>
              <w:t>Device Type</w:t>
            </w:r>
          </w:p>
        </w:tc>
        <w:tc>
          <w:tcPr>
            <w:tcW w:w="306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7D36A02" w14:textId="77777777" w:rsidR="00672FB6" w:rsidRPr="00672FB6" w:rsidRDefault="00672FB6" w:rsidP="00672FB6">
            <w:pPr>
              <w:snapToGrid w:val="0"/>
              <w:jc w:val="center"/>
              <w:rPr>
                <w:rFonts w:ascii="Arial" w:hAnsi="Arial" w:cs="Arial"/>
                <w:sz w:val="20"/>
                <w:szCs w:val="20"/>
              </w:rPr>
            </w:pPr>
            <w:r w:rsidRPr="00672FB6">
              <w:rPr>
                <w:rFonts w:ascii="Arial" w:hAnsi="Arial" w:cs="Arial"/>
                <w:b/>
                <w:bCs/>
                <w:color w:val="000000"/>
                <w:sz w:val="20"/>
                <w:szCs w:val="20"/>
              </w:rPr>
              <w:t>Description</w:t>
            </w:r>
          </w:p>
        </w:tc>
        <w:tc>
          <w:tcPr>
            <w:tcW w:w="4842"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4968307" w14:textId="5FEA3DB0" w:rsidR="00672FB6" w:rsidRPr="00672FB6" w:rsidRDefault="00672FB6" w:rsidP="00672FB6">
            <w:pPr>
              <w:snapToGrid w:val="0"/>
              <w:jc w:val="center"/>
              <w:rPr>
                <w:rFonts w:ascii="Arial" w:hAnsi="Arial" w:cs="Arial"/>
                <w:sz w:val="20"/>
                <w:szCs w:val="20"/>
              </w:rPr>
            </w:pPr>
            <w:r w:rsidRPr="00672FB6">
              <w:rPr>
                <w:rFonts w:ascii="Arial" w:hAnsi="Arial" w:cs="Arial"/>
                <w:b/>
                <w:bCs/>
                <w:color w:val="000000"/>
                <w:sz w:val="20"/>
                <w:szCs w:val="20"/>
              </w:rPr>
              <w:t xml:space="preserve">UE Capability </w:t>
            </w:r>
            <w:r>
              <w:rPr>
                <w:rFonts w:ascii="Arial" w:hAnsi="Arial" w:cs="Arial"/>
                <w:b/>
                <w:bCs/>
                <w:color w:val="000000"/>
                <w:sz w:val="20"/>
                <w:szCs w:val="20"/>
              </w:rPr>
              <w:t xml:space="preserve">Feature </w:t>
            </w:r>
            <w:r w:rsidRPr="00672FB6">
              <w:rPr>
                <w:rFonts w:ascii="Arial" w:hAnsi="Arial" w:cs="Arial"/>
                <w:b/>
                <w:bCs/>
                <w:color w:val="000000"/>
                <w:sz w:val="20"/>
                <w:szCs w:val="20"/>
              </w:rPr>
              <w:t>Set</w:t>
            </w:r>
            <w:r>
              <w:rPr>
                <w:rFonts w:ascii="Arial" w:hAnsi="Arial" w:cs="Arial"/>
                <w:b/>
                <w:bCs/>
                <w:color w:val="000000"/>
                <w:sz w:val="20"/>
                <w:szCs w:val="20"/>
              </w:rPr>
              <w:t>s</w:t>
            </w:r>
          </w:p>
        </w:tc>
      </w:tr>
      <w:tr w:rsidR="00672FB6" w:rsidRPr="00672FB6" w14:paraId="140D8F1E"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3F3B881"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1</w:t>
            </w:r>
          </w:p>
        </w:tc>
        <w:tc>
          <w:tcPr>
            <w:tcW w:w="30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7F9D8DA"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eMBB smartphone,  low-end</w:t>
            </w:r>
          </w:p>
        </w:tc>
        <w:tc>
          <w:tcPr>
            <w:tcW w:w="4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700C836" w14:textId="0A5595FD"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Basic eMBB capabilit</w:t>
            </w:r>
            <w:r w:rsidR="00285685">
              <w:rPr>
                <w:rFonts w:ascii="Arial" w:hAnsi="Arial" w:cs="Arial"/>
                <w:color w:val="000000"/>
                <w:sz w:val="20"/>
                <w:szCs w:val="20"/>
              </w:rPr>
              <w:t>y</w:t>
            </w:r>
            <w:r w:rsidRPr="00672FB6">
              <w:rPr>
                <w:rFonts w:ascii="Arial" w:hAnsi="Arial" w:cs="Arial"/>
                <w:color w:val="000000"/>
                <w:sz w:val="20"/>
                <w:szCs w:val="20"/>
              </w:rPr>
              <w:t>, Peak data rate =X1</w:t>
            </w:r>
          </w:p>
        </w:tc>
      </w:tr>
      <w:tr w:rsidR="00672FB6" w:rsidRPr="00672FB6" w14:paraId="4698914C"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7384105"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2</w:t>
            </w:r>
          </w:p>
        </w:tc>
        <w:tc>
          <w:tcPr>
            <w:tcW w:w="30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42355D3"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eMBB smartphone,  normal</w:t>
            </w:r>
          </w:p>
        </w:tc>
        <w:tc>
          <w:tcPr>
            <w:tcW w:w="4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0AA066E8" w14:textId="55A82D24"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Basic eMBB capabilit</w:t>
            </w:r>
            <w:r w:rsidR="00285685">
              <w:rPr>
                <w:rFonts w:ascii="Arial" w:hAnsi="Arial" w:cs="Arial"/>
                <w:color w:val="000000"/>
                <w:sz w:val="20"/>
                <w:szCs w:val="20"/>
              </w:rPr>
              <w:t>y</w:t>
            </w:r>
            <w:r w:rsidRPr="00672FB6">
              <w:rPr>
                <w:rFonts w:ascii="Arial" w:hAnsi="Arial" w:cs="Arial"/>
                <w:color w:val="000000"/>
                <w:sz w:val="20"/>
                <w:szCs w:val="20"/>
              </w:rPr>
              <w:t>, Peak data rate =X2</w:t>
            </w:r>
          </w:p>
        </w:tc>
      </w:tr>
      <w:tr w:rsidR="00672FB6" w:rsidRPr="00672FB6" w14:paraId="2B29B02C"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42A8132" w14:textId="136D4A7B" w:rsidR="00672FB6" w:rsidRPr="00672FB6" w:rsidRDefault="00285685" w:rsidP="00672FB6">
            <w:pPr>
              <w:snapToGrid w:val="0"/>
              <w:jc w:val="center"/>
              <w:rPr>
                <w:rFonts w:ascii="Arial" w:hAnsi="Arial" w:cs="Arial"/>
                <w:sz w:val="20"/>
                <w:szCs w:val="20"/>
              </w:rPr>
            </w:pPr>
            <w:r>
              <w:rPr>
                <w:rFonts w:ascii="Arial" w:hAnsi="Arial" w:cs="Arial"/>
                <w:color w:val="000000"/>
                <w:sz w:val="20"/>
                <w:szCs w:val="20"/>
              </w:rPr>
              <w:t>3</w:t>
            </w:r>
          </w:p>
        </w:tc>
        <w:tc>
          <w:tcPr>
            <w:tcW w:w="30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DAB4FFB"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RedCap wearable,  low-end</w:t>
            </w:r>
          </w:p>
        </w:tc>
        <w:tc>
          <w:tcPr>
            <w:tcW w:w="4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0280A8D"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Basic RedCap capability, BW=Y1</w:t>
            </w:r>
          </w:p>
        </w:tc>
      </w:tr>
      <w:tr w:rsidR="00672FB6" w:rsidRPr="00672FB6" w14:paraId="5FB57FDA"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9583F81" w14:textId="3DF30722" w:rsidR="00672FB6" w:rsidRPr="00672FB6" w:rsidRDefault="00285685" w:rsidP="00672FB6">
            <w:pPr>
              <w:snapToGrid w:val="0"/>
              <w:jc w:val="center"/>
              <w:rPr>
                <w:rFonts w:ascii="Arial" w:hAnsi="Arial" w:cs="Arial"/>
                <w:sz w:val="20"/>
                <w:szCs w:val="20"/>
              </w:rPr>
            </w:pPr>
            <w:r>
              <w:rPr>
                <w:rFonts w:ascii="Arial" w:hAnsi="Arial" w:cs="Arial"/>
                <w:color w:val="000000"/>
                <w:sz w:val="20"/>
                <w:szCs w:val="20"/>
              </w:rPr>
              <w:t>4</w:t>
            </w:r>
          </w:p>
        </w:tc>
        <w:tc>
          <w:tcPr>
            <w:tcW w:w="30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989288E"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RedCap wearable,  high-end</w:t>
            </w:r>
          </w:p>
        </w:tc>
        <w:tc>
          <w:tcPr>
            <w:tcW w:w="4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DE5B09F" w14:textId="77777777" w:rsidR="00672FB6" w:rsidRPr="00672FB6" w:rsidRDefault="00672FB6" w:rsidP="00672FB6">
            <w:pPr>
              <w:snapToGrid w:val="0"/>
              <w:jc w:val="center"/>
              <w:rPr>
                <w:rFonts w:ascii="Arial" w:hAnsi="Arial" w:cs="Arial"/>
                <w:sz w:val="20"/>
                <w:szCs w:val="20"/>
              </w:rPr>
            </w:pPr>
            <w:r w:rsidRPr="00672FB6">
              <w:rPr>
                <w:rFonts w:ascii="Arial" w:hAnsi="Arial" w:cs="Arial"/>
                <w:color w:val="000000"/>
                <w:sz w:val="20"/>
                <w:szCs w:val="20"/>
              </w:rPr>
              <w:t>Basic RedCap capability, BW=Y2</w:t>
            </w:r>
          </w:p>
        </w:tc>
      </w:tr>
      <w:tr w:rsidR="00672FB6" w:rsidRPr="00672FB6" w14:paraId="7ED4F1EE" w14:textId="77777777" w:rsidTr="00285685">
        <w:trPr>
          <w:trHeight w:val="20"/>
          <w:jc w:val="center"/>
        </w:trPr>
        <w:tc>
          <w:tcPr>
            <w:tcW w:w="153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0F6C1F5" w14:textId="60F12FF5" w:rsidR="00672FB6" w:rsidRPr="00672FB6" w:rsidRDefault="00285685" w:rsidP="00672FB6">
            <w:pPr>
              <w:snapToGrid w:val="0"/>
              <w:jc w:val="center"/>
              <w:rPr>
                <w:rFonts w:ascii="Arial" w:hAnsi="Arial" w:cs="Arial"/>
                <w:sz w:val="20"/>
                <w:szCs w:val="20"/>
              </w:rPr>
            </w:pPr>
            <w:r>
              <w:rPr>
                <w:rFonts w:ascii="Arial" w:hAnsi="Arial" w:cs="Arial"/>
                <w:color w:val="000000"/>
                <w:sz w:val="20"/>
                <w:szCs w:val="20"/>
              </w:rPr>
              <w:t>5</w:t>
            </w:r>
          </w:p>
        </w:tc>
        <w:tc>
          <w:tcPr>
            <w:tcW w:w="30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57BC632" w14:textId="764923CE" w:rsidR="00672FB6" w:rsidRPr="00672FB6" w:rsidRDefault="00CF27EE" w:rsidP="00672FB6">
            <w:pPr>
              <w:snapToGrid w:val="0"/>
              <w:jc w:val="center"/>
              <w:rPr>
                <w:rFonts w:ascii="Arial" w:hAnsi="Arial" w:cs="Arial"/>
                <w:sz w:val="20"/>
                <w:szCs w:val="20"/>
              </w:rPr>
            </w:pPr>
            <w:r>
              <w:rPr>
                <w:rFonts w:ascii="Arial" w:hAnsi="Arial" w:cs="Arial"/>
                <w:color w:val="000000"/>
                <w:sz w:val="20"/>
                <w:szCs w:val="20"/>
              </w:rPr>
              <w:t>…</w:t>
            </w:r>
          </w:p>
        </w:tc>
        <w:tc>
          <w:tcPr>
            <w:tcW w:w="4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86F3F1D" w14:textId="6B88171A" w:rsidR="00672FB6" w:rsidRPr="00672FB6" w:rsidRDefault="00CF27EE" w:rsidP="00672FB6">
            <w:pPr>
              <w:snapToGrid w:val="0"/>
              <w:jc w:val="center"/>
              <w:rPr>
                <w:rFonts w:ascii="Arial" w:hAnsi="Arial" w:cs="Arial"/>
                <w:sz w:val="20"/>
                <w:szCs w:val="20"/>
              </w:rPr>
            </w:pPr>
            <w:r>
              <w:rPr>
                <w:rFonts w:ascii="Arial" w:hAnsi="Arial" w:cs="Arial"/>
                <w:color w:val="000000"/>
                <w:sz w:val="20"/>
                <w:szCs w:val="20"/>
              </w:rPr>
              <w:t>…</w:t>
            </w:r>
          </w:p>
        </w:tc>
      </w:tr>
    </w:tbl>
    <w:p w14:paraId="2909287E" w14:textId="77777777" w:rsidR="00822FC4" w:rsidRDefault="00822FC4" w:rsidP="005B7846">
      <w:pPr>
        <w:rPr>
          <w:rFonts w:eastAsia="SimSun"/>
          <w:lang w:val="en-GB" w:eastAsia="ja-JP"/>
        </w:rPr>
      </w:pPr>
    </w:p>
    <w:p w14:paraId="755D1ED2" w14:textId="77777777" w:rsidR="00285685" w:rsidRDefault="00285685" w:rsidP="008857EE">
      <w:pPr>
        <w:ind w:left="1170" w:hanging="1170"/>
        <w:rPr>
          <w:rFonts w:ascii="Arial" w:eastAsia="SimSun" w:hAnsi="Arial"/>
          <w:b/>
          <w:bCs/>
          <w:sz w:val="20"/>
          <w:szCs w:val="20"/>
          <w:lang w:val="en-GB" w:eastAsia="ja-JP"/>
        </w:rPr>
      </w:pPr>
    </w:p>
    <w:p w14:paraId="1BEBD3BB" w14:textId="5440C729" w:rsidR="005B7846" w:rsidRDefault="005B7846" w:rsidP="008857EE">
      <w:pPr>
        <w:ind w:left="1170" w:hanging="1170"/>
        <w:rPr>
          <w:rFonts w:ascii="Arial" w:eastAsia="SimSun" w:hAnsi="Arial"/>
          <w:b/>
          <w:bCs/>
          <w:sz w:val="20"/>
          <w:szCs w:val="20"/>
          <w:lang w:val="en-GB" w:eastAsia="ja-JP"/>
        </w:rPr>
      </w:pPr>
      <w:bookmarkStart w:id="2" w:name="OLE_LINK1"/>
      <w:r w:rsidRPr="00F31AFC">
        <w:rPr>
          <w:rFonts w:ascii="Arial" w:eastAsia="SimSun" w:hAnsi="Arial"/>
          <w:b/>
          <w:bCs/>
          <w:sz w:val="20"/>
          <w:szCs w:val="20"/>
          <w:lang w:val="en-GB" w:eastAsia="ja-JP"/>
        </w:rPr>
        <w:t xml:space="preserve">Proposal </w:t>
      </w:r>
      <w:r w:rsidR="0012120C">
        <w:rPr>
          <w:rFonts w:ascii="Arial" w:eastAsia="SimSun" w:hAnsi="Arial"/>
          <w:b/>
          <w:bCs/>
          <w:sz w:val="20"/>
          <w:szCs w:val="20"/>
          <w:lang w:val="en-GB" w:eastAsia="ja-JP"/>
        </w:rPr>
        <w:t>3</w:t>
      </w:r>
      <w:r w:rsidRPr="00F31AFC">
        <w:rPr>
          <w:rFonts w:ascii="Arial" w:eastAsia="SimSun" w:hAnsi="Arial"/>
          <w:b/>
          <w:bCs/>
          <w:sz w:val="20"/>
          <w:szCs w:val="20"/>
          <w:lang w:val="en-GB" w:eastAsia="ja-JP"/>
        </w:rPr>
        <w:t>:</w:t>
      </w:r>
      <w:r w:rsidR="00285685">
        <w:rPr>
          <w:rFonts w:ascii="Arial" w:eastAsia="SimSun" w:hAnsi="Arial"/>
          <w:b/>
          <w:bCs/>
          <w:sz w:val="20"/>
          <w:szCs w:val="20"/>
          <w:lang w:val="en-GB" w:eastAsia="ja-JP"/>
        </w:rPr>
        <w:t xml:space="preserve"> </w:t>
      </w:r>
      <w:r w:rsidR="00CD3DE0" w:rsidRPr="00CD3DE0">
        <w:rPr>
          <w:rFonts w:ascii="Arial" w:eastAsia="SimSun" w:hAnsi="Arial"/>
          <w:b/>
          <w:bCs/>
          <w:sz w:val="20"/>
          <w:szCs w:val="20"/>
          <w:lang w:val="en-GB" w:eastAsia="ja-JP"/>
        </w:rPr>
        <w:t xml:space="preserve">A device type </w:t>
      </w:r>
      <w:r w:rsidR="00CD3DE0">
        <w:rPr>
          <w:rFonts w:ascii="Arial" w:eastAsia="SimSun" w:hAnsi="Arial"/>
          <w:b/>
          <w:bCs/>
          <w:sz w:val="20"/>
          <w:szCs w:val="20"/>
          <w:lang w:val="en-GB" w:eastAsia="ja-JP"/>
        </w:rPr>
        <w:t>is</w:t>
      </w:r>
      <w:r w:rsidR="00CD3DE0" w:rsidRPr="00CD3DE0">
        <w:rPr>
          <w:rFonts w:ascii="Arial" w:eastAsia="SimSun" w:hAnsi="Arial"/>
          <w:b/>
          <w:bCs/>
          <w:sz w:val="20"/>
          <w:szCs w:val="20"/>
          <w:lang w:val="en-GB" w:eastAsia="ja-JP"/>
        </w:rPr>
        <w:t xml:space="preserve"> determined by a core set of mandatory UE capabilities, with any additional UE capabilities serving as complementary features that build upon the </w:t>
      </w:r>
      <w:r w:rsidR="003E6CD1">
        <w:rPr>
          <w:rFonts w:ascii="Arial" w:eastAsia="SimSun" w:hAnsi="Arial"/>
          <w:b/>
          <w:bCs/>
          <w:sz w:val="20"/>
          <w:szCs w:val="20"/>
          <w:lang w:val="en-GB" w:eastAsia="ja-JP"/>
        </w:rPr>
        <w:t xml:space="preserve">mandatory features. </w:t>
      </w:r>
    </w:p>
    <w:bookmarkEnd w:id="2"/>
    <w:p w14:paraId="2B6291A4" w14:textId="42D4668D" w:rsidR="00F05DC3" w:rsidRDefault="00F05DC3" w:rsidP="00285685">
      <w:pPr>
        <w:pStyle w:val="Heading1"/>
        <w:ind w:left="0" w:firstLine="0"/>
        <w:rPr>
          <w:rFonts w:cs="Arial"/>
          <w:lang w:val="en-US"/>
        </w:rPr>
      </w:pPr>
      <w:r>
        <w:rPr>
          <w:rFonts w:cs="Arial"/>
          <w:lang w:val="en-US"/>
        </w:rPr>
        <w:lastRenderedPageBreak/>
        <w:t>3.</w:t>
      </w:r>
      <w:r>
        <w:rPr>
          <w:rFonts w:cs="Arial"/>
          <w:lang w:val="en-US"/>
        </w:rPr>
        <w:tab/>
        <w:t>Conclusion</w:t>
      </w:r>
    </w:p>
    <w:p w14:paraId="7CD5A687" w14:textId="7798E5A6" w:rsidR="00F05DC3" w:rsidRDefault="00CD3DE0" w:rsidP="003E6CD1">
      <w:pPr>
        <w:spacing w:after="120"/>
        <w:rPr>
          <w:rFonts w:ascii="Arial" w:hAnsi="Arial" w:cs="Arial"/>
          <w:sz w:val="20"/>
          <w:szCs w:val="20"/>
        </w:rPr>
      </w:pPr>
      <w:r w:rsidRPr="00CD3DE0">
        <w:rPr>
          <w:rFonts w:ascii="Arial" w:hAnsi="Arial" w:cs="Arial"/>
          <w:sz w:val="20"/>
          <w:szCs w:val="20"/>
        </w:rPr>
        <w:t>Based on the discussion in the previous sections we propose the following</w:t>
      </w:r>
      <w:r w:rsidR="003E6CD1">
        <w:rPr>
          <w:rFonts w:ascii="Arial" w:hAnsi="Arial" w:cs="Arial"/>
          <w:sz w:val="20"/>
          <w:szCs w:val="20"/>
        </w:rPr>
        <w:t xml:space="preserve">: </w:t>
      </w:r>
    </w:p>
    <w:p w14:paraId="5B621F86" w14:textId="77777777" w:rsidR="003E6CD1" w:rsidRPr="00303487" w:rsidRDefault="003E6CD1" w:rsidP="003E6CD1">
      <w:pPr>
        <w:tabs>
          <w:tab w:val="left" w:pos="4590"/>
          <w:tab w:val="right" w:pos="10000"/>
        </w:tabs>
        <w:ind w:left="1170" w:hanging="1170"/>
        <w:rPr>
          <w:rFonts w:ascii="Arial" w:hAnsi="Arial" w:cs="Arial"/>
          <w:b/>
          <w:sz w:val="20"/>
          <w:szCs w:val="20"/>
        </w:rPr>
      </w:pPr>
      <w:r w:rsidRPr="00303487">
        <w:rPr>
          <w:rFonts w:ascii="Arial" w:hAnsi="Arial" w:cs="Arial"/>
          <w:b/>
          <w:sz w:val="20"/>
          <w:szCs w:val="20"/>
        </w:rPr>
        <w:t xml:space="preserve">Proposal 1: </w:t>
      </w:r>
      <w:r>
        <w:rPr>
          <w:rFonts w:ascii="Arial" w:hAnsi="Arial" w:cs="Arial"/>
          <w:b/>
          <w:sz w:val="20"/>
          <w:szCs w:val="20"/>
        </w:rPr>
        <w:t>An enhanced UE capability report framework should be specified as 6G Day-1 operational feature,</w:t>
      </w:r>
      <w:r>
        <w:rPr>
          <w:rFonts w:ascii="Arial" w:hAnsi="Arial" w:cs="Arial" w:hint="eastAsia"/>
          <w:b/>
          <w:sz w:val="20"/>
          <w:szCs w:val="20"/>
        </w:rPr>
        <w:t xml:space="preserve"> </w:t>
      </w:r>
      <w:r>
        <w:rPr>
          <w:rFonts w:ascii="Arial" w:hAnsi="Arial" w:cs="Arial"/>
          <w:b/>
          <w:sz w:val="20"/>
          <w:szCs w:val="20"/>
        </w:rPr>
        <w:t>allowing the UE to dynamically update its capabilities in the RRC_CONNECTED state.</w:t>
      </w:r>
    </w:p>
    <w:p w14:paraId="3B1CCFF1" w14:textId="77777777" w:rsidR="003E6CD1" w:rsidRPr="00CD3DE0" w:rsidRDefault="003E6CD1" w:rsidP="00F05DC3">
      <w:pPr>
        <w:rPr>
          <w:rFonts w:ascii="Arial" w:hAnsi="Arial" w:cs="Arial"/>
          <w:sz w:val="20"/>
          <w:szCs w:val="20"/>
        </w:rPr>
      </w:pPr>
    </w:p>
    <w:p w14:paraId="48E4C95A" w14:textId="6738F745" w:rsidR="003E6CD1" w:rsidRDefault="003E6CD1" w:rsidP="00690770">
      <w:pPr>
        <w:spacing w:after="120"/>
        <w:ind w:left="1166" w:hanging="1166"/>
        <w:rPr>
          <w:rFonts w:ascii="Arial" w:eastAsia="SimSun" w:hAnsi="Arial"/>
          <w:b/>
          <w:bCs/>
          <w:sz w:val="20"/>
          <w:szCs w:val="20"/>
          <w:lang w:val="en-GB" w:eastAsia="ja-JP"/>
        </w:rPr>
      </w:pPr>
      <w:r w:rsidRPr="00F31AFC">
        <w:rPr>
          <w:rFonts w:ascii="Arial" w:eastAsia="SimSun" w:hAnsi="Arial"/>
          <w:b/>
          <w:bCs/>
          <w:sz w:val="20"/>
          <w:szCs w:val="20"/>
          <w:lang w:val="en-GB" w:eastAsia="ja-JP"/>
        </w:rPr>
        <w:t xml:space="preserve">Proposal </w:t>
      </w:r>
      <w:r>
        <w:rPr>
          <w:rFonts w:ascii="Arial" w:eastAsia="SimSun" w:hAnsi="Arial"/>
          <w:b/>
          <w:bCs/>
          <w:sz w:val="20"/>
          <w:szCs w:val="20"/>
          <w:lang w:val="en-GB" w:eastAsia="ja-JP"/>
        </w:rPr>
        <w:t>2</w:t>
      </w:r>
      <w:r w:rsidRPr="00F31AFC">
        <w:rPr>
          <w:rFonts w:ascii="Arial" w:eastAsia="SimSun" w:hAnsi="Arial"/>
          <w:b/>
          <w:bCs/>
          <w:sz w:val="20"/>
          <w:szCs w:val="20"/>
          <w:lang w:val="en-GB" w:eastAsia="ja-JP"/>
        </w:rPr>
        <w:t xml:space="preserve">: </w:t>
      </w:r>
      <w:r>
        <w:rPr>
          <w:rFonts w:ascii="Arial" w:eastAsia="SimSun" w:hAnsi="Arial"/>
          <w:b/>
          <w:bCs/>
          <w:sz w:val="20"/>
          <w:szCs w:val="20"/>
          <w:lang w:val="en-GB" w:eastAsia="ja-JP"/>
        </w:rPr>
        <w:t xml:space="preserve">A general rule shall be defined to ensure that 6GR day-1 mandatory UE features are IoDTed and deployed in commercial network (e.g., </w:t>
      </w:r>
      <w:r w:rsidRPr="0069534F">
        <w:rPr>
          <w:rFonts w:ascii="Arial" w:eastAsia="SimSun" w:hAnsi="Arial"/>
          <w:b/>
          <w:bCs/>
          <w:sz w:val="20"/>
          <w:szCs w:val="20"/>
          <w:lang w:val="en-GB" w:eastAsia="ja-JP"/>
        </w:rPr>
        <w:t>by making any feature that is mandatory for the UE equally mandatory for the network</w:t>
      </w:r>
      <w:r>
        <w:rPr>
          <w:rFonts w:ascii="Arial" w:eastAsia="SimSun" w:hAnsi="Arial"/>
          <w:b/>
          <w:bCs/>
          <w:sz w:val="20"/>
          <w:szCs w:val="20"/>
          <w:lang w:val="en-GB" w:eastAsia="ja-JP"/>
        </w:rPr>
        <w:t xml:space="preserve">). </w:t>
      </w:r>
    </w:p>
    <w:p w14:paraId="15995603" w14:textId="77777777" w:rsidR="003E6CD1" w:rsidRDefault="003E6CD1" w:rsidP="003E6CD1">
      <w:pPr>
        <w:ind w:left="1170" w:hanging="1170"/>
        <w:rPr>
          <w:rFonts w:ascii="Arial" w:eastAsia="SimSun" w:hAnsi="Arial"/>
          <w:b/>
          <w:bCs/>
          <w:sz w:val="20"/>
          <w:szCs w:val="20"/>
          <w:lang w:val="en-GB" w:eastAsia="ja-JP"/>
        </w:rPr>
      </w:pPr>
      <w:r w:rsidRPr="00F31AFC">
        <w:rPr>
          <w:rFonts w:ascii="Arial" w:eastAsia="SimSun" w:hAnsi="Arial"/>
          <w:b/>
          <w:bCs/>
          <w:sz w:val="20"/>
          <w:szCs w:val="20"/>
          <w:lang w:val="en-GB" w:eastAsia="ja-JP"/>
        </w:rPr>
        <w:t xml:space="preserve">Proposal </w:t>
      </w:r>
      <w:r>
        <w:rPr>
          <w:rFonts w:ascii="Arial" w:eastAsia="SimSun" w:hAnsi="Arial"/>
          <w:b/>
          <w:bCs/>
          <w:sz w:val="20"/>
          <w:szCs w:val="20"/>
          <w:lang w:val="en-GB" w:eastAsia="ja-JP"/>
        </w:rPr>
        <w:t>3</w:t>
      </w:r>
      <w:r w:rsidRPr="00F31AFC">
        <w:rPr>
          <w:rFonts w:ascii="Arial" w:eastAsia="SimSun" w:hAnsi="Arial"/>
          <w:b/>
          <w:bCs/>
          <w:sz w:val="20"/>
          <w:szCs w:val="20"/>
          <w:lang w:val="en-GB" w:eastAsia="ja-JP"/>
        </w:rPr>
        <w:t>:</w:t>
      </w:r>
      <w:r>
        <w:rPr>
          <w:rFonts w:ascii="Arial" w:eastAsia="SimSun" w:hAnsi="Arial"/>
          <w:b/>
          <w:bCs/>
          <w:sz w:val="20"/>
          <w:szCs w:val="20"/>
          <w:lang w:val="en-GB" w:eastAsia="ja-JP"/>
        </w:rPr>
        <w:t xml:space="preserve"> </w:t>
      </w:r>
      <w:r w:rsidRPr="00CD3DE0">
        <w:rPr>
          <w:rFonts w:ascii="Arial" w:eastAsia="SimSun" w:hAnsi="Arial"/>
          <w:b/>
          <w:bCs/>
          <w:sz w:val="20"/>
          <w:szCs w:val="20"/>
          <w:lang w:val="en-GB" w:eastAsia="ja-JP"/>
        </w:rPr>
        <w:t xml:space="preserve">A device type </w:t>
      </w:r>
      <w:r>
        <w:rPr>
          <w:rFonts w:ascii="Arial" w:eastAsia="SimSun" w:hAnsi="Arial"/>
          <w:b/>
          <w:bCs/>
          <w:sz w:val="20"/>
          <w:szCs w:val="20"/>
          <w:lang w:val="en-GB" w:eastAsia="ja-JP"/>
        </w:rPr>
        <w:t>is</w:t>
      </w:r>
      <w:r w:rsidRPr="00CD3DE0">
        <w:rPr>
          <w:rFonts w:ascii="Arial" w:eastAsia="SimSun" w:hAnsi="Arial"/>
          <w:b/>
          <w:bCs/>
          <w:sz w:val="20"/>
          <w:szCs w:val="20"/>
          <w:lang w:val="en-GB" w:eastAsia="ja-JP"/>
        </w:rPr>
        <w:t xml:space="preserve"> determined by a core set of mandatory UE capabilities, with any additional UE capabilities serving as complementary features that build upon the </w:t>
      </w:r>
      <w:r>
        <w:rPr>
          <w:rFonts w:ascii="Arial" w:eastAsia="SimSun" w:hAnsi="Arial"/>
          <w:b/>
          <w:bCs/>
          <w:sz w:val="20"/>
          <w:szCs w:val="20"/>
          <w:lang w:val="en-GB" w:eastAsia="ja-JP"/>
        </w:rPr>
        <w:t xml:space="preserve">mandatory features. </w:t>
      </w:r>
    </w:p>
    <w:p w14:paraId="661FBB91" w14:textId="77777777" w:rsidR="00CD3DE0" w:rsidRPr="00F05DC3" w:rsidRDefault="00CD3DE0" w:rsidP="00F05DC3">
      <w:pPr>
        <w:rPr>
          <w:lang w:eastAsia="en-US"/>
        </w:rPr>
      </w:pPr>
    </w:p>
    <w:p w14:paraId="2134FCE7" w14:textId="77777777" w:rsidR="00E07E06" w:rsidRDefault="00E07E06" w:rsidP="003E6CD1">
      <w:pPr>
        <w:pStyle w:val="Reference"/>
        <w:numPr>
          <w:ilvl w:val="0"/>
          <w:numId w:val="0"/>
        </w:numPr>
        <w:spacing w:after="0" w:line="240" w:lineRule="auto"/>
        <w:rPr>
          <w:lang w:val="en-GB"/>
        </w:rPr>
      </w:pPr>
    </w:p>
    <w:sectPr w:rsidR="00E07E06">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5630" w14:textId="77777777" w:rsidR="00AC6D75" w:rsidRDefault="00AC6D75">
      <w:r>
        <w:separator/>
      </w:r>
    </w:p>
  </w:endnote>
  <w:endnote w:type="continuationSeparator" w:id="0">
    <w:p w14:paraId="7420482C" w14:textId="77777777" w:rsidR="00AC6D75" w:rsidRDefault="00AC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98F5" w14:textId="77777777" w:rsidR="00C2356F" w:rsidRDefault="00C235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19751" w14:textId="77777777" w:rsidR="00C2356F" w:rsidRDefault="00C235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63BE" w14:textId="77777777" w:rsidR="00C2356F" w:rsidRDefault="00C2356F">
    <w:pPr>
      <w:pStyle w:val="Footer"/>
      <w:ind w:right="360"/>
    </w:pPr>
    <w:r>
      <w:rPr>
        <w:rStyle w:val="PageNumber"/>
      </w:rPr>
      <w:fldChar w:fldCharType="begin"/>
    </w:r>
    <w:r>
      <w:rPr>
        <w:rStyle w:val="PageNumber"/>
      </w:rPr>
      <w:instrText xml:space="preserve"> PAGE </w:instrText>
    </w:r>
    <w:r>
      <w:rPr>
        <w:rStyle w:val="PageNumber"/>
      </w:rPr>
      <w:fldChar w:fldCharType="separate"/>
    </w:r>
    <w:r w:rsidR="005E639C">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39C">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390D5" w14:textId="77777777" w:rsidR="00AC6D75" w:rsidRDefault="00AC6D75">
      <w:r>
        <w:separator/>
      </w:r>
    </w:p>
  </w:footnote>
  <w:footnote w:type="continuationSeparator" w:id="0">
    <w:p w14:paraId="034155A8" w14:textId="77777777" w:rsidR="00AC6D75" w:rsidRDefault="00AC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1F29" w14:textId="77777777" w:rsidR="00C2356F" w:rsidRDefault="00C235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531B6"/>
    <w:multiLevelType w:val="singleLevel"/>
    <w:tmpl w:val="B9B531B6"/>
    <w:lvl w:ilvl="0">
      <w:start w:val="1"/>
      <w:numFmt w:val="bullet"/>
      <w:lvlText w:val="•"/>
      <w:lvlJc w:val="left"/>
      <w:pPr>
        <w:ind w:left="420" w:hanging="420"/>
      </w:pPr>
      <w:rPr>
        <w:rFonts w:ascii="Arial" w:hAnsi="Arial" w:cs="Arial" w:hint="default"/>
      </w:rPr>
    </w:lvl>
  </w:abstractNum>
  <w:abstractNum w:abstractNumId="1" w15:restartNumberingAfterBreak="0">
    <w:nsid w:val="EC74B53E"/>
    <w:multiLevelType w:val="singleLevel"/>
    <w:tmpl w:val="EC74B53E"/>
    <w:lvl w:ilvl="0">
      <w:start w:val="1"/>
      <w:numFmt w:val="bullet"/>
      <w:lvlText w:val="•"/>
      <w:lvlJc w:val="left"/>
      <w:pPr>
        <w:ind w:left="42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93596B"/>
    <w:multiLevelType w:val="hybridMultilevel"/>
    <w:tmpl w:val="44FE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C7DC9"/>
    <w:multiLevelType w:val="multilevel"/>
    <w:tmpl w:val="3A6C7DC9"/>
    <w:lvl w:ilvl="0">
      <w:start w:val="1"/>
      <w:numFmt w:val="bullet"/>
      <w:lvlText w:val="-"/>
      <w:lvlJc w:val="left"/>
      <w:pPr>
        <w:ind w:left="928" w:hanging="360"/>
      </w:pPr>
      <w:rPr>
        <w:rFonts w:ascii="Times" w:hAnsi="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B82E1D"/>
    <w:multiLevelType w:val="hybridMultilevel"/>
    <w:tmpl w:val="943E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7B7763"/>
    <w:multiLevelType w:val="singleLevel"/>
    <w:tmpl w:val="567B7763"/>
    <w:lvl w:ilvl="0">
      <w:start w:val="1"/>
      <w:numFmt w:val="bullet"/>
      <w:lvlText w:val="-"/>
      <w:lvlJc w:val="left"/>
      <w:pPr>
        <w:ind w:left="420" w:hanging="420"/>
      </w:pPr>
      <w:rPr>
        <w:rFonts w:ascii="Arial" w:hAnsi="Arial" w:cs="Arial" w:hint="default"/>
      </w:rPr>
    </w:lvl>
  </w:abstractNum>
  <w:abstractNum w:abstractNumId="12" w15:restartNumberingAfterBreak="0">
    <w:nsid w:val="61183191"/>
    <w:multiLevelType w:val="hybridMultilevel"/>
    <w:tmpl w:val="65CA5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826017956">
    <w:abstractNumId w:val="14"/>
  </w:num>
  <w:num w:numId="2" w16cid:durableId="2141800548">
    <w:abstractNumId w:val="4"/>
  </w:num>
  <w:num w:numId="3" w16cid:durableId="2117014075">
    <w:abstractNumId w:val="2"/>
  </w:num>
  <w:num w:numId="4" w16cid:durableId="1186019636">
    <w:abstractNumId w:val="15"/>
  </w:num>
  <w:num w:numId="5" w16cid:durableId="1225487584">
    <w:abstractNumId w:val="9"/>
  </w:num>
  <w:num w:numId="6" w16cid:durableId="142242029">
    <w:abstractNumId w:val="13"/>
  </w:num>
  <w:num w:numId="7" w16cid:durableId="337461174">
    <w:abstractNumId w:val="3"/>
  </w:num>
  <w:num w:numId="8" w16cid:durableId="948584118">
    <w:abstractNumId w:val="8"/>
  </w:num>
  <w:num w:numId="9" w16cid:durableId="1378627789">
    <w:abstractNumId w:val="6"/>
  </w:num>
  <w:num w:numId="10" w16cid:durableId="2012222849">
    <w:abstractNumId w:val="5"/>
  </w:num>
  <w:num w:numId="11" w16cid:durableId="955715322">
    <w:abstractNumId w:val="1"/>
  </w:num>
  <w:num w:numId="12" w16cid:durableId="932544115">
    <w:abstractNumId w:val="0"/>
  </w:num>
  <w:num w:numId="13" w16cid:durableId="27876252">
    <w:abstractNumId w:val="11"/>
  </w:num>
  <w:num w:numId="14" w16cid:durableId="1764912419">
    <w:abstractNumId w:val="12"/>
  </w:num>
  <w:num w:numId="15" w16cid:durableId="1076627821">
    <w:abstractNumId w:val="10"/>
  </w:num>
  <w:num w:numId="16" w16cid:durableId="5183505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1A5"/>
    <w:rsid w:val="00036212"/>
    <w:rsid w:val="00036824"/>
    <w:rsid w:val="00036A8A"/>
    <w:rsid w:val="000370A0"/>
    <w:rsid w:val="00037AEF"/>
    <w:rsid w:val="00037DBF"/>
    <w:rsid w:val="000400C5"/>
    <w:rsid w:val="000402EC"/>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5EED"/>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0F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4BB"/>
    <w:rsid w:val="000D7ED1"/>
    <w:rsid w:val="000E189A"/>
    <w:rsid w:val="000E190D"/>
    <w:rsid w:val="000E2B11"/>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120C"/>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0860"/>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685"/>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3487"/>
    <w:rsid w:val="00304CDE"/>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3AE"/>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31"/>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E6CD1"/>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08D"/>
    <w:rsid w:val="00425A8E"/>
    <w:rsid w:val="00426379"/>
    <w:rsid w:val="00430460"/>
    <w:rsid w:val="00431C40"/>
    <w:rsid w:val="0043275C"/>
    <w:rsid w:val="00433540"/>
    <w:rsid w:val="00433863"/>
    <w:rsid w:val="0043436D"/>
    <w:rsid w:val="0043453A"/>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16FE"/>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372"/>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B7846"/>
    <w:rsid w:val="005C0784"/>
    <w:rsid w:val="005C287A"/>
    <w:rsid w:val="005C2A5F"/>
    <w:rsid w:val="005C34EE"/>
    <w:rsid w:val="005C3F94"/>
    <w:rsid w:val="005C3FD7"/>
    <w:rsid w:val="005C4905"/>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88"/>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2FB6"/>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770"/>
    <w:rsid w:val="00690810"/>
    <w:rsid w:val="00690A68"/>
    <w:rsid w:val="00691128"/>
    <w:rsid w:val="006917B9"/>
    <w:rsid w:val="00691C38"/>
    <w:rsid w:val="0069307A"/>
    <w:rsid w:val="00693609"/>
    <w:rsid w:val="006946A4"/>
    <w:rsid w:val="0069534F"/>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4A46"/>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700"/>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888"/>
    <w:rsid w:val="00820AF6"/>
    <w:rsid w:val="008210F1"/>
    <w:rsid w:val="00821213"/>
    <w:rsid w:val="00821997"/>
    <w:rsid w:val="00821C71"/>
    <w:rsid w:val="008220E8"/>
    <w:rsid w:val="00822D31"/>
    <w:rsid w:val="00822FC4"/>
    <w:rsid w:val="00824D49"/>
    <w:rsid w:val="00824DDD"/>
    <w:rsid w:val="00827205"/>
    <w:rsid w:val="008308A2"/>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57EE"/>
    <w:rsid w:val="008865DE"/>
    <w:rsid w:val="00886EAC"/>
    <w:rsid w:val="00887208"/>
    <w:rsid w:val="008873F5"/>
    <w:rsid w:val="0088748B"/>
    <w:rsid w:val="008900D9"/>
    <w:rsid w:val="008923A1"/>
    <w:rsid w:val="00892514"/>
    <w:rsid w:val="0089446F"/>
    <w:rsid w:val="0089448A"/>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D3C"/>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6D75"/>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10A2"/>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5C9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BF9"/>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3DE0"/>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27EE"/>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B5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C7790"/>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5DC3"/>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AFC"/>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4453648C"/>
    <w:rsid w:val="4B6A540B"/>
    <w:rsid w:val="4B934C50"/>
    <w:rsid w:val="55B8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3BA86A"/>
  <w15:docId w15:val="{A8557685-56F8-8A46-83A2-9314D072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uiPriority w:val="99"/>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uiPriority w:val="99"/>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4942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38</cp:revision>
  <cp:lastPrinted>2022-11-05T23:23:00Z</cp:lastPrinted>
  <dcterms:created xsi:type="dcterms:W3CDTF">2025-11-17T16:57:00Z</dcterms:created>
  <dcterms:modified xsi:type="dcterms:W3CDTF">2025-11-26T18:12:00Z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E72916BB66C6421CA47B01EF79907716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